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B1" w:rsidRPr="00F614D1" w:rsidRDefault="00F614D1" w:rsidP="006E26B2">
      <w:pPr>
        <w:autoSpaceDE w:val="0"/>
        <w:autoSpaceDN w:val="0"/>
        <w:adjustRightInd w:val="0"/>
        <w:ind w:left="709"/>
        <w:rPr>
          <w:rFonts w:ascii="Arial" w:hAnsi="Arial" w:cs="Arial"/>
          <w:sz w:val="16"/>
          <w:szCs w:val="16"/>
          <w:lang w:val="es-ES"/>
        </w:rPr>
      </w:pPr>
      <w:r w:rsidRPr="00F614D1">
        <w:rPr>
          <w:rFonts w:ascii="Arial" w:hAnsi="Arial" w:cs="Arial"/>
          <w:sz w:val="16"/>
          <w:szCs w:val="16"/>
          <w:lang w:val="es-ES"/>
        </w:rPr>
        <w:t>Servicio Nacional de Aduanas</w:t>
      </w:r>
    </w:p>
    <w:p w:rsidR="00F614D1" w:rsidRPr="00F614D1" w:rsidRDefault="00F614D1" w:rsidP="006E26B2">
      <w:pPr>
        <w:autoSpaceDE w:val="0"/>
        <w:autoSpaceDN w:val="0"/>
        <w:adjustRightInd w:val="0"/>
        <w:ind w:left="709"/>
        <w:rPr>
          <w:rFonts w:ascii="Arial" w:hAnsi="Arial" w:cs="Arial"/>
          <w:sz w:val="16"/>
          <w:szCs w:val="16"/>
          <w:lang w:val="es-ES"/>
        </w:rPr>
      </w:pPr>
      <w:r w:rsidRPr="00F614D1">
        <w:rPr>
          <w:rFonts w:ascii="Arial" w:hAnsi="Arial" w:cs="Arial"/>
          <w:sz w:val="16"/>
          <w:szCs w:val="16"/>
          <w:lang w:val="es-ES"/>
        </w:rPr>
        <w:t>Dirección Nacional</w:t>
      </w:r>
    </w:p>
    <w:p w:rsidR="00F638B1" w:rsidRPr="0094538E" w:rsidRDefault="00F638B1" w:rsidP="00F638B1">
      <w:pPr>
        <w:autoSpaceDE w:val="0"/>
        <w:autoSpaceDN w:val="0"/>
        <w:adjustRightInd w:val="0"/>
        <w:ind w:left="900"/>
        <w:rPr>
          <w:rFonts w:ascii="Arial" w:hAnsi="Arial" w:cs="Arial"/>
          <w:b/>
          <w:sz w:val="16"/>
          <w:szCs w:val="16"/>
          <w:lang w:val="es-ES"/>
        </w:rPr>
      </w:pPr>
    </w:p>
    <w:p w:rsidR="00F638B1" w:rsidRDefault="00F638B1" w:rsidP="00F638B1">
      <w:pPr>
        <w:autoSpaceDE w:val="0"/>
        <w:autoSpaceDN w:val="0"/>
        <w:adjustRightInd w:val="0"/>
        <w:ind w:left="900"/>
        <w:rPr>
          <w:rFonts w:ascii="Arial" w:hAnsi="Arial" w:cs="Arial"/>
          <w:sz w:val="16"/>
          <w:szCs w:val="16"/>
          <w:lang w:val="es-ES"/>
        </w:rPr>
      </w:pPr>
    </w:p>
    <w:p w:rsidR="00F638B1" w:rsidRDefault="00F638B1" w:rsidP="00F638B1">
      <w:pPr>
        <w:autoSpaceDE w:val="0"/>
        <w:autoSpaceDN w:val="0"/>
        <w:adjustRightInd w:val="0"/>
        <w:ind w:left="900"/>
        <w:rPr>
          <w:rFonts w:ascii="Arial" w:hAnsi="Arial" w:cs="Arial"/>
          <w:sz w:val="16"/>
          <w:szCs w:val="16"/>
          <w:lang w:val="es-ES"/>
        </w:rPr>
      </w:pPr>
    </w:p>
    <w:p w:rsidR="00F638B1" w:rsidRDefault="00F638B1" w:rsidP="006E26B2">
      <w:pPr>
        <w:autoSpaceDE w:val="0"/>
        <w:autoSpaceDN w:val="0"/>
        <w:adjustRightInd w:val="0"/>
        <w:ind w:left="900" w:firstLine="3920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RESOLUCION N° </w:t>
      </w:r>
    </w:p>
    <w:p w:rsidR="00F638B1" w:rsidRDefault="00F638B1" w:rsidP="006E26B2">
      <w:pPr>
        <w:autoSpaceDE w:val="0"/>
        <w:autoSpaceDN w:val="0"/>
        <w:adjustRightInd w:val="0"/>
        <w:ind w:left="900" w:firstLine="3920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F638B1" w:rsidRDefault="00F638B1" w:rsidP="006E26B2">
      <w:pPr>
        <w:autoSpaceDE w:val="0"/>
        <w:autoSpaceDN w:val="0"/>
        <w:adjustRightInd w:val="0"/>
        <w:ind w:left="900" w:firstLine="3920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VALPARAISO, </w:t>
      </w:r>
    </w:p>
    <w:p w:rsidR="00F638B1" w:rsidRDefault="00F638B1" w:rsidP="006E26B2">
      <w:pPr>
        <w:autoSpaceDE w:val="0"/>
        <w:autoSpaceDN w:val="0"/>
        <w:adjustRightInd w:val="0"/>
        <w:ind w:left="900" w:firstLine="392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F638B1" w:rsidRDefault="00F638B1" w:rsidP="006E26B2">
      <w:pPr>
        <w:autoSpaceDE w:val="0"/>
        <w:autoSpaceDN w:val="0"/>
        <w:adjustRightInd w:val="0"/>
        <w:ind w:left="900" w:firstLine="392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F638B1" w:rsidRDefault="00F638B1" w:rsidP="006E26B2">
      <w:pPr>
        <w:autoSpaceDE w:val="0"/>
        <w:autoSpaceDN w:val="0"/>
        <w:adjustRightInd w:val="0"/>
        <w:ind w:left="900" w:firstLine="392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F638B1" w:rsidRDefault="00F638B1" w:rsidP="006E26B2">
      <w:pPr>
        <w:autoSpaceDE w:val="0"/>
        <w:autoSpaceDN w:val="0"/>
        <w:adjustRightInd w:val="0"/>
        <w:ind w:left="900" w:firstLine="3920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VISTOS: </w:t>
      </w:r>
    </w:p>
    <w:p w:rsidR="00F638B1" w:rsidRDefault="00F638B1" w:rsidP="006E26B2">
      <w:pPr>
        <w:autoSpaceDE w:val="0"/>
        <w:autoSpaceDN w:val="0"/>
        <w:adjustRightInd w:val="0"/>
        <w:ind w:left="900" w:firstLine="392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F638B1" w:rsidRDefault="00F638B1" w:rsidP="006E26B2">
      <w:pPr>
        <w:autoSpaceDE w:val="0"/>
        <w:autoSpaceDN w:val="0"/>
        <w:adjustRightInd w:val="0"/>
        <w:spacing w:line="276" w:lineRule="auto"/>
        <w:ind w:left="900" w:firstLine="39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La Resolución N° 2675, de 03.06.2010, que estableció la normativa para la aplicación de la Regla 1 sobre Procedimiento de Aforo. </w:t>
      </w:r>
    </w:p>
    <w:p w:rsidR="00F614D1" w:rsidRDefault="00F614D1" w:rsidP="006E26B2">
      <w:pPr>
        <w:autoSpaceDE w:val="0"/>
        <w:autoSpaceDN w:val="0"/>
        <w:adjustRightInd w:val="0"/>
        <w:spacing w:line="276" w:lineRule="auto"/>
        <w:ind w:left="900" w:firstLine="3920"/>
        <w:jc w:val="both"/>
        <w:rPr>
          <w:rFonts w:ascii="Arial" w:hAnsi="Arial" w:cs="Arial"/>
          <w:sz w:val="22"/>
          <w:szCs w:val="22"/>
          <w:lang w:val="es-ES"/>
        </w:rPr>
      </w:pPr>
    </w:p>
    <w:p w:rsidR="00F638B1" w:rsidRDefault="00F614D1" w:rsidP="00B32DD3">
      <w:pPr>
        <w:autoSpaceDE w:val="0"/>
        <w:autoSpaceDN w:val="0"/>
        <w:adjustRightInd w:val="0"/>
        <w:spacing w:line="276" w:lineRule="auto"/>
        <w:ind w:left="900" w:firstLine="392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F614D1">
        <w:rPr>
          <w:rFonts w:ascii="Arial" w:hAnsi="Arial" w:cs="Arial"/>
          <w:sz w:val="22"/>
          <w:szCs w:val="22"/>
          <w:lang w:val="es-ES"/>
        </w:rPr>
        <w:t>La resolución exenta N°383, que aprueba en el proyecto de Agenda Normativa 201</w:t>
      </w:r>
      <w:r w:rsidR="00B32DD3">
        <w:rPr>
          <w:rFonts w:ascii="Arial" w:hAnsi="Arial" w:cs="Arial"/>
          <w:sz w:val="22"/>
          <w:szCs w:val="22"/>
          <w:lang w:val="es-ES"/>
        </w:rPr>
        <w:t>2, la inclusión de la Medida N°6</w:t>
      </w:r>
      <w:r w:rsidRPr="00F614D1">
        <w:rPr>
          <w:rFonts w:ascii="Arial" w:hAnsi="Arial" w:cs="Arial"/>
          <w:sz w:val="22"/>
          <w:szCs w:val="22"/>
          <w:lang w:val="es-ES"/>
        </w:rPr>
        <w:t xml:space="preserve">, denominada </w:t>
      </w:r>
      <w:r w:rsidR="00B32DD3">
        <w:rPr>
          <w:rFonts w:ascii="Arial" w:hAnsi="Arial" w:cs="Arial"/>
          <w:sz w:val="22"/>
          <w:szCs w:val="22"/>
          <w:lang w:val="es-ES"/>
        </w:rPr>
        <w:t>“</w:t>
      </w:r>
      <w:r w:rsidR="00B32DD3" w:rsidRPr="00B32DD3">
        <w:rPr>
          <w:rFonts w:ascii="Arial" w:hAnsi="Arial" w:cs="Arial"/>
          <w:sz w:val="22"/>
          <w:szCs w:val="22"/>
          <w:lang w:val="es-ES"/>
        </w:rPr>
        <w:t>Eliminar obligatoriedad de la revisión física para el 100% de afinamiento regla uno, inciso segundo, relativa a vehículos tipo jeep</w:t>
      </w:r>
      <w:r w:rsidR="00B32DD3">
        <w:rPr>
          <w:rFonts w:ascii="Arial" w:hAnsi="Arial" w:cs="Arial"/>
          <w:sz w:val="22"/>
          <w:szCs w:val="22"/>
          <w:lang w:val="es-ES"/>
        </w:rPr>
        <w:t>”.</w:t>
      </w:r>
    </w:p>
    <w:p w:rsidR="00F638B1" w:rsidRDefault="00F638B1" w:rsidP="006E26B2">
      <w:pPr>
        <w:autoSpaceDE w:val="0"/>
        <w:autoSpaceDN w:val="0"/>
        <w:adjustRightInd w:val="0"/>
        <w:ind w:left="900" w:firstLine="392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F638B1" w:rsidRDefault="00F638B1" w:rsidP="006E26B2">
      <w:pPr>
        <w:autoSpaceDE w:val="0"/>
        <w:autoSpaceDN w:val="0"/>
        <w:adjustRightInd w:val="0"/>
        <w:ind w:left="900" w:firstLine="3920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CONSIDERANDO: </w:t>
      </w:r>
    </w:p>
    <w:p w:rsidR="00623816" w:rsidRDefault="00F638B1" w:rsidP="00F638B1">
      <w:pPr>
        <w:autoSpaceDE w:val="0"/>
        <w:autoSpaceDN w:val="0"/>
        <w:adjustRightInd w:val="0"/>
        <w:ind w:left="90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                                      </w:t>
      </w:r>
    </w:p>
    <w:p w:rsidR="00F638B1" w:rsidRDefault="00F638B1" w:rsidP="006E26B2">
      <w:pPr>
        <w:tabs>
          <w:tab w:val="left" w:pos="3960"/>
          <w:tab w:val="left" w:pos="4140"/>
        </w:tabs>
        <w:autoSpaceDE w:val="0"/>
        <w:autoSpaceDN w:val="0"/>
        <w:adjustRightInd w:val="0"/>
        <w:spacing w:line="276" w:lineRule="auto"/>
        <w:ind w:left="900" w:firstLine="39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Que, en el marco de la Agenda Normativa 2012, en la Medida N°  6, se ha determinado eliminar la obligatoriedad de la revisión física para el 100% de los afinamientos de la regla uno, inciso segundo, sobre procedimiento de aforo, relativa a los vehículos tipo jeep.</w:t>
      </w:r>
    </w:p>
    <w:p w:rsidR="00F638B1" w:rsidRDefault="00F638B1" w:rsidP="006E26B2">
      <w:pPr>
        <w:autoSpaceDE w:val="0"/>
        <w:autoSpaceDN w:val="0"/>
        <w:adjustRightInd w:val="0"/>
        <w:spacing w:line="276" w:lineRule="auto"/>
        <w:ind w:left="900"/>
        <w:rPr>
          <w:rFonts w:ascii="Arial" w:hAnsi="Arial" w:cs="Arial"/>
          <w:sz w:val="22"/>
          <w:szCs w:val="22"/>
          <w:lang w:val="es-ES"/>
        </w:rPr>
      </w:pPr>
    </w:p>
    <w:p w:rsidR="00E2044E" w:rsidRDefault="00623816" w:rsidP="006E26B2">
      <w:pPr>
        <w:pStyle w:val="Prrafodelista1"/>
        <w:ind w:left="900" w:firstLine="3920"/>
        <w:jc w:val="both"/>
        <w:rPr>
          <w:rFonts w:ascii="Arial" w:hAnsi="Arial" w:cs="Arial"/>
          <w:lang w:val="es-MX"/>
        </w:rPr>
      </w:pPr>
      <w:r w:rsidRPr="00E2044E">
        <w:rPr>
          <w:rFonts w:ascii="Arial" w:hAnsi="Arial" w:cs="Arial"/>
          <w:lang w:val="es-ES"/>
        </w:rPr>
        <w:t xml:space="preserve">Que,  </w:t>
      </w:r>
      <w:r w:rsidR="00E2044E" w:rsidRPr="00E2044E">
        <w:rPr>
          <w:rFonts w:ascii="Arial" w:hAnsi="Arial" w:cs="Arial"/>
          <w:lang w:val="es-ES"/>
        </w:rPr>
        <w:t xml:space="preserve">para tal efecto, se ha </w:t>
      </w:r>
      <w:r w:rsidR="0094538E">
        <w:rPr>
          <w:rFonts w:ascii="Arial" w:hAnsi="Arial" w:cs="Arial"/>
          <w:lang w:val="es-ES"/>
        </w:rPr>
        <w:t xml:space="preserve">efectuado el correspondiente análisis de riesgo, concluyéndose </w:t>
      </w:r>
      <w:r w:rsidR="00E2044E" w:rsidRPr="00E2044E">
        <w:rPr>
          <w:rFonts w:ascii="Arial" w:hAnsi="Arial" w:cs="Arial"/>
          <w:lang w:val="es-ES"/>
        </w:rPr>
        <w:t>que e</w:t>
      </w:r>
      <w:r w:rsidR="00E2044E" w:rsidRPr="00E2044E">
        <w:rPr>
          <w:rFonts w:ascii="Arial" w:hAnsi="Arial" w:cs="Arial"/>
          <w:lang w:val="es-MX"/>
        </w:rPr>
        <w:t xml:space="preserve">l riesgo de evasión al momento de la importación </w:t>
      </w:r>
      <w:r w:rsidR="00D67F1D">
        <w:rPr>
          <w:rFonts w:ascii="Arial" w:hAnsi="Arial" w:cs="Arial"/>
          <w:lang w:val="es-MX"/>
        </w:rPr>
        <w:t xml:space="preserve">de tales vehículos, </w:t>
      </w:r>
      <w:r w:rsidR="00E2044E" w:rsidRPr="00E2044E">
        <w:rPr>
          <w:rFonts w:ascii="Arial" w:hAnsi="Arial" w:cs="Arial"/>
          <w:lang w:val="es-MX"/>
        </w:rPr>
        <w:t>es inexistente, pues los vehículos tipo jeep, automóviles y station</w:t>
      </w:r>
      <w:r w:rsidR="006E26B2">
        <w:rPr>
          <w:rFonts w:ascii="Arial" w:hAnsi="Arial" w:cs="Arial"/>
          <w:lang w:val="es-MX"/>
        </w:rPr>
        <w:t xml:space="preserve"> </w:t>
      </w:r>
      <w:r w:rsidR="00E2044E" w:rsidRPr="00E2044E">
        <w:rPr>
          <w:rFonts w:ascii="Arial" w:hAnsi="Arial" w:cs="Arial"/>
          <w:lang w:val="es-MX"/>
        </w:rPr>
        <w:t>wagon no tienen diferencias en los gravámenes aplicables en Aduana.</w:t>
      </w:r>
    </w:p>
    <w:p w:rsidR="00E2044E" w:rsidRDefault="00E2044E" w:rsidP="006E26B2">
      <w:pPr>
        <w:pStyle w:val="Prrafodelista1"/>
        <w:ind w:left="900" w:firstLine="392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Que asimismo, e</w:t>
      </w:r>
      <w:r w:rsidRPr="00E2044E">
        <w:rPr>
          <w:rFonts w:ascii="Arial" w:hAnsi="Arial" w:cs="Arial"/>
          <w:lang w:val="es-MX"/>
        </w:rPr>
        <w:t>l riesgo de clasificación y descripción como “tipo jeep” de un v</w:t>
      </w:r>
      <w:r w:rsidR="006C5A84">
        <w:rPr>
          <w:rFonts w:ascii="Arial" w:hAnsi="Arial" w:cs="Arial"/>
          <w:lang w:val="es-MX"/>
        </w:rPr>
        <w:t xml:space="preserve">ehículo que no lo es, para el solo </w:t>
      </w:r>
      <w:r w:rsidRPr="00E2044E">
        <w:rPr>
          <w:rFonts w:ascii="Arial" w:hAnsi="Arial" w:cs="Arial"/>
          <w:lang w:val="es-MX"/>
        </w:rPr>
        <w:t>efecto de acceder posteriormente al crédito fiscal IVA ante SII, se estima de baja probabilidad y bajo nivel de riesgo, considerando la trazabilidad que entrega el nombre y código del modelo del fabricante y el examen físico que puede practicar la Aduana correspondiente previo al retiro.</w:t>
      </w:r>
    </w:p>
    <w:p w:rsidR="00E2044E" w:rsidRDefault="006E26B2" w:rsidP="006E26B2">
      <w:pPr>
        <w:pStyle w:val="Prrafodelista1"/>
        <w:ind w:firstLine="41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 w:rsidR="0094538E">
        <w:rPr>
          <w:rFonts w:ascii="Arial" w:hAnsi="Arial" w:cs="Arial"/>
          <w:lang w:val="es-MX"/>
        </w:rPr>
        <w:t xml:space="preserve">Que, en mérito de lo anterior, y </w:t>
      </w:r>
    </w:p>
    <w:p w:rsidR="0094538E" w:rsidRDefault="0094538E" w:rsidP="00E2044E">
      <w:pPr>
        <w:pStyle w:val="Prrafodelista1"/>
        <w:jc w:val="both"/>
        <w:rPr>
          <w:rFonts w:ascii="Arial" w:hAnsi="Arial" w:cs="Arial"/>
          <w:lang w:val="es-MX"/>
        </w:rPr>
      </w:pPr>
    </w:p>
    <w:p w:rsidR="00E2044E" w:rsidRDefault="00E2044E" w:rsidP="006E26B2">
      <w:pPr>
        <w:pStyle w:val="Prrafodelista1"/>
        <w:ind w:firstLine="410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</w:t>
      </w:r>
      <w:r w:rsidRPr="00E2044E">
        <w:rPr>
          <w:rFonts w:ascii="Arial" w:hAnsi="Arial" w:cs="Arial"/>
          <w:b/>
          <w:lang w:val="es-MX"/>
        </w:rPr>
        <w:t xml:space="preserve">TENIENDO PRESENTE: </w:t>
      </w:r>
    </w:p>
    <w:p w:rsidR="00F614D1" w:rsidRDefault="00F638B1" w:rsidP="006E26B2">
      <w:pPr>
        <w:pStyle w:val="Prrafodelista1"/>
        <w:ind w:left="900" w:firstLine="4062"/>
        <w:jc w:val="both"/>
        <w:rPr>
          <w:rFonts w:ascii="Arial" w:hAnsi="Arial" w:cs="Arial"/>
          <w:lang w:val="es-MX"/>
        </w:rPr>
      </w:pPr>
      <w:r w:rsidRPr="006E26B2">
        <w:rPr>
          <w:rFonts w:ascii="Arial" w:hAnsi="Arial" w:cs="Arial"/>
          <w:lang w:val="es-MX"/>
        </w:rPr>
        <w:t>Lo dispuesto en el artículo</w:t>
      </w:r>
      <w:r w:rsidR="00E2044E" w:rsidRPr="006E26B2">
        <w:rPr>
          <w:rFonts w:ascii="Arial" w:hAnsi="Arial" w:cs="Arial"/>
          <w:lang w:val="es-MX"/>
        </w:rPr>
        <w:t xml:space="preserve"> </w:t>
      </w:r>
      <w:r w:rsidRPr="006E26B2">
        <w:rPr>
          <w:rFonts w:ascii="Arial" w:hAnsi="Arial" w:cs="Arial"/>
          <w:lang w:val="es-MX"/>
        </w:rPr>
        <w:t>77</w:t>
      </w:r>
      <w:r w:rsidR="006E26B2">
        <w:rPr>
          <w:rFonts w:ascii="Arial" w:hAnsi="Arial" w:cs="Arial"/>
          <w:lang w:val="es-MX"/>
        </w:rPr>
        <w:t xml:space="preserve"> de la Ordenanza de Aduanas, en </w:t>
      </w:r>
      <w:r w:rsidRPr="006E26B2">
        <w:rPr>
          <w:rFonts w:ascii="Arial" w:hAnsi="Arial" w:cs="Arial"/>
          <w:lang w:val="es-MX"/>
        </w:rPr>
        <w:t>los números 7 y 8 del artículo 4° del D.F.L. N° 329 de</w:t>
      </w:r>
      <w:r w:rsidR="00D67F1D" w:rsidRPr="006E26B2">
        <w:rPr>
          <w:rFonts w:ascii="Arial" w:hAnsi="Arial" w:cs="Arial"/>
          <w:lang w:val="es-MX"/>
        </w:rPr>
        <w:t xml:space="preserve"> </w:t>
      </w:r>
      <w:r w:rsidRPr="006E26B2">
        <w:rPr>
          <w:rFonts w:ascii="Arial" w:hAnsi="Arial" w:cs="Arial"/>
          <w:lang w:val="es-MX"/>
        </w:rPr>
        <w:t>1979, y en la Resolución Nº 1.600/08 de la Contraloría General de la República, sobre</w:t>
      </w:r>
      <w:r w:rsidR="00D67F1D" w:rsidRPr="006E26B2">
        <w:rPr>
          <w:rFonts w:ascii="Arial" w:hAnsi="Arial" w:cs="Arial"/>
          <w:lang w:val="es-MX"/>
        </w:rPr>
        <w:t xml:space="preserve"> </w:t>
      </w:r>
      <w:r w:rsidRPr="006E26B2">
        <w:rPr>
          <w:rFonts w:ascii="Arial" w:hAnsi="Arial" w:cs="Arial"/>
          <w:lang w:val="es-MX"/>
        </w:rPr>
        <w:t>exención del trámite de toma de razón, dicto la siguiente:</w:t>
      </w:r>
    </w:p>
    <w:p w:rsidR="00F614D1" w:rsidRDefault="00F614D1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:rsidR="00F638B1" w:rsidRPr="006E26B2" w:rsidRDefault="00F638B1" w:rsidP="006E26B2">
      <w:pPr>
        <w:pStyle w:val="Prrafodelista1"/>
        <w:ind w:left="900" w:firstLine="4062"/>
        <w:jc w:val="both"/>
        <w:rPr>
          <w:rFonts w:ascii="Arial" w:hAnsi="Arial" w:cs="Arial"/>
          <w:lang w:val="es-MX"/>
        </w:rPr>
      </w:pPr>
    </w:p>
    <w:p w:rsidR="00D67F1D" w:rsidRDefault="00D67F1D" w:rsidP="00D67F1D">
      <w:pPr>
        <w:pStyle w:val="Prrafodelista1"/>
        <w:ind w:left="900"/>
        <w:jc w:val="both"/>
        <w:rPr>
          <w:rFonts w:ascii="Arial" w:hAnsi="Arial" w:cs="Arial"/>
          <w:lang w:val="es-ES"/>
        </w:rPr>
      </w:pPr>
    </w:p>
    <w:p w:rsidR="00F638B1" w:rsidRDefault="00F638B1" w:rsidP="006E26B2">
      <w:pPr>
        <w:autoSpaceDE w:val="0"/>
        <w:autoSpaceDN w:val="0"/>
        <w:adjustRightInd w:val="0"/>
        <w:ind w:left="900" w:firstLine="4062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RESOLUCION:</w:t>
      </w:r>
    </w:p>
    <w:p w:rsidR="0094538E" w:rsidRDefault="0094538E" w:rsidP="00F638B1">
      <w:pPr>
        <w:autoSpaceDE w:val="0"/>
        <w:autoSpaceDN w:val="0"/>
        <w:adjustRightInd w:val="0"/>
        <w:ind w:left="90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6E26B2" w:rsidRDefault="006E26B2" w:rsidP="00F638B1">
      <w:pPr>
        <w:autoSpaceDE w:val="0"/>
        <w:autoSpaceDN w:val="0"/>
        <w:adjustRightInd w:val="0"/>
        <w:ind w:left="90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F638B1" w:rsidRDefault="00F638B1" w:rsidP="006E26B2">
      <w:pPr>
        <w:autoSpaceDE w:val="0"/>
        <w:autoSpaceDN w:val="0"/>
        <w:adjustRightInd w:val="0"/>
        <w:ind w:left="900" w:firstLine="4062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MODIF</w:t>
      </w:r>
      <w:r w:rsidR="006E26B2">
        <w:rPr>
          <w:rFonts w:ascii="Arial" w:hAnsi="Arial" w:cs="Arial"/>
          <w:b/>
          <w:bCs/>
          <w:sz w:val="22"/>
          <w:szCs w:val="22"/>
          <w:lang w:val="es-ES"/>
        </w:rPr>
        <w:t>Í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CASE </w:t>
      </w:r>
      <w:r w:rsidR="00D67F1D" w:rsidRPr="00D67F1D">
        <w:rPr>
          <w:rFonts w:ascii="Arial" w:hAnsi="Arial" w:cs="Arial"/>
          <w:bCs/>
          <w:sz w:val="22"/>
          <w:szCs w:val="22"/>
          <w:lang w:val="es-ES"/>
        </w:rPr>
        <w:t>la resolución</w:t>
      </w:r>
      <w:r w:rsidR="00D67F1D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D67F1D" w:rsidRPr="00D67F1D">
        <w:rPr>
          <w:rFonts w:ascii="Arial" w:hAnsi="Arial" w:cs="Arial"/>
          <w:bCs/>
          <w:sz w:val="22"/>
          <w:szCs w:val="22"/>
          <w:lang w:val="es-ES"/>
        </w:rPr>
        <w:t>N</w:t>
      </w:r>
      <w:r w:rsidR="00D67F1D">
        <w:rPr>
          <w:rFonts w:ascii="Arial" w:hAnsi="Arial" w:cs="Arial"/>
          <w:b/>
          <w:bCs/>
          <w:sz w:val="22"/>
          <w:szCs w:val="22"/>
          <w:lang w:val="es-ES"/>
        </w:rPr>
        <w:t xml:space="preserve">° </w:t>
      </w:r>
      <w:r w:rsidR="00D67F1D" w:rsidRPr="00D67F1D">
        <w:rPr>
          <w:rFonts w:ascii="Arial" w:hAnsi="Arial" w:cs="Arial"/>
          <w:bCs/>
          <w:sz w:val="22"/>
          <w:szCs w:val="22"/>
          <w:lang w:val="es-ES"/>
        </w:rPr>
        <w:t>2675, de 03.</w:t>
      </w:r>
      <w:r w:rsidR="00D67F1D">
        <w:rPr>
          <w:rFonts w:ascii="Arial" w:hAnsi="Arial" w:cs="Arial"/>
          <w:bCs/>
          <w:sz w:val="22"/>
          <w:szCs w:val="22"/>
          <w:lang w:val="es-ES"/>
        </w:rPr>
        <w:t>06</w:t>
      </w:r>
      <w:r w:rsidR="0064304B">
        <w:rPr>
          <w:rFonts w:ascii="Arial" w:hAnsi="Arial" w:cs="Arial"/>
          <w:bCs/>
          <w:sz w:val="22"/>
          <w:szCs w:val="22"/>
          <w:lang w:val="es-ES"/>
        </w:rPr>
        <w:t>.10,</w:t>
      </w:r>
      <w:r w:rsidR="00D67F1D">
        <w:rPr>
          <w:rFonts w:ascii="Arial" w:hAnsi="Arial" w:cs="Arial"/>
          <w:bCs/>
          <w:sz w:val="22"/>
          <w:szCs w:val="22"/>
          <w:lang w:val="es-ES"/>
        </w:rPr>
        <w:t xml:space="preserve"> en</w:t>
      </w:r>
      <w:r w:rsidR="001B05B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D67F1D">
        <w:rPr>
          <w:rFonts w:ascii="Arial" w:hAnsi="Arial" w:cs="Arial"/>
          <w:bCs/>
          <w:sz w:val="22"/>
          <w:szCs w:val="22"/>
          <w:lang w:val="es-ES"/>
        </w:rPr>
        <w:t>los siguientes términos:</w:t>
      </w:r>
    </w:p>
    <w:p w:rsidR="00D67F1D" w:rsidRDefault="00D67F1D" w:rsidP="00F614D1">
      <w:pPr>
        <w:rPr>
          <w:rFonts w:ascii="Arial" w:hAnsi="Arial" w:cs="Arial"/>
          <w:sz w:val="22"/>
          <w:szCs w:val="22"/>
          <w:lang w:val="es-ES"/>
        </w:rPr>
      </w:pPr>
    </w:p>
    <w:p w:rsidR="00D67F1D" w:rsidRPr="006E26B2" w:rsidRDefault="00D67F1D" w:rsidP="006E26B2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"/>
        </w:rPr>
      </w:pPr>
      <w:r w:rsidRPr="006E26B2">
        <w:rPr>
          <w:rFonts w:ascii="Arial" w:hAnsi="Arial" w:cs="Arial"/>
          <w:b/>
          <w:sz w:val="22"/>
          <w:szCs w:val="22"/>
          <w:lang w:val="es-ES"/>
        </w:rPr>
        <w:t>INCORP</w:t>
      </w:r>
      <w:r w:rsidR="006E26B2" w:rsidRPr="006E26B2">
        <w:rPr>
          <w:rFonts w:ascii="Arial" w:hAnsi="Arial" w:cs="Arial"/>
          <w:b/>
          <w:sz w:val="22"/>
          <w:szCs w:val="22"/>
          <w:lang w:val="es-ES"/>
        </w:rPr>
        <w:t>Ó</w:t>
      </w:r>
      <w:r w:rsidRPr="006E26B2">
        <w:rPr>
          <w:rFonts w:ascii="Arial" w:hAnsi="Arial" w:cs="Arial"/>
          <w:b/>
          <w:sz w:val="22"/>
          <w:szCs w:val="22"/>
          <w:lang w:val="es-ES"/>
        </w:rPr>
        <w:t xml:space="preserve">RESE  </w:t>
      </w:r>
      <w:r w:rsidRPr="006E26B2">
        <w:rPr>
          <w:rFonts w:ascii="Arial" w:hAnsi="Arial" w:cs="Arial"/>
          <w:sz w:val="22"/>
          <w:szCs w:val="22"/>
          <w:lang w:val="es-ES"/>
        </w:rPr>
        <w:t xml:space="preserve">el siguiente párrafo como último en el numeral </w:t>
      </w:r>
      <w:r w:rsidR="0064304B" w:rsidRPr="006E26B2">
        <w:rPr>
          <w:rFonts w:ascii="Arial" w:hAnsi="Arial" w:cs="Arial"/>
          <w:sz w:val="22"/>
          <w:szCs w:val="22"/>
          <w:lang w:val="es-ES"/>
        </w:rPr>
        <w:t>1.2:</w:t>
      </w:r>
    </w:p>
    <w:p w:rsidR="006E26B2" w:rsidRPr="006E26B2" w:rsidRDefault="006E26B2" w:rsidP="006E26B2">
      <w:pPr>
        <w:pStyle w:val="Prrafodelista"/>
        <w:autoSpaceDE w:val="0"/>
        <w:autoSpaceDN w:val="0"/>
        <w:adjustRightInd w:val="0"/>
        <w:ind w:left="1380"/>
        <w:rPr>
          <w:rFonts w:ascii="Arial" w:hAnsi="Arial" w:cs="Arial"/>
          <w:sz w:val="22"/>
          <w:szCs w:val="22"/>
          <w:lang w:val="es-ES"/>
        </w:rPr>
      </w:pPr>
    </w:p>
    <w:p w:rsidR="001B05BD" w:rsidRDefault="00DA322C" w:rsidP="006E26B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“</w:t>
      </w:r>
      <w:r w:rsidR="00D67F1D">
        <w:rPr>
          <w:rFonts w:ascii="Arial" w:hAnsi="Arial" w:cs="Arial"/>
          <w:sz w:val="22"/>
          <w:szCs w:val="22"/>
          <w:lang w:val="es-ES"/>
        </w:rPr>
        <w:t>Tratándose de vehículos tipo jeep, acogidos al inciso 2° de la regla 1 sobre Procedimiento de Aforo, procede su aplicación aún cuando el accesorio arribe al país con anterioridad o posterioridad a la llegada del vehículo.</w:t>
      </w:r>
      <w:r>
        <w:rPr>
          <w:rFonts w:ascii="Arial" w:hAnsi="Arial" w:cs="Arial"/>
          <w:sz w:val="22"/>
          <w:szCs w:val="22"/>
          <w:lang w:val="es-ES"/>
        </w:rPr>
        <w:t>”</w:t>
      </w:r>
      <w:r w:rsidR="00D67F1D">
        <w:rPr>
          <w:rFonts w:ascii="Arial" w:hAnsi="Arial" w:cs="Arial"/>
          <w:sz w:val="22"/>
          <w:szCs w:val="22"/>
          <w:lang w:val="es-ES"/>
        </w:rPr>
        <w:t xml:space="preserve"> </w:t>
      </w:r>
      <w:r w:rsidR="001B05BD">
        <w:rPr>
          <w:rFonts w:ascii="Arial" w:hAnsi="Arial" w:cs="Arial"/>
          <w:sz w:val="22"/>
          <w:szCs w:val="22"/>
          <w:lang w:val="es-ES"/>
        </w:rPr>
        <w:t>(Oficio Circular N° 236, de 11.06.87).</w:t>
      </w:r>
    </w:p>
    <w:p w:rsidR="001B05BD" w:rsidRDefault="001B05BD" w:rsidP="0094538E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2"/>
          <w:szCs w:val="22"/>
          <w:lang w:val="es-ES"/>
        </w:rPr>
      </w:pPr>
    </w:p>
    <w:p w:rsidR="006E26B2" w:rsidRDefault="006E26B2" w:rsidP="001B05BD">
      <w:pPr>
        <w:tabs>
          <w:tab w:val="left" w:pos="90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</w:p>
    <w:p w:rsidR="001B05BD" w:rsidRDefault="00EE28FD" w:rsidP="006E26B2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  <w:r w:rsidRPr="00EE28FD">
        <w:rPr>
          <w:rFonts w:ascii="Arial" w:hAnsi="Arial" w:cs="Arial"/>
          <w:b/>
          <w:sz w:val="22"/>
          <w:szCs w:val="22"/>
          <w:lang w:val="es-ES"/>
        </w:rPr>
        <w:t>REEMPL</w:t>
      </w:r>
      <w:r w:rsidR="006E26B2">
        <w:rPr>
          <w:rFonts w:ascii="Arial" w:hAnsi="Arial" w:cs="Arial"/>
          <w:b/>
          <w:sz w:val="22"/>
          <w:szCs w:val="22"/>
          <w:lang w:val="es-ES"/>
        </w:rPr>
        <w:t>Á</w:t>
      </w:r>
      <w:r w:rsidRPr="00EE28FD">
        <w:rPr>
          <w:rFonts w:ascii="Arial" w:hAnsi="Arial" w:cs="Arial"/>
          <w:b/>
          <w:sz w:val="22"/>
          <w:szCs w:val="22"/>
          <w:lang w:val="es-ES"/>
        </w:rPr>
        <w:t xml:space="preserve">ZASE </w:t>
      </w:r>
      <w:r w:rsidR="001B05BD" w:rsidRPr="00EE28FD">
        <w:rPr>
          <w:rFonts w:ascii="Arial" w:hAnsi="Arial" w:cs="Arial"/>
          <w:b/>
          <w:sz w:val="22"/>
          <w:szCs w:val="22"/>
          <w:lang w:val="es-ES"/>
        </w:rPr>
        <w:t xml:space="preserve">  </w:t>
      </w:r>
      <w:r w:rsidR="009355DB">
        <w:rPr>
          <w:rFonts w:ascii="Arial" w:hAnsi="Arial" w:cs="Arial"/>
          <w:sz w:val="22"/>
          <w:szCs w:val="22"/>
          <w:lang w:val="es-ES"/>
        </w:rPr>
        <w:t>el numeral 6.5.1 por el siguiente:</w:t>
      </w:r>
    </w:p>
    <w:p w:rsidR="009355DB" w:rsidRDefault="009355DB" w:rsidP="001B05BD">
      <w:pPr>
        <w:tabs>
          <w:tab w:val="left" w:pos="90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</w:p>
    <w:p w:rsidR="009355DB" w:rsidRPr="006E26B2" w:rsidRDefault="006E26B2" w:rsidP="006E26B2">
      <w:pPr>
        <w:pStyle w:val="NormalWeb"/>
        <w:ind w:left="1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“</w:t>
      </w:r>
      <w:r w:rsidR="009355DB" w:rsidRPr="006E26B2">
        <w:rPr>
          <w:rFonts w:ascii="Arial" w:hAnsi="Arial" w:cs="Arial"/>
          <w:color w:val="auto"/>
          <w:sz w:val="22"/>
          <w:szCs w:val="22"/>
        </w:rPr>
        <w:t>Cumplida la importación de todas las partes y piezas complementarias, el Despachador que intervenga en esta operación, dentro del plazo de 30 días hábiles, deberá comunicar dicha situación al Director Regional o Administrador de Aduana, correspondiente al lugar en que se encuentre depositada la máqu</w:t>
      </w:r>
      <w:r>
        <w:rPr>
          <w:rFonts w:ascii="Arial" w:hAnsi="Arial" w:cs="Arial"/>
          <w:color w:val="auto"/>
          <w:sz w:val="22"/>
          <w:szCs w:val="22"/>
        </w:rPr>
        <w:t xml:space="preserve">ina o aparato, con el objeto de </w:t>
      </w:r>
      <w:r w:rsidR="009355DB" w:rsidRPr="006E26B2">
        <w:rPr>
          <w:rFonts w:ascii="Arial" w:hAnsi="Arial" w:cs="Arial"/>
          <w:color w:val="auto"/>
          <w:sz w:val="22"/>
          <w:szCs w:val="22"/>
        </w:rPr>
        <w:t xml:space="preserve">verificar la exacta correspondencia de las diversas partes y piezas complementarias con la máquina incompleta a la cual será incorporada. </w:t>
      </w:r>
      <w:smartTag w:uri="urn:schemas-microsoft-com:office:smarttags" w:element="PersonName">
        <w:smartTagPr>
          <w:attr w:name="ProductID" w:val="la Aduana"/>
        </w:smartTagPr>
        <w:r w:rsidR="009355DB" w:rsidRPr="006E26B2">
          <w:rPr>
            <w:rFonts w:ascii="Arial" w:hAnsi="Arial" w:cs="Arial"/>
            <w:color w:val="auto"/>
            <w:sz w:val="22"/>
            <w:szCs w:val="22"/>
          </w:rPr>
          <w:t>La Aduana</w:t>
        </w:r>
      </w:smartTag>
      <w:r w:rsidR="009355DB" w:rsidRPr="006E26B2">
        <w:rPr>
          <w:rFonts w:ascii="Arial" w:hAnsi="Arial" w:cs="Arial"/>
          <w:color w:val="auto"/>
          <w:sz w:val="22"/>
          <w:szCs w:val="22"/>
        </w:rPr>
        <w:t xml:space="preserve"> respectiva, deberá emitir el informe de afinamiento dentro del plazo de 15 días corridos, a contar de la fecha de solicitud de afinamiento.   </w:t>
      </w:r>
    </w:p>
    <w:p w:rsidR="009355DB" w:rsidRPr="006E26B2" w:rsidRDefault="009355DB" w:rsidP="006E26B2">
      <w:pPr>
        <w:pStyle w:val="NormalWeb"/>
        <w:ind w:left="1276"/>
        <w:jc w:val="both"/>
        <w:rPr>
          <w:rFonts w:ascii="Arial" w:hAnsi="Arial" w:cs="Arial"/>
          <w:color w:val="auto"/>
          <w:sz w:val="22"/>
          <w:szCs w:val="22"/>
        </w:rPr>
      </w:pPr>
      <w:r w:rsidRPr="006E26B2">
        <w:rPr>
          <w:rFonts w:ascii="Arial" w:hAnsi="Arial" w:cs="Arial"/>
          <w:color w:val="auto"/>
          <w:sz w:val="22"/>
          <w:szCs w:val="22"/>
        </w:rPr>
        <w:t xml:space="preserve">Las disposiciones contenidas en el numeral 6.5.1 no será  aplicable a los vehículos tipo jeep que se acojan al inciso 2° de </w:t>
      </w:r>
      <w:smartTag w:uri="urn:schemas-microsoft-com:office:smarttags" w:element="PersonName">
        <w:smartTagPr>
          <w:attr w:name="ProductID" w:val="la Regla"/>
        </w:smartTagPr>
        <w:r w:rsidRPr="006E26B2">
          <w:rPr>
            <w:rFonts w:ascii="Arial" w:hAnsi="Arial" w:cs="Arial"/>
            <w:color w:val="auto"/>
            <w:sz w:val="22"/>
            <w:szCs w:val="22"/>
          </w:rPr>
          <w:t>la Regla</w:t>
        </w:r>
      </w:smartTag>
      <w:r w:rsidRPr="006E26B2">
        <w:rPr>
          <w:rFonts w:ascii="Arial" w:hAnsi="Arial" w:cs="Arial"/>
          <w:color w:val="auto"/>
          <w:sz w:val="22"/>
          <w:szCs w:val="22"/>
        </w:rPr>
        <w:t xml:space="preserve"> 1 sobre Procedimiento de Aforo, por encontrarse exceptuados del afinamiento contemplado para dicho procedimiento.” </w:t>
      </w:r>
    </w:p>
    <w:p w:rsidR="009355DB" w:rsidRPr="00DA322C" w:rsidRDefault="009355DB" w:rsidP="001B05BD">
      <w:pPr>
        <w:tabs>
          <w:tab w:val="left" w:pos="90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</w:p>
    <w:p w:rsidR="00884F4B" w:rsidRPr="006E26B2" w:rsidRDefault="00884F4B" w:rsidP="006E26B2">
      <w:pPr>
        <w:pStyle w:val="NormalWeb"/>
        <w:ind w:left="1276" w:firstLine="3686"/>
        <w:jc w:val="both"/>
        <w:rPr>
          <w:rFonts w:ascii="Arial" w:hAnsi="Arial" w:cs="Arial"/>
          <w:color w:val="auto"/>
          <w:sz w:val="22"/>
          <w:szCs w:val="22"/>
        </w:rPr>
      </w:pPr>
      <w:r w:rsidRPr="006E26B2">
        <w:rPr>
          <w:rFonts w:ascii="Arial" w:hAnsi="Arial" w:cs="Arial"/>
          <w:color w:val="auto"/>
          <w:sz w:val="22"/>
          <w:szCs w:val="22"/>
        </w:rPr>
        <w:t>La presente resolución empezará a regir cinco (5) días hábiles después de la fecha de</w:t>
      </w:r>
      <w:r w:rsidR="0064304B" w:rsidRPr="006E26B2">
        <w:rPr>
          <w:rFonts w:ascii="Arial" w:hAnsi="Arial" w:cs="Arial"/>
          <w:color w:val="auto"/>
          <w:sz w:val="22"/>
          <w:szCs w:val="22"/>
        </w:rPr>
        <w:t xml:space="preserve"> </w:t>
      </w:r>
      <w:r w:rsidR="006E26B2">
        <w:rPr>
          <w:rFonts w:ascii="Arial" w:hAnsi="Arial" w:cs="Arial"/>
          <w:color w:val="auto"/>
          <w:sz w:val="22"/>
          <w:szCs w:val="22"/>
        </w:rPr>
        <w:t xml:space="preserve">su </w:t>
      </w:r>
      <w:r w:rsidRPr="006E26B2">
        <w:rPr>
          <w:rFonts w:ascii="Arial" w:hAnsi="Arial" w:cs="Arial"/>
          <w:color w:val="auto"/>
          <w:sz w:val="22"/>
          <w:szCs w:val="22"/>
        </w:rPr>
        <w:t>publicación en el Diario Oficial.</w:t>
      </w:r>
    </w:p>
    <w:p w:rsidR="00884F4B" w:rsidRPr="006E26B2" w:rsidRDefault="00884F4B" w:rsidP="006E26B2">
      <w:pPr>
        <w:pStyle w:val="NormalWeb"/>
        <w:ind w:left="1276"/>
        <w:jc w:val="both"/>
        <w:rPr>
          <w:rFonts w:ascii="Arial" w:hAnsi="Arial" w:cs="Arial"/>
          <w:color w:val="auto"/>
          <w:sz w:val="22"/>
          <w:szCs w:val="22"/>
        </w:rPr>
      </w:pPr>
    </w:p>
    <w:p w:rsidR="00884F4B" w:rsidRPr="00294F68" w:rsidRDefault="00884F4B" w:rsidP="006E26B2">
      <w:pPr>
        <w:pStyle w:val="NormalWeb"/>
        <w:ind w:left="1276" w:firstLine="3686"/>
        <w:jc w:val="both"/>
        <w:rPr>
          <w:rFonts w:ascii="Arial" w:hAnsi="Arial" w:cs="Arial"/>
          <w:b/>
          <w:bCs/>
          <w:sz w:val="22"/>
          <w:szCs w:val="22"/>
        </w:rPr>
      </w:pPr>
      <w:r w:rsidRPr="00294F68">
        <w:rPr>
          <w:rFonts w:ascii="Arial" w:hAnsi="Arial" w:cs="Arial"/>
          <w:b/>
          <w:color w:val="auto"/>
          <w:sz w:val="22"/>
          <w:szCs w:val="22"/>
        </w:rPr>
        <w:t>AN</w:t>
      </w:r>
      <w:r w:rsidR="006E26B2" w:rsidRPr="00294F68">
        <w:rPr>
          <w:rFonts w:ascii="Arial" w:hAnsi="Arial" w:cs="Arial"/>
          <w:b/>
          <w:color w:val="auto"/>
          <w:sz w:val="22"/>
          <w:szCs w:val="22"/>
        </w:rPr>
        <w:t>Ó</w:t>
      </w:r>
      <w:r w:rsidRPr="00294F68">
        <w:rPr>
          <w:rFonts w:ascii="Arial" w:hAnsi="Arial" w:cs="Arial"/>
          <w:b/>
          <w:color w:val="auto"/>
          <w:sz w:val="22"/>
          <w:szCs w:val="22"/>
        </w:rPr>
        <w:t>TESE, COMUN</w:t>
      </w:r>
      <w:r w:rsidR="006E26B2" w:rsidRPr="00294F68">
        <w:rPr>
          <w:rFonts w:ascii="Arial" w:hAnsi="Arial" w:cs="Arial"/>
          <w:b/>
          <w:color w:val="auto"/>
          <w:sz w:val="22"/>
          <w:szCs w:val="22"/>
        </w:rPr>
        <w:t>Í</w:t>
      </w:r>
      <w:r w:rsidRPr="00294F68">
        <w:rPr>
          <w:rFonts w:ascii="Arial" w:hAnsi="Arial" w:cs="Arial"/>
          <w:b/>
          <w:color w:val="auto"/>
          <w:sz w:val="22"/>
          <w:szCs w:val="22"/>
        </w:rPr>
        <w:t>QUESE Y PUBL</w:t>
      </w:r>
      <w:r w:rsidR="006E26B2" w:rsidRPr="00294F68">
        <w:rPr>
          <w:rFonts w:ascii="Arial" w:hAnsi="Arial" w:cs="Arial"/>
          <w:b/>
          <w:color w:val="auto"/>
          <w:sz w:val="22"/>
          <w:szCs w:val="22"/>
        </w:rPr>
        <w:t>Í</w:t>
      </w:r>
      <w:r w:rsidRPr="00294F68">
        <w:rPr>
          <w:rFonts w:ascii="Arial" w:hAnsi="Arial" w:cs="Arial"/>
          <w:b/>
          <w:color w:val="auto"/>
          <w:sz w:val="22"/>
          <w:szCs w:val="22"/>
        </w:rPr>
        <w:t>QUESE EN EL DIARIO OFICIAL Y EN LA WEB DEL</w:t>
      </w:r>
      <w:r w:rsidR="006E26B2" w:rsidRPr="00294F6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294F68">
        <w:rPr>
          <w:rFonts w:ascii="Arial" w:hAnsi="Arial" w:cs="Arial"/>
          <w:b/>
          <w:color w:val="auto"/>
          <w:sz w:val="22"/>
          <w:szCs w:val="22"/>
        </w:rPr>
        <w:t>SERVICIO</w:t>
      </w:r>
      <w:r w:rsidRPr="00294F68">
        <w:rPr>
          <w:rFonts w:ascii="Arial" w:hAnsi="Arial" w:cs="Arial"/>
          <w:b/>
          <w:bCs/>
          <w:sz w:val="22"/>
          <w:szCs w:val="22"/>
        </w:rPr>
        <w:t>.</w:t>
      </w:r>
    </w:p>
    <w:p w:rsidR="00884F4B" w:rsidRDefault="00884F4B" w:rsidP="00884F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84F4B" w:rsidRDefault="00884F4B" w:rsidP="00884F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84F4B" w:rsidRDefault="00884F4B" w:rsidP="00884F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84F4B" w:rsidRDefault="00884F4B" w:rsidP="00884F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1081A" w:rsidRDefault="00884F4B" w:rsidP="00884F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                                   </w:t>
      </w:r>
    </w:p>
    <w:p w:rsidR="0081081A" w:rsidRDefault="0081081A" w:rsidP="00884F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1081A" w:rsidRDefault="0081081A" w:rsidP="00884F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1081A" w:rsidRDefault="00884F4B" w:rsidP="00884F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                                                      </w:t>
      </w:r>
      <w:r w:rsidR="0081081A">
        <w:rPr>
          <w:rFonts w:ascii="Arial" w:hAnsi="Arial" w:cs="Arial"/>
          <w:b/>
          <w:bCs/>
          <w:sz w:val="22"/>
          <w:szCs w:val="22"/>
          <w:lang w:val="es-ES"/>
        </w:rPr>
        <w:t xml:space="preserve">                                  RODOLFO ALVAREZ RAPAPORT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                                   </w:t>
      </w:r>
    </w:p>
    <w:p w:rsidR="0081081A" w:rsidRDefault="0081081A" w:rsidP="00884F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                                                                                    DIRECTOR NACIONAL DE ADUANAS</w:t>
      </w:r>
    </w:p>
    <w:p w:rsidR="00884F4B" w:rsidRDefault="00884F4B" w:rsidP="00884F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                                            </w:t>
      </w:r>
    </w:p>
    <w:p w:rsidR="0081081A" w:rsidRDefault="0081081A" w:rsidP="00884F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1081A" w:rsidRDefault="0081081A" w:rsidP="0081081A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  <w:lang w:val="en-US"/>
        </w:rPr>
      </w:pPr>
    </w:p>
    <w:p w:rsidR="00EC575B" w:rsidRDefault="00EC575B" w:rsidP="0081081A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  <w:lang w:val="en-US"/>
        </w:rPr>
      </w:pPr>
    </w:p>
    <w:p w:rsidR="00EC575B" w:rsidRDefault="00EC575B" w:rsidP="0081081A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  <w:lang w:val="en-US"/>
        </w:rPr>
      </w:pPr>
    </w:p>
    <w:p w:rsidR="00EC575B" w:rsidRDefault="00EC575B" w:rsidP="0081081A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  <w:lang w:val="en-US"/>
        </w:rPr>
      </w:pPr>
    </w:p>
    <w:p w:rsidR="0081081A" w:rsidRPr="00EC575B" w:rsidRDefault="006E26B2" w:rsidP="0081081A">
      <w:pPr>
        <w:autoSpaceDE w:val="0"/>
        <w:autoSpaceDN w:val="0"/>
        <w:adjustRightInd w:val="0"/>
        <w:ind w:left="1440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RGH/AAL/FLL/JRA/</w:t>
      </w:r>
      <w:r w:rsidR="00EC575B" w:rsidRPr="00EC575B">
        <w:rPr>
          <w:rFonts w:ascii="Arial" w:hAnsi="Arial" w:cs="Arial"/>
          <w:b/>
          <w:sz w:val="18"/>
          <w:szCs w:val="18"/>
          <w:lang w:val="es-ES"/>
        </w:rPr>
        <w:t>GFA/MMR/SCF</w:t>
      </w:r>
    </w:p>
    <w:p w:rsidR="00884F4B" w:rsidRDefault="00884F4B" w:rsidP="0081081A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c.c. Aduanas Arica/Pta. Arenas.</w:t>
      </w:r>
    </w:p>
    <w:p w:rsidR="00884F4B" w:rsidRDefault="00EC575B" w:rsidP="0081081A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      </w:t>
      </w:r>
      <w:r w:rsidR="00884F4B">
        <w:rPr>
          <w:rFonts w:ascii="Arial" w:hAnsi="Arial" w:cs="Arial"/>
          <w:sz w:val="18"/>
          <w:szCs w:val="18"/>
          <w:lang w:val="es-ES"/>
        </w:rPr>
        <w:t>Subdir. y Deptos. DNA.</w:t>
      </w:r>
    </w:p>
    <w:p w:rsidR="00884F4B" w:rsidRDefault="00EC575B" w:rsidP="0081081A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      </w:t>
      </w:r>
      <w:r w:rsidR="00884F4B">
        <w:rPr>
          <w:rFonts w:ascii="Arial" w:hAnsi="Arial" w:cs="Arial"/>
          <w:sz w:val="18"/>
          <w:szCs w:val="18"/>
          <w:lang w:val="es-ES"/>
        </w:rPr>
        <w:t>Cámara Aduanera de Chile A.G.</w:t>
      </w:r>
    </w:p>
    <w:p w:rsidR="00884F4B" w:rsidRDefault="00EC575B" w:rsidP="0081081A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      </w:t>
      </w:r>
      <w:r w:rsidR="00884F4B">
        <w:rPr>
          <w:rFonts w:ascii="Arial" w:hAnsi="Arial" w:cs="Arial"/>
          <w:sz w:val="18"/>
          <w:szCs w:val="18"/>
          <w:lang w:val="es-ES"/>
        </w:rPr>
        <w:t>Anagena A.G.</w:t>
      </w:r>
    </w:p>
    <w:p w:rsidR="009355DB" w:rsidRDefault="009355DB" w:rsidP="001B05BD">
      <w:pPr>
        <w:tabs>
          <w:tab w:val="left" w:pos="90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</w:p>
    <w:p w:rsidR="009355DB" w:rsidRDefault="009355DB" w:rsidP="001B05BD">
      <w:pPr>
        <w:tabs>
          <w:tab w:val="left" w:pos="90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</w:p>
    <w:p w:rsidR="001B05BD" w:rsidRDefault="001B05BD" w:rsidP="001B05BD">
      <w:pPr>
        <w:tabs>
          <w:tab w:val="left" w:pos="900"/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        </w:t>
      </w:r>
    </w:p>
    <w:p w:rsidR="00E47DE4" w:rsidRPr="009B46FE" w:rsidRDefault="00E47DE4" w:rsidP="00F638B1">
      <w:pPr>
        <w:ind w:left="900"/>
        <w:rPr>
          <w:rFonts w:ascii="Arial" w:hAnsi="Arial" w:cs="Arial"/>
          <w:lang w:val="es-CL"/>
        </w:rPr>
      </w:pPr>
      <w:r w:rsidRPr="009B46FE">
        <w:rPr>
          <w:rFonts w:ascii="Arial" w:hAnsi="Arial" w:cs="Arial"/>
          <w:lang w:val="es-CL"/>
        </w:rPr>
        <w:t xml:space="preserve">                                                                                     </w:t>
      </w:r>
    </w:p>
    <w:p w:rsidR="00665759" w:rsidRPr="009B46FE" w:rsidRDefault="00E47DE4" w:rsidP="00E47DE4">
      <w:pPr>
        <w:rPr>
          <w:rFonts w:ascii="Arial" w:hAnsi="Arial" w:cs="Arial"/>
          <w:lang w:val="es-CL"/>
        </w:rPr>
      </w:pPr>
      <w:r w:rsidRPr="009B46FE">
        <w:rPr>
          <w:rFonts w:ascii="Arial" w:hAnsi="Arial" w:cs="Arial"/>
          <w:lang w:val="es-CL"/>
        </w:rPr>
        <w:t xml:space="preserve">                                                                                             </w:t>
      </w:r>
    </w:p>
    <w:sectPr w:rsidR="00665759" w:rsidRPr="009B46FE" w:rsidSect="007B3C83">
      <w:headerReference w:type="default" r:id="rId7"/>
      <w:footerReference w:type="default" r:id="rId8"/>
      <w:pgSz w:w="12240" w:h="20160"/>
      <w:pgMar w:top="993" w:right="1183" w:bottom="1418" w:left="426" w:header="28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379" w:rsidRDefault="00362379">
      <w:r>
        <w:separator/>
      </w:r>
    </w:p>
  </w:endnote>
  <w:endnote w:type="continuationSeparator" w:id="1">
    <w:p w:rsidR="00362379" w:rsidRDefault="00362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83" w:rsidRPr="00695F64" w:rsidRDefault="00B639BA" w:rsidP="007B3C83">
    <w:pPr>
      <w:pStyle w:val="Piedepgina"/>
      <w:tabs>
        <w:tab w:val="clear" w:pos="8504"/>
        <w:tab w:val="right" w:pos="10490"/>
      </w:tabs>
      <w:rPr>
        <w:rFonts w:ascii="Arial" w:hAnsi="Arial" w:cs="Arial"/>
        <w:color w:val="999999"/>
        <w:sz w:val="18"/>
        <w:szCs w:val="18"/>
      </w:rPr>
    </w:pPr>
    <w:r w:rsidRPr="00B639BA">
      <w:rPr>
        <w:szCs w:val="20"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9.75pt;margin-top:-79.4pt;width:153pt;height:54pt;z-index:251657216" filled="f" stroked="f">
          <v:textbox>
            <w:txbxContent>
              <w:p w:rsidR="007B3C83" w:rsidRPr="00AA4610" w:rsidRDefault="007B3C83" w:rsidP="007B3C83">
                <w:pPr>
                  <w:pStyle w:val="Piedepgina"/>
                  <w:tabs>
                    <w:tab w:val="clear" w:pos="8504"/>
                    <w:tab w:val="right" w:pos="10490"/>
                  </w:tabs>
                  <w:rPr>
                    <w:rFonts w:ascii="Verdana" w:hAnsi="Verdana" w:cs="Arial"/>
                    <w:color w:val="999999"/>
                    <w:sz w:val="16"/>
                    <w:szCs w:val="18"/>
                  </w:rPr>
                </w:pPr>
                <w:r w:rsidRPr="00AA4610">
                  <w:rPr>
                    <w:rFonts w:ascii="Verdana" w:hAnsi="Verdana" w:cs="Arial"/>
                    <w:color w:val="999999"/>
                    <w:sz w:val="16"/>
                    <w:szCs w:val="18"/>
                  </w:rPr>
                  <w:t xml:space="preserve">Plaza Sotomayor Nº 60, </w:t>
                </w:r>
                <w:r w:rsidRPr="00AA4610">
                  <w:rPr>
                    <w:rFonts w:ascii="Arial" w:hAnsi="Arial" w:cs="Arial"/>
                    <w:color w:val="999999"/>
                    <w:sz w:val="16"/>
                    <w:szCs w:val="18"/>
                  </w:rPr>
                  <w:br/>
                </w:r>
                <w:r w:rsidRPr="00AA4610">
                  <w:rPr>
                    <w:rFonts w:ascii="Verdana" w:hAnsi="Verdana" w:cs="Arial"/>
                    <w:color w:val="999999"/>
                    <w:sz w:val="16"/>
                    <w:szCs w:val="18"/>
                  </w:rPr>
                  <w:t>Valparaíso / Chile</w:t>
                </w:r>
              </w:p>
              <w:p w:rsidR="007B3C83" w:rsidRPr="00AA4610" w:rsidRDefault="007B3C83" w:rsidP="007B3C83">
                <w:pPr>
                  <w:pStyle w:val="Piedepgina"/>
                  <w:tabs>
                    <w:tab w:val="clear" w:pos="8504"/>
                    <w:tab w:val="right" w:pos="10490"/>
                  </w:tabs>
                  <w:rPr>
                    <w:rFonts w:ascii="Verdana" w:hAnsi="Verdana"/>
                    <w:color w:val="999999"/>
                    <w:sz w:val="16"/>
                  </w:rPr>
                </w:pPr>
                <w:r w:rsidRPr="00AA4610">
                  <w:rPr>
                    <w:rFonts w:ascii="Verdana" w:hAnsi="Verdana" w:cs="Arial"/>
                    <w:color w:val="999999"/>
                    <w:sz w:val="16"/>
                    <w:szCs w:val="18"/>
                  </w:rPr>
                  <w:t>Teléfono (32) 22</w:t>
                </w:r>
                <w:r w:rsidR="00731E42">
                  <w:rPr>
                    <w:rFonts w:ascii="Verdana" w:hAnsi="Verdana" w:cs="Arial"/>
                    <w:color w:val="999999"/>
                    <w:sz w:val="16"/>
                    <w:szCs w:val="18"/>
                  </w:rPr>
                  <w:t>134505</w:t>
                </w:r>
                <w:r w:rsidRPr="00AA4610">
                  <w:rPr>
                    <w:rFonts w:cs="Arial"/>
                    <w:color w:val="999999"/>
                    <w:sz w:val="16"/>
                    <w:szCs w:val="18"/>
                  </w:rPr>
                  <w:br/>
                </w:r>
                <w:r w:rsidRPr="00AA4610">
                  <w:rPr>
                    <w:rFonts w:ascii="Verdana" w:hAnsi="Verdana" w:cs="Arial"/>
                    <w:color w:val="999999"/>
                    <w:sz w:val="16"/>
                    <w:szCs w:val="18"/>
                  </w:rPr>
                  <w:t>Fax (32) 2212819</w:t>
                </w:r>
              </w:p>
            </w:txbxContent>
          </v:textbox>
        </v:shape>
      </w:pict>
    </w:r>
    <w:r w:rsidRPr="00B639BA">
      <w:rPr>
        <w:szCs w:val="20"/>
        <w:lang w:val="es-CL" w:eastAsia="es-CL"/>
      </w:rPr>
      <w:pict>
        <v:shape id="_x0000_s2050" type="#_x0000_t202" style="position:absolute;margin-left:-17.25pt;margin-top:-124.4pt;width:115.45pt;height:108.25pt;z-index:251658240" filled="f" stroked="f">
          <v:textbox>
            <w:txbxContent>
              <w:p w:rsidR="007B3C83" w:rsidRDefault="0064304B" w:rsidP="007B3C83">
                <w:pPr>
                  <w:ind w:left="-426"/>
                  <w:jc w:val="right"/>
                </w:pPr>
                <w:r>
                  <w:rPr>
                    <w:noProof/>
                    <w:lang w:val="es-CL" w:eastAsia="es-CL"/>
                  </w:rPr>
                  <w:drawing>
                    <wp:inline distT="0" distB="0" distL="0" distR="0">
                      <wp:extent cx="1285875" cy="1285875"/>
                      <wp:effectExtent l="19050" t="0" r="9525" b="0"/>
                      <wp:docPr id="2" name="Imagen 2" descr="vineta_inferi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vineta_inferio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5875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B3C83">
      <w:br/>
    </w:r>
  </w:p>
  <w:p w:rsidR="007B3C83" w:rsidRDefault="007B3C83" w:rsidP="007B3C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379" w:rsidRDefault="00362379">
      <w:r>
        <w:separator/>
      </w:r>
    </w:p>
  </w:footnote>
  <w:footnote w:type="continuationSeparator" w:id="1">
    <w:p w:rsidR="00362379" w:rsidRDefault="00362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83" w:rsidRDefault="0064304B" w:rsidP="006E26B2">
    <w:pPr>
      <w:pStyle w:val="Encabezado"/>
      <w:ind w:left="426" w:firstLine="284"/>
    </w:pPr>
    <w:r>
      <w:rPr>
        <w:noProof/>
        <w:lang w:val="es-CL" w:eastAsia="es-CL"/>
      </w:rPr>
      <w:drawing>
        <wp:inline distT="0" distB="0" distL="0" distR="0">
          <wp:extent cx="1257300" cy="1257300"/>
          <wp:effectExtent l="19050" t="0" r="0" b="0"/>
          <wp:docPr id="1" name="Imagen 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5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0FC"/>
    <w:multiLevelType w:val="hybridMultilevel"/>
    <w:tmpl w:val="F0A44604"/>
    <w:lvl w:ilvl="0" w:tplc="82D229F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980" w:hanging="360"/>
      </w:pPr>
    </w:lvl>
    <w:lvl w:ilvl="2" w:tplc="340A001B" w:tentative="1">
      <w:start w:val="1"/>
      <w:numFmt w:val="lowerRoman"/>
      <w:lvlText w:val="%3."/>
      <w:lvlJc w:val="right"/>
      <w:pPr>
        <w:ind w:left="2700" w:hanging="180"/>
      </w:pPr>
    </w:lvl>
    <w:lvl w:ilvl="3" w:tplc="340A000F" w:tentative="1">
      <w:start w:val="1"/>
      <w:numFmt w:val="decimal"/>
      <w:lvlText w:val="%4."/>
      <w:lvlJc w:val="left"/>
      <w:pPr>
        <w:ind w:left="3420" w:hanging="360"/>
      </w:pPr>
    </w:lvl>
    <w:lvl w:ilvl="4" w:tplc="340A0019" w:tentative="1">
      <w:start w:val="1"/>
      <w:numFmt w:val="lowerLetter"/>
      <w:lvlText w:val="%5."/>
      <w:lvlJc w:val="left"/>
      <w:pPr>
        <w:ind w:left="4140" w:hanging="360"/>
      </w:pPr>
    </w:lvl>
    <w:lvl w:ilvl="5" w:tplc="340A001B" w:tentative="1">
      <w:start w:val="1"/>
      <w:numFmt w:val="lowerRoman"/>
      <w:lvlText w:val="%6."/>
      <w:lvlJc w:val="right"/>
      <w:pPr>
        <w:ind w:left="4860" w:hanging="180"/>
      </w:pPr>
    </w:lvl>
    <w:lvl w:ilvl="6" w:tplc="340A000F" w:tentative="1">
      <w:start w:val="1"/>
      <w:numFmt w:val="decimal"/>
      <w:lvlText w:val="%7."/>
      <w:lvlJc w:val="left"/>
      <w:pPr>
        <w:ind w:left="5580" w:hanging="360"/>
      </w:pPr>
    </w:lvl>
    <w:lvl w:ilvl="7" w:tplc="340A0019" w:tentative="1">
      <w:start w:val="1"/>
      <w:numFmt w:val="lowerLetter"/>
      <w:lvlText w:val="%8."/>
      <w:lvlJc w:val="left"/>
      <w:pPr>
        <w:ind w:left="6300" w:hanging="360"/>
      </w:pPr>
    </w:lvl>
    <w:lvl w:ilvl="8" w:tplc="34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C472D1"/>
    <w:multiLevelType w:val="multilevel"/>
    <w:tmpl w:val="3BBE32B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b/>
      </w:rPr>
    </w:lvl>
  </w:abstractNum>
  <w:abstractNum w:abstractNumId="2">
    <w:nsid w:val="61570C65"/>
    <w:multiLevelType w:val="hybridMultilevel"/>
    <w:tmpl w:val="BB4AB072"/>
    <w:lvl w:ilvl="0" w:tplc="B3C08474">
      <w:start w:val="1"/>
      <w:numFmt w:val="decimal"/>
      <w:lvlText w:val="%1"/>
      <w:lvlJc w:val="left"/>
      <w:pPr>
        <w:ind w:left="12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980" w:hanging="360"/>
      </w:pPr>
    </w:lvl>
    <w:lvl w:ilvl="2" w:tplc="340A001B" w:tentative="1">
      <w:start w:val="1"/>
      <w:numFmt w:val="lowerRoman"/>
      <w:lvlText w:val="%3."/>
      <w:lvlJc w:val="right"/>
      <w:pPr>
        <w:ind w:left="2700" w:hanging="180"/>
      </w:pPr>
    </w:lvl>
    <w:lvl w:ilvl="3" w:tplc="340A000F" w:tentative="1">
      <w:start w:val="1"/>
      <w:numFmt w:val="decimal"/>
      <w:lvlText w:val="%4."/>
      <w:lvlJc w:val="left"/>
      <w:pPr>
        <w:ind w:left="3420" w:hanging="360"/>
      </w:pPr>
    </w:lvl>
    <w:lvl w:ilvl="4" w:tplc="340A0019" w:tentative="1">
      <w:start w:val="1"/>
      <w:numFmt w:val="lowerLetter"/>
      <w:lvlText w:val="%5."/>
      <w:lvlJc w:val="left"/>
      <w:pPr>
        <w:ind w:left="4140" w:hanging="360"/>
      </w:pPr>
    </w:lvl>
    <w:lvl w:ilvl="5" w:tplc="340A001B" w:tentative="1">
      <w:start w:val="1"/>
      <w:numFmt w:val="lowerRoman"/>
      <w:lvlText w:val="%6."/>
      <w:lvlJc w:val="right"/>
      <w:pPr>
        <w:ind w:left="4860" w:hanging="180"/>
      </w:pPr>
    </w:lvl>
    <w:lvl w:ilvl="6" w:tplc="340A000F" w:tentative="1">
      <w:start w:val="1"/>
      <w:numFmt w:val="decimal"/>
      <w:lvlText w:val="%7."/>
      <w:lvlJc w:val="left"/>
      <w:pPr>
        <w:ind w:left="5580" w:hanging="360"/>
      </w:pPr>
    </w:lvl>
    <w:lvl w:ilvl="7" w:tplc="340A0019" w:tentative="1">
      <w:start w:val="1"/>
      <w:numFmt w:val="lowerLetter"/>
      <w:lvlText w:val="%8."/>
      <w:lvlJc w:val="left"/>
      <w:pPr>
        <w:ind w:left="6300" w:hanging="360"/>
      </w:pPr>
    </w:lvl>
    <w:lvl w:ilvl="8" w:tplc="34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1CF5D51"/>
    <w:multiLevelType w:val="hybridMultilevel"/>
    <w:tmpl w:val="66AC4F12"/>
    <w:lvl w:ilvl="0" w:tplc="340A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7BD9"/>
    <w:rsid w:val="0001543F"/>
    <w:rsid w:val="0001772F"/>
    <w:rsid w:val="00072E46"/>
    <w:rsid w:val="00184C0C"/>
    <w:rsid w:val="001B05BD"/>
    <w:rsid w:val="00294F68"/>
    <w:rsid w:val="00327A10"/>
    <w:rsid w:val="00336B3A"/>
    <w:rsid w:val="00362379"/>
    <w:rsid w:val="003F1D17"/>
    <w:rsid w:val="004209D7"/>
    <w:rsid w:val="00432287"/>
    <w:rsid w:val="00473303"/>
    <w:rsid w:val="004B0750"/>
    <w:rsid w:val="004B519F"/>
    <w:rsid w:val="004D3F3F"/>
    <w:rsid w:val="00502237"/>
    <w:rsid w:val="00623816"/>
    <w:rsid w:val="0064304B"/>
    <w:rsid w:val="0066545D"/>
    <w:rsid w:val="00665759"/>
    <w:rsid w:val="006C5A84"/>
    <w:rsid w:val="006E26B2"/>
    <w:rsid w:val="00713DE6"/>
    <w:rsid w:val="00731E42"/>
    <w:rsid w:val="00774B26"/>
    <w:rsid w:val="00774EB3"/>
    <w:rsid w:val="007A3CF0"/>
    <w:rsid w:val="007B3C83"/>
    <w:rsid w:val="007F3140"/>
    <w:rsid w:val="0081081A"/>
    <w:rsid w:val="00831CFE"/>
    <w:rsid w:val="00884F4B"/>
    <w:rsid w:val="00900783"/>
    <w:rsid w:val="009355DB"/>
    <w:rsid w:val="0094538E"/>
    <w:rsid w:val="00981AE7"/>
    <w:rsid w:val="00984526"/>
    <w:rsid w:val="009B46FE"/>
    <w:rsid w:val="00B32DD3"/>
    <w:rsid w:val="00B563B1"/>
    <w:rsid w:val="00B639BA"/>
    <w:rsid w:val="00BF54E5"/>
    <w:rsid w:val="00CE687B"/>
    <w:rsid w:val="00D02394"/>
    <w:rsid w:val="00D1171E"/>
    <w:rsid w:val="00D44C55"/>
    <w:rsid w:val="00D624BD"/>
    <w:rsid w:val="00D67F1D"/>
    <w:rsid w:val="00D83E91"/>
    <w:rsid w:val="00DA322C"/>
    <w:rsid w:val="00DE7BD9"/>
    <w:rsid w:val="00E13809"/>
    <w:rsid w:val="00E168EB"/>
    <w:rsid w:val="00E2044E"/>
    <w:rsid w:val="00E47DE4"/>
    <w:rsid w:val="00EC575B"/>
    <w:rsid w:val="00EE28FD"/>
    <w:rsid w:val="00F614D1"/>
    <w:rsid w:val="00F638B1"/>
    <w:rsid w:val="00F74A64"/>
    <w:rsid w:val="00F92604"/>
    <w:rsid w:val="00FB7C24"/>
    <w:rsid w:val="00FD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A10"/>
    <w:rPr>
      <w:rFonts w:ascii="Albertus (W1)" w:hAnsi="Albertus (W1)"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qFormat/>
    <w:rsid w:val="00E168EB"/>
    <w:pPr>
      <w:keepNext/>
      <w:jc w:val="center"/>
      <w:outlineLvl w:val="0"/>
    </w:pPr>
    <w:rPr>
      <w:b/>
      <w:szCs w:val="20"/>
      <w:lang w:eastAsia="zh-TW"/>
    </w:rPr>
  </w:style>
  <w:style w:type="paragraph" w:styleId="Ttulo2">
    <w:name w:val="heading 2"/>
    <w:basedOn w:val="Normal"/>
    <w:next w:val="Normal"/>
    <w:qFormat/>
    <w:rsid w:val="00E168EB"/>
    <w:pPr>
      <w:keepNext/>
      <w:jc w:val="both"/>
      <w:outlineLvl w:val="1"/>
    </w:pPr>
    <w:rPr>
      <w:szCs w:val="20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7BD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DE7BD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D44C55"/>
    <w:pPr>
      <w:spacing w:after="120"/>
      <w:ind w:left="283"/>
    </w:pPr>
  </w:style>
  <w:style w:type="character" w:styleId="Hipervnculo">
    <w:name w:val="Hyperlink"/>
    <w:basedOn w:val="Fuentedeprrafopredeter"/>
    <w:rsid w:val="00327A10"/>
    <w:rPr>
      <w:color w:val="0000FF"/>
      <w:u w:val="single"/>
    </w:rPr>
  </w:style>
  <w:style w:type="character" w:customStyle="1" w:styleId="longtext1">
    <w:name w:val="long_text1"/>
    <w:basedOn w:val="Fuentedeprrafopredeter"/>
    <w:rsid w:val="00327A10"/>
    <w:rPr>
      <w:sz w:val="20"/>
      <w:szCs w:val="20"/>
    </w:rPr>
  </w:style>
  <w:style w:type="paragraph" w:customStyle="1" w:styleId="Prrafodelista1">
    <w:name w:val="Párrafo de lista1"/>
    <w:basedOn w:val="Normal"/>
    <w:rsid w:val="00E2044E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paragraph" w:styleId="NormalWeb">
    <w:name w:val="Normal (Web)"/>
    <w:basedOn w:val="Normal"/>
    <w:rsid w:val="009355DB"/>
    <w:pPr>
      <w:spacing w:before="120" w:after="100" w:afterAutospacing="1" w:line="225" w:lineRule="atLeast"/>
    </w:pPr>
    <w:rPr>
      <w:rFonts w:ascii="Times New Roman" w:hAnsi="Times New Roman"/>
      <w:color w:val="666666"/>
      <w:lang w:val="es-ES"/>
    </w:rPr>
  </w:style>
  <w:style w:type="paragraph" w:styleId="Textodeglobo">
    <w:name w:val="Balloon Text"/>
    <w:basedOn w:val="Normal"/>
    <w:link w:val="TextodegloboCar"/>
    <w:rsid w:val="006E26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26B2"/>
    <w:rPr>
      <w:rFonts w:ascii="Tahoma" w:hAnsi="Tahoma" w:cs="Tahoma"/>
      <w:sz w:val="16"/>
      <w:szCs w:val="16"/>
      <w:lang w:val="es-MX" w:eastAsia="es-ES"/>
    </w:rPr>
  </w:style>
  <w:style w:type="paragraph" w:styleId="Prrafodelista">
    <w:name w:val="List Paragraph"/>
    <w:basedOn w:val="Normal"/>
    <w:uiPriority w:val="34"/>
    <w:qFormat/>
    <w:rsid w:val="006E2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DNA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DNA</dc:creator>
  <cp:keywords/>
  <dc:description/>
  <cp:lastModifiedBy>DNA</cp:lastModifiedBy>
  <cp:revision>6</cp:revision>
  <cp:lastPrinted>2012-06-27T16:45:00Z</cp:lastPrinted>
  <dcterms:created xsi:type="dcterms:W3CDTF">2012-05-03T19:59:00Z</dcterms:created>
  <dcterms:modified xsi:type="dcterms:W3CDTF">2012-07-17T19:40:00Z</dcterms:modified>
</cp:coreProperties>
</file>