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FAD" w:rsidRPr="00A507C5" w:rsidRDefault="00E41574" w:rsidP="007E7B1C">
      <w:pPr>
        <w:tabs>
          <w:tab w:val="left" w:pos="0"/>
        </w:tabs>
        <w:jc w:val="both"/>
        <w:rPr>
          <w:rFonts w:ascii="Verdana" w:hAnsi="Verdana"/>
          <w:b/>
          <w:sz w:val="16"/>
          <w:szCs w:val="16"/>
        </w:rPr>
      </w:pPr>
      <w:r w:rsidRPr="00A507C5">
        <w:rPr>
          <w:rFonts w:ascii="Verdana" w:hAnsi="Verdana"/>
          <w:b/>
          <w:sz w:val="16"/>
          <w:szCs w:val="16"/>
        </w:rPr>
        <w:t>Servicio Nacional de Aduanas</w:t>
      </w:r>
    </w:p>
    <w:p w:rsidR="00B67FAD" w:rsidRPr="00A507C5" w:rsidRDefault="00E41574" w:rsidP="007E7B1C">
      <w:pPr>
        <w:tabs>
          <w:tab w:val="left" w:pos="0"/>
        </w:tabs>
        <w:jc w:val="both"/>
        <w:rPr>
          <w:rFonts w:ascii="Verdana" w:hAnsi="Verdana"/>
          <w:b/>
          <w:sz w:val="16"/>
          <w:szCs w:val="16"/>
        </w:rPr>
      </w:pPr>
      <w:r w:rsidRPr="00A507C5">
        <w:rPr>
          <w:rFonts w:ascii="Verdana" w:hAnsi="Verdana"/>
          <w:b/>
          <w:sz w:val="16"/>
          <w:szCs w:val="16"/>
        </w:rPr>
        <w:t>Dirección Nacional</w:t>
      </w:r>
    </w:p>
    <w:p w:rsidR="00B67FAD" w:rsidRPr="00A507C5" w:rsidRDefault="00E41574" w:rsidP="007E7B1C">
      <w:pPr>
        <w:tabs>
          <w:tab w:val="left" w:pos="0"/>
        </w:tabs>
        <w:jc w:val="both"/>
        <w:rPr>
          <w:rFonts w:ascii="Verdana" w:hAnsi="Verdana"/>
          <w:b/>
          <w:sz w:val="16"/>
          <w:szCs w:val="16"/>
        </w:rPr>
      </w:pPr>
      <w:r w:rsidRPr="00A507C5">
        <w:rPr>
          <w:rFonts w:ascii="Verdana" w:hAnsi="Verdana"/>
          <w:b/>
          <w:sz w:val="16"/>
          <w:szCs w:val="16"/>
        </w:rPr>
        <w:t>Subdirección Técnica</w:t>
      </w:r>
    </w:p>
    <w:p w:rsidR="00A508F3" w:rsidRPr="00A507C5" w:rsidRDefault="00E41574" w:rsidP="007E7B1C">
      <w:pPr>
        <w:tabs>
          <w:tab w:val="left" w:pos="142"/>
        </w:tabs>
        <w:jc w:val="both"/>
        <w:rPr>
          <w:rFonts w:ascii="Verdana" w:hAnsi="Verdana"/>
          <w:b/>
          <w:sz w:val="16"/>
          <w:szCs w:val="16"/>
        </w:rPr>
      </w:pPr>
      <w:r w:rsidRPr="00A507C5">
        <w:rPr>
          <w:rFonts w:ascii="Verdana" w:hAnsi="Verdana"/>
          <w:b/>
          <w:sz w:val="16"/>
          <w:szCs w:val="16"/>
        </w:rPr>
        <w:t xml:space="preserve">Subdepto Normas Generales                         </w:t>
      </w: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 xml:space="preserve">                                    </w:t>
      </w:r>
    </w:p>
    <w:p w:rsidR="00A508F3" w:rsidRPr="007E7B1C" w:rsidRDefault="00A508F3" w:rsidP="007E7B1C">
      <w:pPr>
        <w:tabs>
          <w:tab w:val="left" w:pos="142"/>
        </w:tabs>
        <w:jc w:val="both"/>
        <w:rPr>
          <w:rFonts w:ascii="Verdana" w:hAnsi="Verdana"/>
          <w:sz w:val="22"/>
          <w:szCs w:val="22"/>
        </w:rPr>
      </w:pPr>
    </w:p>
    <w:p w:rsidR="00A508F3" w:rsidRPr="00CE7CD5" w:rsidRDefault="00E41574" w:rsidP="007E7B1C">
      <w:pPr>
        <w:tabs>
          <w:tab w:val="left" w:pos="142"/>
        </w:tabs>
        <w:jc w:val="both"/>
        <w:rPr>
          <w:rFonts w:ascii="Verdana" w:hAnsi="Verdana"/>
          <w:b/>
          <w:sz w:val="22"/>
          <w:szCs w:val="22"/>
        </w:rPr>
      </w:pPr>
      <w:r w:rsidRPr="00E41574">
        <w:rPr>
          <w:rFonts w:ascii="Verdana" w:hAnsi="Verdana"/>
          <w:b/>
          <w:sz w:val="22"/>
          <w:szCs w:val="22"/>
        </w:rPr>
        <w:t>RESOLUCIÓN EXENTA N°</w:t>
      </w:r>
    </w:p>
    <w:p w:rsidR="00A508F3" w:rsidRPr="00CE7CD5" w:rsidRDefault="00A508F3" w:rsidP="007E7B1C">
      <w:pPr>
        <w:tabs>
          <w:tab w:val="left" w:pos="142"/>
        </w:tabs>
        <w:jc w:val="both"/>
        <w:rPr>
          <w:rFonts w:ascii="Verdana" w:hAnsi="Verdana"/>
          <w:b/>
          <w:sz w:val="22"/>
          <w:szCs w:val="22"/>
        </w:rPr>
      </w:pPr>
    </w:p>
    <w:p w:rsidR="00A508F3" w:rsidRPr="00CE7CD5" w:rsidRDefault="00E41574" w:rsidP="007E7B1C">
      <w:pPr>
        <w:tabs>
          <w:tab w:val="left" w:pos="142"/>
        </w:tabs>
        <w:jc w:val="both"/>
        <w:rPr>
          <w:rFonts w:ascii="Verdana" w:hAnsi="Verdana"/>
          <w:b/>
          <w:sz w:val="22"/>
          <w:szCs w:val="22"/>
        </w:rPr>
      </w:pPr>
      <w:r w:rsidRPr="00E41574">
        <w:rPr>
          <w:rFonts w:ascii="Verdana" w:hAnsi="Verdana"/>
          <w:b/>
          <w:sz w:val="22"/>
          <w:szCs w:val="22"/>
        </w:rPr>
        <w:t>VALPARAÍSO</w:t>
      </w:r>
    </w:p>
    <w:p w:rsidR="00A508F3" w:rsidRPr="007E7B1C" w:rsidRDefault="00A508F3" w:rsidP="007E7B1C">
      <w:pPr>
        <w:tabs>
          <w:tab w:val="left" w:pos="142"/>
        </w:tabs>
        <w:jc w:val="both"/>
        <w:rPr>
          <w:rFonts w:ascii="Verdana" w:hAnsi="Verdana"/>
          <w:sz w:val="22"/>
          <w:szCs w:val="22"/>
        </w:rPr>
      </w:pPr>
    </w:p>
    <w:p w:rsidR="00F3039E" w:rsidRDefault="00A508F3" w:rsidP="007E7B1C">
      <w:pPr>
        <w:tabs>
          <w:tab w:val="left" w:pos="142"/>
        </w:tabs>
        <w:jc w:val="both"/>
        <w:rPr>
          <w:rFonts w:ascii="Verdana" w:hAnsi="Verdana"/>
          <w:sz w:val="22"/>
          <w:szCs w:val="22"/>
        </w:rPr>
      </w:pPr>
      <w:r w:rsidRPr="00F3039E">
        <w:rPr>
          <w:rFonts w:ascii="Verdana" w:hAnsi="Verdana"/>
          <w:b/>
          <w:sz w:val="22"/>
          <w:szCs w:val="22"/>
        </w:rPr>
        <w:t>VISTOS:</w:t>
      </w:r>
    </w:p>
    <w:p w:rsidR="00F3039E" w:rsidRDefault="00F3039E"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La Resolución N°</w:t>
      </w:r>
      <w:r w:rsidR="00840834">
        <w:rPr>
          <w:rFonts w:ascii="Verdana" w:hAnsi="Verdana"/>
          <w:sz w:val="22"/>
          <w:szCs w:val="22"/>
        </w:rPr>
        <w:t xml:space="preserve"> </w:t>
      </w:r>
      <w:r w:rsidRPr="007E7B1C">
        <w:rPr>
          <w:rFonts w:ascii="Verdana" w:hAnsi="Verdana"/>
          <w:sz w:val="22"/>
          <w:szCs w:val="22"/>
        </w:rPr>
        <w:t>1300 de fecha 14.03.2006, de esta Dirección Nacional, que sustituyó el Compendio de Normas Aduaneras.</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La Resolución N° 3030 de 07.05.2005 que aprobó las normas para la aplicación en Chile de los Cuadernos ATA, incorporando el numeral 17.10.5.1 del Capítulo III, y el Apéndice V del Capítulo III del Compendio de Normas Aduaneras.</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Las diversas consultas de usuarios y rechazos de Cuadernos ATA, por parte de las Aduanas, por diversas razones, especialmente cuando la mercancía llega al país como carga, y viene consignada a un tercero para su internación bajo este régimen suspensivo y el titular del Cuaderno ATA es una persona jurídica extranjera.</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La Resolución Exenta N° 7304 de fecha 30.12.2014, que aprobó</w:t>
      </w:r>
      <w:r w:rsidR="00E70319">
        <w:rPr>
          <w:rFonts w:ascii="Verdana" w:hAnsi="Verdana"/>
          <w:sz w:val="22"/>
          <w:szCs w:val="22"/>
        </w:rPr>
        <w:t xml:space="preserve"> la Medida N°3 de la</w:t>
      </w:r>
      <w:r w:rsidRPr="007E7B1C">
        <w:rPr>
          <w:rFonts w:ascii="Verdana" w:hAnsi="Verdana"/>
          <w:sz w:val="22"/>
          <w:szCs w:val="22"/>
        </w:rPr>
        <w:t xml:space="preserve"> Agenda Normativa 2015</w:t>
      </w:r>
      <w:r w:rsidR="00AF71F9">
        <w:rPr>
          <w:rFonts w:ascii="Verdana" w:hAnsi="Verdana"/>
          <w:sz w:val="22"/>
          <w:szCs w:val="22"/>
        </w:rPr>
        <w:t>, respecto a mejoras a la regulación de los Cuadernos ATA.</w:t>
      </w:r>
    </w:p>
    <w:p w:rsidR="00A508F3" w:rsidRPr="007E7B1C" w:rsidRDefault="00A508F3" w:rsidP="007E7B1C">
      <w:pPr>
        <w:tabs>
          <w:tab w:val="left" w:pos="142"/>
        </w:tabs>
        <w:jc w:val="both"/>
        <w:rPr>
          <w:rFonts w:ascii="Verdana" w:hAnsi="Verdana"/>
          <w:sz w:val="22"/>
          <w:szCs w:val="22"/>
        </w:rPr>
      </w:pPr>
    </w:p>
    <w:p w:rsidR="00840834" w:rsidRPr="00F3039E" w:rsidRDefault="00840834" w:rsidP="007E7B1C">
      <w:pPr>
        <w:tabs>
          <w:tab w:val="left" w:pos="142"/>
        </w:tabs>
        <w:jc w:val="both"/>
        <w:rPr>
          <w:rFonts w:ascii="Verdana" w:hAnsi="Verdana"/>
          <w:b/>
          <w:sz w:val="22"/>
          <w:szCs w:val="22"/>
        </w:rPr>
      </w:pPr>
      <w:r w:rsidRPr="00F3039E">
        <w:rPr>
          <w:rFonts w:ascii="Verdana" w:hAnsi="Verdana"/>
          <w:b/>
          <w:sz w:val="22"/>
          <w:szCs w:val="22"/>
        </w:rPr>
        <w:t>CONSIDERANDO:</w:t>
      </w:r>
    </w:p>
    <w:p w:rsidR="00840834" w:rsidRDefault="00840834"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Que</w:t>
      </w:r>
      <w:r w:rsidR="00840834">
        <w:rPr>
          <w:rFonts w:ascii="Verdana" w:hAnsi="Verdana"/>
          <w:sz w:val="22"/>
          <w:szCs w:val="22"/>
        </w:rPr>
        <w:t>,</w:t>
      </w:r>
      <w:r w:rsidRPr="007E7B1C">
        <w:rPr>
          <w:rFonts w:ascii="Verdana" w:hAnsi="Verdana"/>
          <w:sz w:val="22"/>
          <w:szCs w:val="22"/>
        </w:rPr>
        <w:t xml:space="preserve"> Chile ha suscrito el Convenio</w:t>
      </w:r>
      <w:r w:rsidR="00E70319">
        <w:rPr>
          <w:rFonts w:ascii="Verdana" w:hAnsi="Verdana"/>
          <w:sz w:val="22"/>
          <w:szCs w:val="22"/>
        </w:rPr>
        <w:t xml:space="preserve"> de</w:t>
      </w:r>
      <w:r w:rsidRPr="007E7B1C">
        <w:rPr>
          <w:rFonts w:ascii="Verdana" w:hAnsi="Verdana"/>
          <w:sz w:val="22"/>
          <w:szCs w:val="22"/>
        </w:rPr>
        <w:t xml:space="preserve"> Estambul,</w:t>
      </w:r>
      <w:r w:rsidR="00E70319">
        <w:rPr>
          <w:rFonts w:ascii="Verdana" w:hAnsi="Verdana"/>
          <w:sz w:val="22"/>
          <w:szCs w:val="22"/>
        </w:rPr>
        <w:t xml:space="preserve"> promulgado por Decreto N°103 de 2004, del Ministerio de RR.EE. (D.O. 10.08.2004), </w:t>
      </w:r>
      <w:r w:rsidRPr="007E7B1C">
        <w:rPr>
          <w:rFonts w:ascii="Verdana" w:hAnsi="Verdana"/>
          <w:sz w:val="22"/>
          <w:szCs w:val="22"/>
        </w:rPr>
        <w:t>cuyo objetivo a nivel internacional es permitir agilizar y simplificar los trámites ante las aduanas chilenas y extranjeras, constituyendo un verdadero “pasaporte” para las mercancías que ingresan y/o salen de nuestro país.</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 xml:space="preserve">Que, la importancia fundamental para las Aduanas, es que las mercancías amparadas por un Cuaderno ATA, sean descrita de manera detallada, a objeto de </w:t>
      </w:r>
      <w:r w:rsidR="00AD3E3B">
        <w:rPr>
          <w:rFonts w:ascii="Verdana" w:hAnsi="Verdana"/>
          <w:sz w:val="22"/>
          <w:szCs w:val="22"/>
        </w:rPr>
        <w:t>poder controlarlas</w:t>
      </w:r>
      <w:r w:rsidR="00AD3E3B" w:rsidRPr="00AD3E3B">
        <w:rPr>
          <w:rFonts w:ascii="Verdana" w:hAnsi="Verdana"/>
          <w:sz w:val="22"/>
          <w:szCs w:val="22"/>
        </w:rPr>
        <w:t xml:space="preserve"> </w:t>
      </w:r>
      <w:r w:rsidRPr="00AD3E3B">
        <w:rPr>
          <w:rFonts w:ascii="Verdana" w:hAnsi="Verdana"/>
          <w:sz w:val="22"/>
          <w:szCs w:val="22"/>
        </w:rPr>
        <w:t>al momento de s</w:t>
      </w:r>
      <w:r w:rsidR="00AD3E3B">
        <w:rPr>
          <w:rFonts w:ascii="Verdana" w:hAnsi="Verdana"/>
          <w:sz w:val="22"/>
          <w:szCs w:val="22"/>
        </w:rPr>
        <w:t xml:space="preserve">u presentación y por otra parte, fiscalizar que correspondan a aquellas mercancías que pueden ser objeto de este tipo de operación. Se </w:t>
      </w:r>
      <w:r w:rsidRPr="007E7B1C">
        <w:rPr>
          <w:rFonts w:ascii="Verdana" w:hAnsi="Verdana"/>
          <w:sz w:val="22"/>
          <w:szCs w:val="22"/>
        </w:rPr>
        <w:t>hace necesario</w:t>
      </w:r>
      <w:r w:rsidR="00AD3E3B">
        <w:rPr>
          <w:rFonts w:ascii="Verdana" w:hAnsi="Verdana"/>
          <w:sz w:val="22"/>
          <w:szCs w:val="22"/>
        </w:rPr>
        <w:t>,</w:t>
      </w:r>
      <w:r w:rsidRPr="007E7B1C">
        <w:rPr>
          <w:rFonts w:ascii="Verdana" w:hAnsi="Verdana"/>
          <w:sz w:val="22"/>
          <w:szCs w:val="22"/>
        </w:rPr>
        <w:t xml:space="preserve"> reiterar que los derechos e impuestos que afectarían a estas operaciones de admisión temporal</w:t>
      </w:r>
      <w:r w:rsidR="005056FC">
        <w:rPr>
          <w:rFonts w:ascii="Verdana" w:hAnsi="Verdana"/>
          <w:sz w:val="22"/>
          <w:szCs w:val="22"/>
        </w:rPr>
        <w:t>,</w:t>
      </w:r>
      <w:r w:rsidRPr="007E7B1C">
        <w:rPr>
          <w:rFonts w:ascii="Verdana" w:hAnsi="Verdana"/>
          <w:sz w:val="22"/>
          <w:szCs w:val="22"/>
        </w:rPr>
        <w:t xml:space="preserve"> se encuentran garantizadas por la Cámara de Comercio de Santiago.</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Que, conforme a la actual legislación vigente, artículo 197 de la Ordenanza de Aduanas y el artículo 2116 del Código Civil, el mandato es un contrato en que una persona confía la gestión de uno o más negocios a otra, que se hace cargo de ellas por cuenta y riesgo de la primera. Por lo tanto, cuando no se presenta el titular consignado en el respectivo Cuaderno ATA, junto a la mercancía, es perfectamente factible que el titular autorice a un tercero para que lo represente ante la Aduana para el retiro de la mercancía.</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 xml:space="preserve">Que, este mandato debe ser simple, no obstante debe contener la identificación del nombre completo, empresa y pasaporte del titular, tanto del mandante extranjero, como la del mandatario en Chile, nombre del agente de aduana, </w:t>
      </w:r>
      <w:r w:rsidRPr="007E7B1C">
        <w:rPr>
          <w:rFonts w:ascii="Verdana" w:hAnsi="Verdana"/>
          <w:sz w:val="22"/>
          <w:szCs w:val="22"/>
        </w:rPr>
        <w:lastRenderedPageBreak/>
        <w:t>freight forwarders, agente de carga, etc., RUT de la empresa, dirección y nombre y C.I. del empleado. En caso que el titular sea una persona jurídica, deberá otorgar este mandato el representante legal. Además, este mandato deberá declarar que la mercancía no puede ser prestada, alquilada o utilizada mediante una retribución por ot</w:t>
      </w:r>
      <w:r w:rsidR="00AD3E3B">
        <w:rPr>
          <w:rFonts w:ascii="Verdana" w:hAnsi="Verdana"/>
          <w:sz w:val="22"/>
          <w:szCs w:val="22"/>
        </w:rPr>
        <w:t xml:space="preserve">ra persona que no sea el titular. Asimismo, en este mandato se deberá dejar constancia de la fecha aproximada del arribo al país del Titular del Cuaderno ATA. </w:t>
      </w:r>
      <w:r w:rsidRPr="007E7B1C">
        <w:rPr>
          <w:rFonts w:ascii="Verdana" w:hAnsi="Verdana"/>
          <w:sz w:val="22"/>
          <w:szCs w:val="22"/>
        </w:rPr>
        <w:t>El incumplimiento de es</w:t>
      </w:r>
      <w:r w:rsidR="00AD3E3B">
        <w:rPr>
          <w:rFonts w:ascii="Verdana" w:hAnsi="Verdana"/>
          <w:sz w:val="22"/>
          <w:szCs w:val="22"/>
        </w:rPr>
        <w:t>tas exigencias anteriores señalas,</w:t>
      </w:r>
      <w:r w:rsidRPr="007E7B1C">
        <w:rPr>
          <w:rFonts w:ascii="Verdana" w:hAnsi="Verdana"/>
          <w:sz w:val="22"/>
          <w:szCs w:val="22"/>
        </w:rPr>
        <w:t xml:space="preserve"> será denunciado conforme a lo dispuesto en el artículo 181 de la Ordenanza de Aduanas.</w:t>
      </w:r>
    </w:p>
    <w:p w:rsidR="00A508F3" w:rsidRPr="007E7B1C" w:rsidRDefault="00A508F3" w:rsidP="007E7B1C">
      <w:pPr>
        <w:tabs>
          <w:tab w:val="left" w:pos="142"/>
        </w:tabs>
        <w:jc w:val="both"/>
        <w:rPr>
          <w:rFonts w:ascii="Verdana" w:hAnsi="Verdana"/>
          <w:sz w:val="22"/>
          <w:szCs w:val="22"/>
        </w:rPr>
      </w:pPr>
    </w:p>
    <w:p w:rsidR="006C06F6" w:rsidRDefault="00A508F3" w:rsidP="007E7B1C">
      <w:pPr>
        <w:tabs>
          <w:tab w:val="left" w:pos="142"/>
        </w:tabs>
        <w:jc w:val="both"/>
        <w:rPr>
          <w:rFonts w:ascii="Verdana" w:hAnsi="Verdana"/>
          <w:sz w:val="22"/>
          <w:szCs w:val="22"/>
        </w:rPr>
      </w:pPr>
      <w:r w:rsidRPr="007E7B1C">
        <w:rPr>
          <w:rFonts w:ascii="Verdana" w:hAnsi="Verdana"/>
          <w:sz w:val="22"/>
          <w:szCs w:val="22"/>
        </w:rPr>
        <w:t xml:space="preserve">Que, en caso de mercancía acogida al Anexo B1, para ser presentadas o utilizadas en una exposición, feria, congreso, seminarios médicos, conferencias internacionales con participantes extranjeros o manifestación similar, se podrán acoger a este Anexo, sin que sea necesario que estos eventos estén patrocinados por una Entidad Gubernamental. Sin embargo, para estos casos se deberá contar con una certificación de la Entidad Organizadora de dicho evento. Asimismo, se hace necesario precisar el ámbito de este Anexo B1, en el sentido que también pueden utilizar este Anexo, los equipos musicales y escenografías  que vienen para </w:t>
      </w:r>
      <w:r w:rsidR="005056FC" w:rsidRPr="007E7B1C">
        <w:rPr>
          <w:rFonts w:ascii="Verdana" w:hAnsi="Verdana"/>
          <w:sz w:val="22"/>
          <w:szCs w:val="22"/>
        </w:rPr>
        <w:t>conciertos, grandes eventos</w:t>
      </w:r>
      <w:r w:rsidRPr="007E7B1C">
        <w:rPr>
          <w:rFonts w:ascii="Verdana" w:hAnsi="Verdana"/>
          <w:sz w:val="22"/>
          <w:szCs w:val="22"/>
        </w:rPr>
        <w:t xml:space="preserve">, equipos de escenografía y producción para obras de </w:t>
      </w:r>
      <w:r w:rsidR="005056FC" w:rsidRPr="007E7B1C">
        <w:rPr>
          <w:rFonts w:ascii="Verdana" w:hAnsi="Verdana"/>
          <w:sz w:val="22"/>
          <w:szCs w:val="22"/>
        </w:rPr>
        <w:t>teatro</w:t>
      </w:r>
      <w:r w:rsidRPr="007E7B1C">
        <w:rPr>
          <w:rFonts w:ascii="Verdana" w:hAnsi="Verdana"/>
          <w:sz w:val="22"/>
          <w:szCs w:val="22"/>
        </w:rPr>
        <w:t xml:space="preserve">. </w:t>
      </w:r>
    </w:p>
    <w:p w:rsidR="00AD3E3B" w:rsidRDefault="00AD3E3B" w:rsidP="007E7B1C">
      <w:pPr>
        <w:tabs>
          <w:tab w:val="left" w:pos="142"/>
        </w:tabs>
        <w:jc w:val="both"/>
        <w:rPr>
          <w:rFonts w:ascii="Verdana" w:hAnsi="Verdana"/>
          <w:sz w:val="22"/>
          <w:szCs w:val="22"/>
        </w:rPr>
      </w:pPr>
    </w:p>
    <w:p w:rsidR="00AD3E3B" w:rsidRDefault="00E70319" w:rsidP="007E7B1C">
      <w:pPr>
        <w:tabs>
          <w:tab w:val="left" w:pos="142"/>
        </w:tabs>
        <w:jc w:val="both"/>
        <w:rPr>
          <w:rFonts w:ascii="Verdana" w:hAnsi="Verdana"/>
          <w:sz w:val="22"/>
          <w:szCs w:val="22"/>
        </w:rPr>
      </w:pPr>
      <w:r>
        <w:rPr>
          <w:rFonts w:ascii="Verdana" w:hAnsi="Verdana"/>
          <w:sz w:val="22"/>
          <w:szCs w:val="22"/>
        </w:rPr>
        <w:t xml:space="preserve">Que, </w:t>
      </w:r>
      <w:r w:rsidR="00AD3E3B">
        <w:rPr>
          <w:rFonts w:ascii="Verdana" w:hAnsi="Verdana"/>
          <w:sz w:val="22"/>
          <w:szCs w:val="22"/>
        </w:rPr>
        <w:t>Chile no suscribió el Anexo</w:t>
      </w:r>
      <w:r>
        <w:rPr>
          <w:rFonts w:ascii="Verdana" w:hAnsi="Verdana"/>
          <w:sz w:val="22"/>
          <w:szCs w:val="22"/>
        </w:rPr>
        <w:t xml:space="preserve"> C</w:t>
      </w:r>
      <w:r w:rsidR="00AD3E3B">
        <w:rPr>
          <w:rFonts w:ascii="Verdana" w:hAnsi="Verdana"/>
          <w:sz w:val="22"/>
          <w:szCs w:val="22"/>
        </w:rPr>
        <w:t xml:space="preserve"> del Convenio de Estambul que ampara la internación mediante un Cuaderno ATA para los vehículos de transporte. Sin embargo, pueden ingresar vehículos </w:t>
      </w:r>
      <w:r w:rsidR="0074397C">
        <w:rPr>
          <w:rFonts w:ascii="Verdana" w:hAnsi="Verdana"/>
          <w:sz w:val="22"/>
          <w:szCs w:val="22"/>
        </w:rPr>
        <w:t xml:space="preserve">al amparo de un C.ATA, aquellos </w:t>
      </w:r>
      <w:r w:rsidR="00AD3E3B">
        <w:rPr>
          <w:rFonts w:ascii="Verdana" w:hAnsi="Verdana"/>
          <w:sz w:val="22"/>
          <w:szCs w:val="22"/>
        </w:rPr>
        <w:t>que serán exhibido</w:t>
      </w:r>
      <w:r w:rsidR="0074397C">
        <w:rPr>
          <w:rFonts w:ascii="Verdana" w:hAnsi="Verdana"/>
          <w:sz w:val="22"/>
          <w:szCs w:val="22"/>
        </w:rPr>
        <w:t>s en ferias o exposiciones, debiendo exhibir al momento del retiro de la zona primaria una certificación de la Entidad Organizadora.</w:t>
      </w:r>
      <w:r w:rsidR="00AD3E3B">
        <w:rPr>
          <w:rFonts w:ascii="Verdana" w:hAnsi="Verdana"/>
          <w:sz w:val="22"/>
          <w:szCs w:val="22"/>
        </w:rPr>
        <w:t xml:space="preserve"> </w:t>
      </w:r>
      <w:r w:rsidR="008544B3">
        <w:rPr>
          <w:rFonts w:ascii="Verdana" w:hAnsi="Verdana"/>
          <w:sz w:val="22"/>
          <w:szCs w:val="22"/>
        </w:rPr>
        <w:t>De igual forma, podrán ingresar al país bajo este Convenio, los vehículos automotrices que vengan a participar en un rally deportivo.</w:t>
      </w:r>
    </w:p>
    <w:p w:rsidR="006C06F6" w:rsidRDefault="006C06F6"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Que, respecto de las mercancías acogidas al Anexo B2 sobre material profesional para el ejercicio del oficio o la profesión de una persona que visita el territorio para realizar un trabajo determinado, en caso que no se presente el</w:t>
      </w:r>
      <w:r w:rsidR="008544B3">
        <w:rPr>
          <w:rFonts w:ascii="Verdana" w:hAnsi="Verdana"/>
          <w:sz w:val="22"/>
          <w:szCs w:val="22"/>
        </w:rPr>
        <w:t xml:space="preserve"> Tí</w:t>
      </w:r>
      <w:r w:rsidRPr="007E7B1C">
        <w:rPr>
          <w:rFonts w:ascii="Verdana" w:hAnsi="Verdana"/>
          <w:sz w:val="22"/>
          <w:szCs w:val="22"/>
        </w:rPr>
        <w:t xml:space="preserve">tular del C.ATA para su despacho, serán exigibles los mismos documentos anteriores. </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Que, en la Medida 3 de la Agenda Normativa 2015, se ha dispuesto precisar algunos conceptos de los Cuadernos ATA, que permita flexibilizar, agilizar y uniformar este procedimiento simplificado de admisión temporal.</w:t>
      </w:r>
    </w:p>
    <w:p w:rsidR="00A508F3" w:rsidRPr="00F3039E" w:rsidRDefault="00A508F3" w:rsidP="007E7B1C">
      <w:pPr>
        <w:tabs>
          <w:tab w:val="left" w:pos="142"/>
        </w:tabs>
        <w:jc w:val="both"/>
        <w:rPr>
          <w:rFonts w:ascii="Verdana" w:hAnsi="Verdana"/>
          <w:b/>
          <w:sz w:val="22"/>
          <w:szCs w:val="22"/>
        </w:rPr>
      </w:pPr>
    </w:p>
    <w:p w:rsidR="00A508F3" w:rsidRPr="007E7B1C" w:rsidRDefault="00A508F3" w:rsidP="007E7B1C">
      <w:pPr>
        <w:tabs>
          <w:tab w:val="left" w:pos="142"/>
        </w:tabs>
        <w:jc w:val="both"/>
        <w:rPr>
          <w:rFonts w:ascii="Verdana" w:hAnsi="Verdana"/>
          <w:sz w:val="22"/>
          <w:szCs w:val="22"/>
        </w:rPr>
      </w:pPr>
      <w:r w:rsidRPr="00F3039E">
        <w:rPr>
          <w:rFonts w:ascii="Verdana" w:hAnsi="Verdana"/>
          <w:b/>
          <w:sz w:val="22"/>
          <w:szCs w:val="22"/>
        </w:rPr>
        <w:t>TENIENDO PRESENTE:</w:t>
      </w:r>
      <w:r w:rsidRPr="007E7B1C">
        <w:rPr>
          <w:rFonts w:ascii="Verdana" w:hAnsi="Verdana"/>
          <w:sz w:val="22"/>
          <w:szCs w:val="22"/>
        </w:rPr>
        <w:t xml:space="preserve"> Las facultades que me confieren los números 7 y 8 del artículo 4° del D.F.L.</w:t>
      </w:r>
      <w:r w:rsidR="00F3039E">
        <w:rPr>
          <w:rFonts w:ascii="Verdana" w:hAnsi="Verdana"/>
          <w:sz w:val="22"/>
          <w:szCs w:val="22"/>
        </w:rPr>
        <w:t xml:space="preserve"> </w:t>
      </w:r>
      <w:r w:rsidRPr="007E7B1C">
        <w:rPr>
          <w:rFonts w:ascii="Verdana" w:hAnsi="Verdana"/>
          <w:sz w:val="22"/>
          <w:szCs w:val="22"/>
        </w:rPr>
        <w:t>N° 329 de 1979, del Ministerio de Hacienda; y la Resolución N° 1600 de 2008, de la Contraloría General de la República, sobre la exención del trámite de Toma de Razón, dicto la siguiente:</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p>
    <w:p w:rsidR="00A507C5" w:rsidRDefault="00A507C5" w:rsidP="007E7B1C">
      <w:pPr>
        <w:tabs>
          <w:tab w:val="left" w:pos="142"/>
        </w:tabs>
        <w:jc w:val="both"/>
        <w:rPr>
          <w:rFonts w:ascii="Verdana" w:hAnsi="Verdana"/>
          <w:b/>
          <w:sz w:val="22"/>
          <w:szCs w:val="22"/>
        </w:rPr>
      </w:pPr>
    </w:p>
    <w:p w:rsidR="00A508F3" w:rsidRPr="008544B3" w:rsidRDefault="00A508F3" w:rsidP="007E7B1C">
      <w:pPr>
        <w:tabs>
          <w:tab w:val="left" w:pos="142"/>
        </w:tabs>
        <w:jc w:val="both"/>
        <w:rPr>
          <w:rFonts w:ascii="Verdana" w:hAnsi="Verdana"/>
          <w:b/>
          <w:sz w:val="22"/>
          <w:szCs w:val="22"/>
        </w:rPr>
      </w:pPr>
      <w:r w:rsidRPr="008544B3">
        <w:rPr>
          <w:rFonts w:ascii="Verdana" w:hAnsi="Verdana"/>
          <w:b/>
          <w:sz w:val="22"/>
          <w:szCs w:val="22"/>
        </w:rPr>
        <w:t>R E S O L U C I O N:</w:t>
      </w:r>
    </w:p>
    <w:p w:rsidR="00A508F3" w:rsidRPr="008544B3" w:rsidRDefault="00A508F3" w:rsidP="007E7B1C">
      <w:pPr>
        <w:tabs>
          <w:tab w:val="left" w:pos="142"/>
        </w:tabs>
        <w:jc w:val="both"/>
        <w:rPr>
          <w:rFonts w:ascii="Verdana" w:hAnsi="Verdana"/>
          <w:b/>
          <w:sz w:val="22"/>
          <w:szCs w:val="22"/>
        </w:rPr>
      </w:pPr>
    </w:p>
    <w:p w:rsidR="00A508F3" w:rsidRPr="008544B3" w:rsidRDefault="00A508F3" w:rsidP="007E7B1C">
      <w:pPr>
        <w:tabs>
          <w:tab w:val="left" w:pos="142"/>
        </w:tabs>
        <w:jc w:val="both"/>
        <w:rPr>
          <w:rFonts w:ascii="Verdana" w:hAnsi="Verdana"/>
          <w:b/>
          <w:sz w:val="22"/>
          <w:szCs w:val="22"/>
        </w:rPr>
      </w:pPr>
    </w:p>
    <w:p w:rsidR="00A507C5" w:rsidRDefault="00A507C5" w:rsidP="007E7B1C">
      <w:pPr>
        <w:tabs>
          <w:tab w:val="left" w:pos="142"/>
        </w:tabs>
        <w:jc w:val="both"/>
        <w:rPr>
          <w:rFonts w:ascii="Verdana" w:hAnsi="Verdana"/>
          <w:b/>
          <w:sz w:val="22"/>
          <w:szCs w:val="22"/>
        </w:rPr>
      </w:pPr>
    </w:p>
    <w:p w:rsidR="00A508F3" w:rsidRPr="007E7B1C" w:rsidRDefault="00A508F3" w:rsidP="007E7B1C">
      <w:pPr>
        <w:tabs>
          <w:tab w:val="left" w:pos="142"/>
        </w:tabs>
        <w:jc w:val="both"/>
        <w:rPr>
          <w:rFonts w:ascii="Verdana" w:hAnsi="Verdana"/>
          <w:sz w:val="22"/>
          <w:szCs w:val="22"/>
        </w:rPr>
      </w:pPr>
      <w:r w:rsidRPr="008544B3">
        <w:rPr>
          <w:rFonts w:ascii="Verdana" w:hAnsi="Verdana"/>
          <w:b/>
          <w:sz w:val="22"/>
          <w:szCs w:val="22"/>
        </w:rPr>
        <w:t>I.-  MODIFÍCASE,</w:t>
      </w:r>
      <w:r w:rsidRPr="007E7B1C">
        <w:rPr>
          <w:rFonts w:ascii="Verdana" w:hAnsi="Verdana"/>
          <w:sz w:val="22"/>
          <w:szCs w:val="22"/>
        </w:rPr>
        <w:t xml:space="preserve"> el Compendio de Normas Aduaneras, establecido por Resolución N° 1300/2006, como se indica:</w:t>
      </w:r>
    </w:p>
    <w:p w:rsidR="00A508F3" w:rsidRPr="008544B3" w:rsidRDefault="00A508F3" w:rsidP="007E7B1C">
      <w:pPr>
        <w:tabs>
          <w:tab w:val="left" w:pos="142"/>
        </w:tabs>
        <w:jc w:val="both"/>
        <w:rPr>
          <w:rFonts w:ascii="Verdana" w:hAnsi="Verdana"/>
          <w:b/>
          <w:sz w:val="22"/>
          <w:szCs w:val="22"/>
        </w:rPr>
      </w:pPr>
      <w:r w:rsidRPr="007E7B1C">
        <w:rPr>
          <w:rFonts w:ascii="Verdana" w:hAnsi="Verdana"/>
          <w:sz w:val="22"/>
          <w:szCs w:val="22"/>
        </w:rPr>
        <w:tab/>
      </w:r>
    </w:p>
    <w:p w:rsidR="00A508F3" w:rsidRPr="008544B3" w:rsidRDefault="00A508F3" w:rsidP="007E7B1C">
      <w:pPr>
        <w:tabs>
          <w:tab w:val="left" w:pos="142"/>
        </w:tabs>
        <w:jc w:val="both"/>
        <w:rPr>
          <w:rFonts w:ascii="Verdana" w:hAnsi="Verdana"/>
          <w:b/>
          <w:sz w:val="22"/>
          <w:szCs w:val="22"/>
        </w:rPr>
      </w:pPr>
      <w:r w:rsidRPr="008544B3">
        <w:rPr>
          <w:rFonts w:ascii="Verdana" w:hAnsi="Verdana"/>
          <w:b/>
          <w:sz w:val="22"/>
          <w:szCs w:val="22"/>
        </w:rPr>
        <w:tab/>
      </w:r>
      <w:r w:rsidR="008544B3">
        <w:rPr>
          <w:rFonts w:ascii="Verdana" w:hAnsi="Verdana"/>
          <w:b/>
          <w:sz w:val="22"/>
          <w:szCs w:val="22"/>
        </w:rPr>
        <w:tab/>
      </w:r>
      <w:r w:rsidRPr="008544B3">
        <w:rPr>
          <w:rFonts w:ascii="Verdana" w:hAnsi="Verdana"/>
          <w:b/>
          <w:sz w:val="22"/>
          <w:szCs w:val="22"/>
        </w:rPr>
        <w:t>CAPITULO III</w:t>
      </w:r>
    </w:p>
    <w:p w:rsidR="00A508F3" w:rsidRPr="007E7B1C" w:rsidRDefault="00A508F3" w:rsidP="007E7B1C">
      <w:pPr>
        <w:tabs>
          <w:tab w:val="left" w:pos="142"/>
        </w:tabs>
        <w:jc w:val="both"/>
        <w:rPr>
          <w:rFonts w:ascii="Verdana" w:hAnsi="Verdana"/>
          <w:sz w:val="22"/>
          <w:szCs w:val="22"/>
        </w:rPr>
      </w:pPr>
    </w:p>
    <w:p w:rsidR="00A508F3" w:rsidRPr="007E7B1C" w:rsidRDefault="008544B3" w:rsidP="008544B3">
      <w:pPr>
        <w:tabs>
          <w:tab w:val="left" w:pos="142"/>
        </w:tabs>
        <w:ind w:left="709" w:hanging="707"/>
        <w:jc w:val="both"/>
        <w:rPr>
          <w:rFonts w:ascii="Verdana" w:hAnsi="Verdana"/>
          <w:sz w:val="22"/>
          <w:szCs w:val="22"/>
        </w:rPr>
      </w:pPr>
      <w:r>
        <w:rPr>
          <w:rFonts w:ascii="Verdana" w:hAnsi="Verdana"/>
          <w:b/>
          <w:sz w:val="22"/>
          <w:szCs w:val="22"/>
        </w:rPr>
        <w:lastRenderedPageBreak/>
        <w:tab/>
      </w:r>
      <w:r>
        <w:rPr>
          <w:rFonts w:ascii="Verdana" w:hAnsi="Verdana"/>
          <w:b/>
          <w:sz w:val="22"/>
          <w:szCs w:val="22"/>
        </w:rPr>
        <w:tab/>
      </w:r>
      <w:r w:rsidR="00A508F3" w:rsidRPr="008544B3">
        <w:rPr>
          <w:rFonts w:ascii="Verdana" w:hAnsi="Verdana"/>
          <w:b/>
          <w:sz w:val="22"/>
          <w:szCs w:val="22"/>
        </w:rPr>
        <w:t>1.- AGREGÁSE,</w:t>
      </w:r>
      <w:r w:rsidR="00A508F3" w:rsidRPr="007E7B1C">
        <w:rPr>
          <w:rFonts w:ascii="Verdana" w:hAnsi="Verdana"/>
          <w:sz w:val="22"/>
          <w:szCs w:val="22"/>
        </w:rPr>
        <w:t xml:space="preserve"> al Numeral 17.10.5.1, los siguientes incisos cuarto</w:t>
      </w:r>
      <w:r w:rsidR="00972051">
        <w:rPr>
          <w:rFonts w:ascii="Verdana" w:hAnsi="Verdana"/>
          <w:sz w:val="22"/>
          <w:szCs w:val="22"/>
        </w:rPr>
        <w:t>,</w:t>
      </w:r>
      <w:r w:rsidR="00A508F3" w:rsidRPr="007E7B1C">
        <w:rPr>
          <w:rFonts w:ascii="Verdana" w:hAnsi="Verdana"/>
          <w:sz w:val="22"/>
          <w:szCs w:val="22"/>
        </w:rPr>
        <w:t xml:space="preserve"> </w:t>
      </w:r>
      <w:r w:rsidR="00972051">
        <w:rPr>
          <w:rFonts w:ascii="Verdana" w:hAnsi="Verdana"/>
          <w:sz w:val="22"/>
          <w:szCs w:val="22"/>
        </w:rPr>
        <w:t>quinto y sexto:</w:t>
      </w:r>
    </w:p>
    <w:p w:rsidR="00A508F3" w:rsidRPr="007E7B1C" w:rsidRDefault="00A508F3" w:rsidP="007E7B1C">
      <w:pPr>
        <w:tabs>
          <w:tab w:val="left" w:pos="142"/>
        </w:tabs>
        <w:jc w:val="both"/>
        <w:rPr>
          <w:rFonts w:ascii="Verdana" w:hAnsi="Verdana"/>
          <w:sz w:val="22"/>
          <w:szCs w:val="22"/>
        </w:rPr>
      </w:pPr>
    </w:p>
    <w:p w:rsidR="00A508F3" w:rsidRDefault="00A508F3" w:rsidP="00447DFE">
      <w:pPr>
        <w:tabs>
          <w:tab w:val="left" w:pos="142"/>
        </w:tabs>
        <w:ind w:left="708"/>
        <w:jc w:val="both"/>
        <w:rPr>
          <w:rFonts w:ascii="Verdana" w:hAnsi="Verdana"/>
          <w:sz w:val="22"/>
          <w:szCs w:val="22"/>
        </w:rPr>
      </w:pPr>
      <w:r w:rsidRPr="007E7B1C">
        <w:rPr>
          <w:rFonts w:ascii="Verdana" w:hAnsi="Verdana"/>
          <w:sz w:val="22"/>
          <w:szCs w:val="22"/>
        </w:rPr>
        <w:t xml:space="preserve">Tratándose de mercancías arribadas al país, como carga, es decir </w:t>
      </w:r>
      <w:r w:rsidR="008544B3">
        <w:rPr>
          <w:rFonts w:ascii="Verdana" w:hAnsi="Verdana"/>
          <w:sz w:val="22"/>
          <w:szCs w:val="22"/>
        </w:rPr>
        <w:t>sin que se presente el T</w:t>
      </w:r>
      <w:r w:rsidRPr="007E7B1C">
        <w:rPr>
          <w:rFonts w:ascii="Verdana" w:hAnsi="Verdana"/>
          <w:sz w:val="22"/>
          <w:szCs w:val="22"/>
        </w:rPr>
        <w:t>itular</w:t>
      </w:r>
      <w:r w:rsidR="008544B3">
        <w:rPr>
          <w:rFonts w:ascii="Verdana" w:hAnsi="Verdana"/>
          <w:sz w:val="22"/>
          <w:szCs w:val="22"/>
        </w:rPr>
        <w:t xml:space="preserve"> del Cuaderno ATA</w:t>
      </w:r>
      <w:r w:rsidRPr="007E7B1C">
        <w:rPr>
          <w:rFonts w:ascii="Verdana" w:hAnsi="Verdana"/>
          <w:sz w:val="22"/>
          <w:szCs w:val="22"/>
        </w:rPr>
        <w:t xml:space="preserve"> consignado en el formulario</w:t>
      </w:r>
      <w:r w:rsidR="008544B3">
        <w:rPr>
          <w:rFonts w:ascii="Verdana" w:hAnsi="Verdana"/>
          <w:sz w:val="22"/>
          <w:szCs w:val="22"/>
        </w:rPr>
        <w:t xml:space="preserve">, para </w:t>
      </w:r>
      <w:r w:rsidRPr="007E7B1C">
        <w:rPr>
          <w:rFonts w:ascii="Verdana" w:hAnsi="Verdana"/>
          <w:sz w:val="22"/>
          <w:szCs w:val="22"/>
        </w:rPr>
        <w:t>retirar la mercancía, éste último deberá autorizar a un tercero para que lo represente al momento</w:t>
      </w:r>
      <w:r w:rsidR="008544B3">
        <w:rPr>
          <w:rFonts w:ascii="Verdana" w:hAnsi="Verdana"/>
          <w:sz w:val="22"/>
          <w:szCs w:val="22"/>
        </w:rPr>
        <w:t xml:space="preserve"> del desaduanamiento.</w:t>
      </w:r>
      <w:r w:rsidRPr="007E7B1C">
        <w:rPr>
          <w:rFonts w:ascii="Verdana" w:hAnsi="Verdana"/>
          <w:sz w:val="22"/>
          <w:szCs w:val="22"/>
        </w:rPr>
        <w:t xml:space="preserve"> Sin embargo, para estos efectos el mandante extranjero, deberá otorgar un mandato simple al mandatario en Chile. Este mandato deberá contener la identificación completa de ambos actores: nombre completo, dirección de la empresa, cargo, N° de pasaporte o C.I. y número de C.ATA. Además, deberá declarar que la mercancía no puede ser prestada, alquilada o utilizada mediante una retribución por otra persona que no sea el titular</w:t>
      </w:r>
      <w:r w:rsidR="008544B3">
        <w:rPr>
          <w:rFonts w:ascii="Verdana" w:hAnsi="Verdana"/>
          <w:sz w:val="22"/>
          <w:szCs w:val="22"/>
        </w:rPr>
        <w:t xml:space="preserve">. Asimismo, en este mandato se deberá dejar constancia de la fecha aproximada del arribo del Titular al país. El </w:t>
      </w:r>
      <w:r w:rsidR="00972051">
        <w:rPr>
          <w:rFonts w:ascii="Verdana" w:hAnsi="Verdana"/>
          <w:sz w:val="22"/>
          <w:szCs w:val="22"/>
        </w:rPr>
        <w:t>incumplimiento</w:t>
      </w:r>
      <w:r w:rsidR="008544B3">
        <w:rPr>
          <w:rFonts w:ascii="Verdana" w:hAnsi="Verdana"/>
          <w:sz w:val="22"/>
          <w:szCs w:val="22"/>
        </w:rPr>
        <w:t xml:space="preserve"> de etas exigencias, será denunciado conforme a lo dispuesto en el artículo 181 de la Ordenanza de Aduanas.</w:t>
      </w:r>
    </w:p>
    <w:p w:rsidR="00447DFE" w:rsidRPr="007E7B1C" w:rsidRDefault="00447DFE" w:rsidP="00447DFE">
      <w:pPr>
        <w:tabs>
          <w:tab w:val="left" w:pos="142"/>
        </w:tabs>
        <w:ind w:left="708"/>
        <w:jc w:val="both"/>
        <w:rPr>
          <w:rFonts w:ascii="Verdana" w:hAnsi="Verdana"/>
          <w:sz w:val="22"/>
          <w:szCs w:val="22"/>
        </w:rPr>
      </w:pPr>
    </w:p>
    <w:p w:rsidR="00A508F3" w:rsidRDefault="00A508F3" w:rsidP="00972051">
      <w:pPr>
        <w:tabs>
          <w:tab w:val="left" w:pos="142"/>
        </w:tabs>
        <w:ind w:left="708"/>
        <w:jc w:val="both"/>
        <w:rPr>
          <w:rFonts w:ascii="Verdana" w:hAnsi="Verdana"/>
          <w:sz w:val="22"/>
          <w:szCs w:val="22"/>
        </w:rPr>
      </w:pPr>
      <w:r w:rsidRPr="007E7B1C">
        <w:rPr>
          <w:rFonts w:ascii="Verdana" w:hAnsi="Verdana"/>
          <w:sz w:val="22"/>
          <w:szCs w:val="22"/>
        </w:rPr>
        <w:t xml:space="preserve">Las mercancías que se declaren en el Cuaderno ATA acogidas al Anexo B1 para ser presentadas o utilizadas en una exposición, feria, congreso, seminarios médicos o conferencias internacionales con participantes extranjeros o manifestación similar, tendrán el mismo procedimiento simplificado, de aquellas actividades que son patrocinadas por una Entidad Gubernamental. Sin embargo, ellas deberán contar con una certificación de la Entidad Organizadora de dicho evento, en donde se señale el lugar y el tiempo de permanencia. Asimismo, se hace necesario precisar el ámbito de este Anexo B1, en el sentido que también pueden utilizar este Anexo, los equipos musicales y escenografías que vienen </w:t>
      </w:r>
      <w:r w:rsidR="00F325FF" w:rsidRPr="007E7B1C">
        <w:rPr>
          <w:rFonts w:ascii="Verdana" w:hAnsi="Verdana"/>
          <w:sz w:val="22"/>
          <w:szCs w:val="22"/>
        </w:rPr>
        <w:t>para conciertos, grandes eventos</w:t>
      </w:r>
      <w:r w:rsidRPr="007E7B1C">
        <w:rPr>
          <w:rFonts w:ascii="Verdana" w:hAnsi="Verdana"/>
          <w:sz w:val="22"/>
          <w:szCs w:val="22"/>
        </w:rPr>
        <w:t xml:space="preserve">, equipos de escenografía y producción para obras de </w:t>
      </w:r>
      <w:r w:rsidR="00F325FF" w:rsidRPr="007E7B1C">
        <w:rPr>
          <w:rFonts w:ascii="Verdana" w:hAnsi="Verdana"/>
          <w:sz w:val="22"/>
          <w:szCs w:val="22"/>
        </w:rPr>
        <w:t>teatro</w:t>
      </w:r>
      <w:r w:rsidRPr="007E7B1C">
        <w:rPr>
          <w:rFonts w:ascii="Verdana" w:hAnsi="Verdana"/>
          <w:sz w:val="22"/>
          <w:szCs w:val="22"/>
        </w:rPr>
        <w:t xml:space="preserve">. </w:t>
      </w:r>
    </w:p>
    <w:p w:rsidR="00972051" w:rsidRDefault="00972051" w:rsidP="00972051">
      <w:pPr>
        <w:tabs>
          <w:tab w:val="left" w:pos="142"/>
        </w:tabs>
        <w:ind w:left="708"/>
        <w:jc w:val="both"/>
        <w:rPr>
          <w:rFonts w:ascii="Verdana" w:hAnsi="Verdana"/>
          <w:sz w:val="22"/>
          <w:szCs w:val="22"/>
        </w:rPr>
      </w:pPr>
    </w:p>
    <w:p w:rsidR="00972051" w:rsidRDefault="00972051" w:rsidP="00972051">
      <w:pPr>
        <w:tabs>
          <w:tab w:val="left" w:pos="142"/>
        </w:tabs>
        <w:ind w:left="708"/>
        <w:jc w:val="both"/>
        <w:rPr>
          <w:rFonts w:ascii="Verdana" w:hAnsi="Verdana"/>
          <w:sz w:val="22"/>
          <w:szCs w:val="22"/>
        </w:rPr>
      </w:pPr>
      <w:r>
        <w:rPr>
          <w:rFonts w:ascii="Verdana" w:hAnsi="Verdana"/>
          <w:sz w:val="22"/>
          <w:szCs w:val="22"/>
        </w:rPr>
        <w:t>Chile no suscribió el Anexo</w:t>
      </w:r>
      <w:r w:rsidR="00E70319">
        <w:rPr>
          <w:rFonts w:ascii="Verdana" w:hAnsi="Verdana"/>
          <w:sz w:val="22"/>
          <w:szCs w:val="22"/>
        </w:rPr>
        <w:t xml:space="preserve"> C</w:t>
      </w:r>
      <w:r>
        <w:rPr>
          <w:rFonts w:ascii="Verdana" w:hAnsi="Verdana"/>
          <w:sz w:val="22"/>
          <w:szCs w:val="22"/>
        </w:rPr>
        <w:t xml:space="preserve"> del Convenio de Estambul que ampara la internación </w:t>
      </w:r>
      <w:r w:rsidR="00A507C5">
        <w:rPr>
          <w:rFonts w:ascii="Verdana" w:hAnsi="Verdana"/>
          <w:sz w:val="22"/>
          <w:szCs w:val="22"/>
        </w:rPr>
        <w:t xml:space="preserve">para los vehículos automotrices, </w:t>
      </w:r>
      <w:r>
        <w:rPr>
          <w:rFonts w:ascii="Verdana" w:hAnsi="Verdana"/>
          <w:sz w:val="22"/>
          <w:szCs w:val="22"/>
        </w:rPr>
        <w:t>media</w:t>
      </w:r>
      <w:r w:rsidR="00A507C5">
        <w:rPr>
          <w:rFonts w:ascii="Verdana" w:hAnsi="Verdana"/>
          <w:sz w:val="22"/>
          <w:szCs w:val="22"/>
        </w:rPr>
        <w:t xml:space="preserve">nte un Cuaderno ATA. </w:t>
      </w:r>
      <w:r>
        <w:rPr>
          <w:rFonts w:ascii="Verdana" w:hAnsi="Verdana"/>
          <w:sz w:val="22"/>
          <w:szCs w:val="22"/>
        </w:rPr>
        <w:t>Sin embargo, pueden ingresar vehículos al amparo de</w:t>
      </w:r>
      <w:r w:rsidR="00A507C5">
        <w:rPr>
          <w:rFonts w:ascii="Verdana" w:hAnsi="Verdana"/>
          <w:sz w:val="22"/>
          <w:szCs w:val="22"/>
        </w:rPr>
        <w:t xml:space="preserve"> este documento de destinación aduanera, </w:t>
      </w:r>
      <w:r>
        <w:rPr>
          <w:rFonts w:ascii="Verdana" w:hAnsi="Verdana"/>
          <w:sz w:val="22"/>
          <w:szCs w:val="22"/>
        </w:rPr>
        <w:t>aquellos que serán exhibido</w:t>
      </w:r>
      <w:r w:rsidR="00A507C5">
        <w:rPr>
          <w:rFonts w:ascii="Verdana" w:hAnsi="Verdana"/>
          <w:sz w:val="22"/>
          <w:szCs w:val="22"/>
        </w:rPr>
        <w:t>s en ferias o exposiciones. Para estos efectos, deberán presentar</w:t>
      </w:r>
      <w:r>
        <w:rPr>
          <w:rFonts w:ascii="Verdana" w:hAnsi="Verdana"/>
          <w:sz w:val="22"/>
          <w:szCs w:val="22"/>
        </w:rPr>
        <w:t xml:space="preserve"> al momento del retiro de la zona primaria una certificación de la Entidad Organizadora. De igual forma, podrán ingresar al país bajo este Convenio, los vehículos automotrices que vengan a participar en un rally deportivo.</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p>
    <w:p w:rsidR="00A508F3" w:rsidRPr="007E7B1C" w:rsidRDefault="00447DFE" w:rsidP="00447DFE">
      <w:pPr>
        <w:tabs>
          <w:tab w:val="left" w:pos="142"/>
        </w:tabs>
        <w:ind w:left="709"/>
        <w:jc w:val="both"/>
        <w:rPr>
          <w:rFonts w:ascii="Verdana" w:hAnsi="Verdana"/>
          <w:sz w:val="22"/>
          <w:szCs w:val="22"/>
        </w:rPr>
      </w:pPr>
      <w:r>
        <w:rPr>
          <w:rFonts w:ascii="Verdana" w:hAnsi="Verdana"/>
          <w:b/>
          <w:sz w:val="22"/>
          <w:szCs w:val="22"/>
        </w:rPr>
        <w:t xml:space="preserve">2.- </w:t>
      </w:r>
      <w:r w:rsidR="00A508F3" w:rsidRPr="00A507C5">
        <w:rPr>
          <w:rFonts w:ascii="Verdana" w:hAnsi="Verdana"/>
          <w:b/>
          <w:sz w:val="22"/>
          <w:szCs w:val="22"/>
        </w:rPr>
        <w:t>AGREGÁSE,</w:t>
      </w:r>
      <w:r w:rsidR="00A508F3" w:rsidRPr="007E7B1C">
        <w:rPr>
          <w:rFonts w:ascii="Verdana" w:hAnsi="Verdana"/>
          <w:sz w:val="22"/>
          <w:szCs w:val="22"/>
        </w:rPr>
        <w:t xml:space="preserve"> el siguiente inciso al numeral 17.10.5.2 Causales </w:t>
      </w:r>
      <w:r w:rsidR="00A507C5">
        <w:rPr>
          <w:rFonts w:ascii="Verdana" w:hAnsi="Verdana"/>
          <w:sz w:val="22"/>
          <w:szCs w:val="22"/>
        </w:rPr>
        <w:t>de</w:t>
      </w:r>
      <w:r>
        <w:rPr>
          <w:rFonts w:ascii="Verdana" w:hAnsi="Verdana"/>
          <w:sz w:val="22"/>
          <w:szCs w:val="22"/>
        </w:rPr>
        <w:t xml:space="preserve"> </w:t>
      </w:r>
      <w:r w:rsidR="00A508F3" w:rsidRPr="007E7B1C">
        <w:rPr>
          <w:rFonts w:ascii="Verdana" w:hAnsi="Verdana"/>
          <w:sz w:val="22"/>
          <w:szCs w:val="22"/>
        </w:rPr>
        <w:t>Rechazo del Cuaderno ATA:</w:t>
      </w:r>
    </w:p>
    <w:p w:rsidR="00A508F3" w:rsidRPr="007E7B1C" w:rsidRDefault="00A508F3" w:rsidP="007E7B1C">
      <w:pPr>
        <w:tabs>
          <w:tab w:val="left" w:pos="142"/>
        </w:tabs>
        <w:jc w:val="both"/>
        <w:rPr>
          <w:rFonts w:ascii="Verdana" w:hAnsi="Verdana"/>
          <w:sz w:val="22"/>
          <w:szCs w:val="22"/>
        </w:rPr>
      </w:pPr>
    </w:p>
    <w:p w:rsidR="00A508F3" w:rsidRPr="007E7B1C" w:rsidRDefault="00A508F3" w:rsidP="00A507C5">
      <w:pPr>
        <w:tabs>
          <w:tab w:val="left" w:pos="142"/>
        </w:tabs>
        <w:ind w:left="708"/>
        <w:jc w:val="both"/>
        <w:rPr>
          <w:rFonts w:ascii="Verdana" w:hAnsi="Verdana"/>
          <w:sz w:val="22"/>
          <w:szCs w:val="22"/>
        </w:rPr>
      </w:pPr>
      <w:r w:rsidRPr="007E7B1C">
        <w:rPr>
          <w:rFonts w:ascii="Verdana" w:hAnsi="Verdana"/>
          <w:sz w:val="22"/>
          <w:szCs w:val="22"/>
        </w:rPr>
        <w:t>La Aduana sólo deberá rechazar un Cuaderno ATA cuando incumpla algunas de las causales antes señaladas. Sin embargo, en caso que se presente una situación que no se encuentre considerada, deberá enviar todos los antecedentes y fundamentos del rechazo al Subdepto</w:t>
      </w:r>
      <w:r w:rsidR="00447DFE">
        <w:rPr>
          <w:rFonts w:ascii="Verdana" w:hAnsi="Verdana"/>
          <w:sz w:val="22"/>
          <w:szCs w:val="22"/>
        </w:rPr>
        <w:t>.</w:t>
      </w:r>
      <w:r w:rsidRPr="007E7B1C">
        <w:rPr>
          <w:rFonts w:ascii="Verdana" w:hAnsi="Verdana"/>
          <w:sz w:val="22"/>
          <w:szCs w:val="22"/>
        </w:rPr>
        <w:t xml:space="preserve"> de Normas Generales de la Dirección Nacional, a objeto de analizar la situación para incorporarla a las causales de rechazo para su correcta aplicación.</w:t>
      </w: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ab/>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p>
    <w:p w:rsidR="00A507C5" w:rsidRDefault="00A507C5" w:rsidP="007E7B1C">
      <w:pPr>
        <w:tabs>
          <w:tab w:val="left" w:pos="142"/>
        </w:tabs>
        <w:jc w:val="both"/>
        <w:rPr>
          <w:rFonts w:ascii="Verdana" w:hAnsi="Verdana"/>
          <w:b/>
          <w:sz w:val="22"/>
          <w:szCs w:val="22"/>
        </w:rPr>
      </w:pPr>
    </w:p>
    <w:p w:rsidR="00A508F3" w:rsidRPr="007E7B1C" w:rsidRDefault="00E41574" w:rsidP="007E7B1C">
      <w:pPr>
        <w:tabs>
          <w:tab w:val="left" w:pos="142"/>
        </w:tabs>
        <w:jc w:val="both"/>
        <w:rPr>
          <w:rFonts w:ascii="Verdana" w:hAnsi="Verdana"/>
          <w:sz w:val="22"/>
          <w:szCs w:val="22"/>
        </w:rPr>
      </w:pPr>
      <w:r w:rsidRPr="00E41574">
        <w:rPr>
          <w:rFonts w:ascii="Verdana" w:hAnsi="Verdana"/>
          <w:b/>
          <w:sz w:val="22"/>
          <w:szCs w:val="22"/>
        </w:rPr>
        <w:lastRenderedPageBreak/>
        <w:t>II.-</w:t>
      </w:r>
      <w:r w:rsidR="00A508F3" w:rsidRPr="007E7B1C">
        <w:rPr>
          <w:rFonts w:ascii="Verdana" w:hAnsi="Verdana"/>
          <w:sz w:val="22"/>
          <w:szCs w:val="22"/>
        </w:rPr>
        <w:t xml:space="preserve"> Como conse</w:t>
      </w:r>
      <w:r w:rsidR="00A507C5">
        <w:rPr>
          <w:rFonts w:ascii="Verdana" w:hAnsi="Verdana"/>
          <w:sz w:val="22"/>
          <w:szCs w:val="22"/>
        </w:rPr>
        <w:t>cuencia de lo anterior, agregáse</w:t>
      </w:r>
      <w:r w:rsidR="00A508F3" w:rsidRPr="007E7B1C">
        <w:rPr>
          <w:rFonts w:ascii="Verdana" w:hAnsi="Verdana"/>
          <w:sz w:val="22"/>
          <w:szCs w:val="22"/>
        </w:rPr>
        <w:t xml:space="preserve"> la Hoja: CAP-III-75A, del Compendio de Normas aduaneras, por las que se adjunta.</w:t>
      </w:r>
    </w:p>
    <w:p w:rsidR="00A508F3" w:rsidRPr="007E7B1C" w:rsidRDefault="00A508F3" w:rsidP="007E7B1C">
      <w:pPr>
        <w:tabs>
          <w:tab w:val="left" w:pos="142"/>
        </w:tabs>
        <w:jc w:val="both"/>
        <w:rPr>
          <w:rFonts w:ascii="Verdana" w:hAnsi="Verdana"/>
          <w:sz w:val="22"/>
          <w:szCs w:val="22"/>
        </w:rPr>
      </w:pPr>
    </w:p>
    <w:p w:rsidR="00A508F3" w:rsidRPr="007E7B1C" w:rsidRDefault="00E41574" w:rsidP="007E7B1C">
      <w:pPr>
        <w:tabs>
          <w:tab w:val="left" w:pos="142"/>
        </w:tabs>
        <w:jc w:val="both"/>
        <w:rPr>
          <w:rFonts w:ascii="Verdana" w:hAnsi="Verdana"/>
          <w:sz w:val="22"/>
          <w:szCs w:val="22"/>
        </w:rPr>
      </w:pPr>
      <w:r w:rsidRPr="00E41574">
        <w:rPr>
          <w:rFonts w:ascii="Verdana" w:hAnsi="Verdana"/>
          <w:b/>
          <w:sz w:val="22"/>
          <w:szCs w:val="22"/>
        </w:rPr>
        <w:t>III.-</w:t>
      </w:r>
      <w:r w:rsidR="00A508F3" w:rsidRPr="007E7B1C">
        <w:rPr>
          <w:rFonts w:ascii="Verdana" w:hAnsi="Verdana"/>
          <w:sz w:val="22"/>
          <w:szCs w:val="22"/>
        </w:rPr>
        <w:t xml:space="preserve">  La presente resolución, regirá a partir de la fecha de publicación en el Diario Oficial.</w:t>
      </w:r>
    </w:p>
    <w:p w:rsidR="00A508F3" w:rsidRPr="007E7B1C" w:rsidRDefault="00A508F3" w:rsidP="007E7B1C">
      <w:pPr>
        <w:tabs>
          <w:tab w:val="left" w:pos="142"/>
        </w:tabs>
        <w:jc w:val="both"/>
        <w:rPr>
          <w:rFonts w:ascii="Verdana" w:hAnsi="Verdana"/>
          <w:sz w:val="22"/>
          <w:szCs w:val="22"/>
        </w:rPr>
      </w:pPr>
    </w:p>
    <w:p w:rsidR="00A508F3" w:rsidRPr="00CE7CD5" w:rsidRDefault="00E41574" w:rsidP="007E7B1C">
      <w:pPr>
        <w:tabs>
          <w:tab w:val="left" w:pos="142"/>
        </w:tabs>
        <w:jc w:val="both"/>
        <w:rPr>
          <w:rFonts w:ascii="Verdana" w:hAnsi="Verdana"/>
          <w:b/>
          <w:sz w:val="22"/>
          <w:szCs w:val="22"/>
        </w:rPr>
      </w:pPr>
      <w:r w:rsidRPr="00E41574">
        <w:rPr>
          <w:rFonts w:ascii="Verdana" w:hAnsi="Verdana"/>
          <w:b/>
          <w:sz w:val="22"/>
          <w:szCs w:val="22"/>
        </w:rPr>
        <w:t>ANÓTESE, COMUNÍQUESE Y PUBLÍQUESE EN EL DIARIO OFICIAL Y EN LA PÁGINA WEB DEL SERVICIO NACIONAL DE ADUANAS.</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r w:rsidRPr="007E7B1C">
        <w:rPr>
          <w:rFonts w:ascii="Verdana" w:hAnsi="Verdana"/>
          <w:sz w:val="22"/>
          <w:szCs w:val="22"/>
        </w:rPr>
        <w:t xml:space="preserve">                      </w:t>
      </w: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bookmarkStart w:id="0" w:name="_GoBack"/>
      <w:bookmarkEnd w:id="0"/>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p>
    <w:p w:rsidR="00A508F3" w:rsidRPr="007E7B1C" w:rsidRDefault="00A508F3" w:rsidP="007E7B1C">
      <w:pPr>
        <w:tabs>
          <w:tab w:val="left" w:pos="142"/>
        </w:tabs>
        <w:jc w:val="both"/>
        <w:rPr>
          <w:rFonts w:ascii="Verdana" w:hAnsi="Verdana"/>
          <w:sz w:val="22"/>
          <w:szCs w:val="22"/>
        </w:rPr>
      </w:pPr>
    </w:p>
    <w:p w:rsidR="00A507C5" w:rsidRDefault="00A507C5" w:rsidP="007E7B1C">
      <w:pPr>
        <w:tabs>
          <w:tab w:val="left" w:pos="142"/>
        </w:tabs>
        <w:jc w:val="both"/>
        <w:rPr>
          <w:rFonts w:ascii="Verdana" w:hAnsi="Verdana"/>
          <w:sz w:val="18"/>
          <w:szCs w:val="18"/>
        </w:rPr>
      </w:pPr>
    </w:p>
    <w:p w:rsidR="00A507C5" w:rsidRDefault="00A507C5" w:rsidP="007E7B1C">
      <w:pPr>
        <w:tabs>
          <w:tab w:val="left" w:pos="142"/>
        </w:tabs>
        <w:jc w:val="both"/>
        <w:rPr>
          <w:rFonts w:ascii="Verdana" w:hAnsi="Verdana"/>
          <w:sz w:val="18"/>
          <w:szCs w:val="18"/>
        </w:rPr>
      </w:pPr>
    </w:p>
    <w:p w:rsidR="00E70319" w:rsidRDefault="00E70319" w:rsidP="007E7B1C">
      <w:pPr>
        <w:tabs>
          <w:tab w:val="left" w:pos="142"/>
        </w:tabs>
        <w:jc w:val="both"/>
        <w:rPr>
          <w:rFonts w:ascii="Verdana" w:hAnsi="Verdana"/>
          <w:b/>
          <w:sz w:val="18"/>
          <w:szCs w:val="18"/>
        </w:rPr>
      </w:pPr>
    </w:p>
    <w:p w:rsidR="00E70319" w:rsidRDefault="00E70319" w:rsidP="007E7B1C">
      <w:pPr>
        <w:tabs>
          <w:tab w:val="left" w:pos="142"/>
        </w:tabs>
        <w:jc w:val="both"/>
        <w:rPr>
          <w:rFonts w:ascii="Verdana" w:hAnsi="Verdana"/>
          <w:b/>
          <w:sz w:val="18"/>
          <w:szCs w:val="18"/>
        </w:rPr>
      </w:pPr>
    </w:p>
    <w:p w:rsidR="00A508F3" w:rsidRPr="00E70319" w:rsidRDefault="00A508F3" w:rsidP="007E7B1C">
      <w:pPr>
        <w:tabs>
          <w:tab w:val="left" w:pos="142"/>
        </w:tabs>
        <w:jc w:val="both"/>
        <w:rPr>
          <w:rFonts w:ascii="Verdana" w:hAnsi="Verdana"/>
          <w:b/>
          <w:sz w:val="18"/>
          <w:szCs w:val="18"/>
        </w:rPr>
      </w:pPr>
      <w:r w:rsidRPr="00E70319">
        <w:rPr>
          <w:rFonts w:ascii="Verdana" w:hAnsi="Verdana"/>
          <w:b/>
          <w:sz w:val="18"/>
          <w:szCs w:val="18"/>
        </w:rPr>
        <w:t>PAG/AAL/JLCM/</w:t>
      </w:r>
    </w:p>
    <w:p w:rsidR="00A508F3" w:rsidRPr="00E70319" w:rsidRDefault="00A508F3" w:rsidP="007E7B1C">
      <w:pPr>
        <w:tabs>
          <w:tab w:val="left" w:pos="142"/>
        </w:tabs>
        <w:jc w:val="both"/>
        <w:rPr>
          <w:rFonts w:ascii="Verdana" w:hAnsi="Verdana"/>
          <w:b/>
          <w:sz w:val="16"/>
          <w:szCs w:val="16"/>
        </w:rPr>
      </w:pPr>
      <w:r w:rsidRPr="00E70319">
        <w:rPr>
          <w:rFonts w:ascii="Verdana" w:hAnsi="Verdana"/>
          <w:b/>
          <w:sz w:val="16"/>
          <w:szCs w:val="16"/>
        </w:rPr>
        <w:t>Arc: Medida 3 Agenda 2015 CATA</w:t>
      </w:r>
    </w:p>
    <w:p w:rsidR="00A508F3" w:rsidRPr="00E70319" w:rsidRDefault="00A508F3" w:rsidP="007E7B1C">
      <w:pPr>
        <w:tabs>
          <w:tab w:val="left" w:pos="142"/>
        </w:tabs>
        <w:jc w:val="both"/>
        <w:rPr>
          <w:rFonts w:ascii="Verdana" w:hAnsi="Verdana"/>
          <w:b/>
          <w:sz w:val="16"/>
          <w:szCs w:val="16"/>
        </w:rPr>
      </w:pPr>
      <w:r w:rsidRPr="00E70319">
        <w:rPr>
          <w:rFonts w:ascii="Verdana" w:hAnsi="Verdana"/>
          <w:b/>
          <w:sz w:val="16"/>
          <w:szCs w:val="16"/>
        </w:rPr>
        <w:t>DISTRIBUCION</w:t>
      </w:r>
    </w:p>
    <w:p w:rsidR="00A508F3" w:rsidRPr="00E70319" w:rsidRDefault="00A508F3" w:rsidP="007E7B1C">
      <w:pPr>
        <w:tabs>
          <w:tab w:val="left" w:pos="142"/>
        </w:tabs>
        <w:jc w:val="both"/>
        <w:rPr>
          <w:rFonts w:ascii="Verdana" w:hAnsi="Verdana"/>
          <w:b/>
          <w:sz w:val="16"/>
          <w:szCs w:val="16"/>
        </w:rPr>
      </w:pPr>
      <w:r w:rsidRPr="00E70319">
        <w:rPr>
          <w:rFonts w:ascii="Verdana" w:hAnsi="Verdana"/>
          <w:b/>
          <w:sz w:val="16"/>
          <w:szCs w:val="16"/>
        </w:rPr>
        <w:t>ADUANAS ARICA/P.ARENAS</w:t>
      </w:r>
    </w:p>
    <w:p w:rsidR="00A508F3" w:rsidRPr="00E70319" w:rsidRDefault="00A508F3" w:rsidP="007E7B1C">
      <w:pPr>
        <w:tabs>
          <w:tab w:val="left" w:pos="142"/>
        </w:tabs>
        <w:jc w:val="both"/>
        <w:rPr>
          <w:rFonts w:ascii="Verdana" w:hAnsi="Verdana"/>
          <w:b/>
          <w:sz w:val="16"/>
          <w:szCs w:val="16"/>
        </w:rPr>
      </w:pPr>
      <w:r w:rsidRPr="00E70319">
        <w:rPr>
          <w:rFonts w:ascii="Verdana" w:hAnsi="Verdana"/>
          <w:b/>
          <w:sz w:val="16"/>
          <w:szCs w:val="16"/>
        </w:rPr>
        <w:t>SUBDS Y DEPTOS DNA</w:t>
      </w:r>
    </w:p>
    <w:p w:rsidR="00A508F3" w:rsidRPr="00E70319" w:rsidRDefault="00A508F3" w:rsidP="007E7B1C">
      <w:pPr>
        <w:tabs>
          <w:tab w:val="left" w:pos="142"/>
        </w:tabs>
        <w:jc w:val="both"/>
        <w:rPr>
          <w:rFonts w:ascii="Verdana" w:hAnsi="Verdana"/>
          <w:b/>
          <w:sz w:val="16"/>
          <w:szCs w:val="16"/>
        </w:rPr>
      </w:pPr>
      <w:r w:rsidRPr="00E70319">
        <w:rPr>
          <w:rFonts w:ascii="Verdana" w:hAnsi="Verdana"/>
          <w:b/>
          <w:sz w:val="16"/>
          <w:szCs w:val="16"/>
        </w:rPr>
        <w:t>CAMARA ADUANERA DE CHILE AG</w:t>
      </w:r>
    </w:p>
    <w:p w:rsidR="00A508F3" w:rsidRPr="00E70319" w:rsidRDefault="00A508F3" w:rsidP="007E7B1C">
      <w:pPr>
        <w:tabs>
          <w:tab w:val="left" w:pos="142"/>
        </w:tabs>
        <w:jc w:val="both"/>
        <w:rPr>
          <w:rFonts w:ascii="Verdana" w:hAnsi="Verdana"/>
          <w:b/>
          <w:sz w:val="16"/>
          <w:szCs w:val="16"/>
        </w:rPr>
      </w:pPr>
      <w:r w:rsidRPr="00E70319">
        <w:rPr>
          <w:rFonts w:ascii="Verdana" w:hAnsi="Verdana"/>
          <w:b/>
          <w:sz w:val="16"/>
          <w:szCs w:val="16"/>
        </w:rPr>
        <w:t>ANAGENA AG</w:t>
      </w:r>
    </w:p>
    <w:p w:rsidR="00A508F3" w:rsidRPr="00E70319" w:rsidRDefault="00A508F3" w:rsidP="007E7B1C">
      <w:pPr>
        <w:tabs>
          <w:tab w:val="left" w:pos="142"/>
        </w:tabs>
        <w:jc w:val="both"/>
        <w:rPr>
          <w:rFonts w:ascii="Verdana" w:hAnsi="Verdana"/>
          <w:b/>
          <w:sz w:val="16"/>
          <w:szCs w:val="16"/>
        </w:rPr>
      </w:pPr>
      <w:r w:rsidRPr="00E70319">
        <w:rPr>
          <w:rFonts w:ascii="Verdana" w:hAnsi="Verdana"/>
          <w:b/>
          <w:sz w:val="16"/>
          <w:szCs w:val="16"/>
        </w:rPr>
        <w:t>VAN EDI</w:t>
      </w:r>
    </w:p>
    <w:p w:rsidR="00B67FAD" w:rsidRPr="00E70319" w:rsidRDefault="00A508F3" w:rsidP="007E7B1C">
      <w:pPr>
        <w:tabs>
          <w:tab w:val="left" w:pos="142"/>
        </w:tabs>
        <w:jc w:val="both"/>
        <w:rPr>
          <w:rFonts w:ascii="Verdana" w:hAnsi="Verdana"/>
          <w:b/>
          <w:sz w:val="16"/>
          <w:szCs w:val="16"/>
        </w:rPr>
      </w:pPr>
      <w:r w:rsidRPr="00E70319">
        <w:rPr>
          <w:rFonts w:ascii="Verdana" w:hAnsi="Verdana"/>
          <w:b/>
          <w:sz w:val="16"/>
          <w:szCs w:val="16"/>
        </w:rPr>
        <w:t>CAMARA COMERCIO SANTIAGO</w:t>
      </w:r>
    </w:p>
    <w:sectPr w:rsidR="00B67FAD" w:rsidRPr="00E70319" w:rsidSect="00356B47">
      <w:headerReference w:type="default" r:id="rId8"/>
      <w:footerReference w:type="even" r:id="rId9"/>
      <w:footerReference w:type="default" r:id="rId10"/>
      <w:pgSz w:w="12242" w:h="18705" w:code="124"/>
      <w:pgMar w:top="0" w:right="1327" w:bottom="1418" w:left="1843" w:header="284" w:footer="1701"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AB7" w:rsidRDefault="00F55AB7">
      <w:r>
        <w:separator/>
      </w:r>
    </w:p>
  </w:endnote>
  <w:endnote w:type="continuationSeparator" w:id="1">
    <w:p w:rsidR="00F55AB7" w:rsidRDefault="00F55A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47" w:rsidRDefault="009C2195" w:rsidP="00356B47">
    <w:pPr>
      <w:pStyle w:val="Piedepgina"/>
      <w:framePr w:wrap="around" w:vAnchor="text" w:hAnchor="margin" w:xAlign="right" w:y="1"/>
      <w:rPr>
        <w:rStyle w:val="Nmerodepgina"/>
      </w:rPr>
    </w:pPr>
    <w:r>
      <w:rPr>
        <w:rStyle w:val="Nmerodepgina"/>
      </w:rPr>
      <w:fldChar w:fldCharType="begin"/>
    </w:r>
    <w:r w:rsidR="0071594D">
      <w:rPr>
        <w:rStyle w:val="Nmerodepgina"/>
      </w:rPr>
      <w:instrText>PAGE</w:instrText>
    </w:r>
    <w:r w:rsidR="00356B47">
      <w:rPr>
        <w:rStyle w:val="Nmerodepgina"/>
      </w:rPr>
      <w:instrText xml:space="preserve">  </w:instrText>
    </w:r>
    <w:r>
      <w:rPr>
        <w:rStyle w:val="Nmerodepgina"/>
      </w:rPr>
      <w:fldChar w:fldCharType="end"/>
    </w:r>
  </w:p>
  <w:p w:rsidR="00356B47" w:rsidRDefault="00356B47" w:rsidP="00356B47">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47" w:rsidRPr="00C810A7" w:rsidRDefault="009C2195" w:rsidP="00356B47">
    <w:pPr>
      <w:pStyle w:val="Piedepgina"/>
      <w:framePr w:wrap="around" w:vAnchor="text" w:hAnchor="page" w:x="10844" w:y="553"/>
      <w:rPr>
        <w:rStyle w:val="Nmerodepgina"/>
        <w:rFonts w:ascii="Verdana" w:hAnsi="Verdana"/>
        <w:color w:val="808080"/>
        <w:sz w:val="18"/>
      </w:rPr>
    </w:pPr>
    <w:r w:rsidRPr="00C810A7">
      <w:rPr>
        <w:rStyle w:val="Nmerodepgina"/>
        <w:rFonts w:ascii="Verdana" w:hAnsi="Verdana"/>
        <w:color w:val="808080"/>
        <w:sz w:val="18"/>
      </w:rPr>
      <w:fldChar w:fldCharType="begin"/>
    </w:r>
    <w:r w:rsidR="0071594D">
      <w:rPr>
        <w:rStyle w:val="Nmerodepgina"/>
        <w:rFonts w:ascii="Verdana" w:hAnsi="Verdana"/>
        <w:color w:val="808080"/>
        <w:sz w:val="18"/>
      </w:rPr>
      <w:instrText>PAGE</w:instrText>
    </w:r>
    <w:r w:rsidR="00356B47" w:rsidRPr="00C810A7">
      <w:rPr>
        <w:rStyle w:val="Nmerodepgina"/>
        <w:rFonts w:ascii="Verdana" w:hAnsi="Verdana"/>
        <w:color w:val="808080"/>
        <w:sz w:val="18"/>
      </w:rPr>
      <w:instrText xml:space="preserve">  </w:instrText>
    </w:r>
    <w:r w:rsidRPr="00C810A7">
      <w:rPr>
        <w:rStyle w:val="Nmerodepgina"/>
        <w:rFonts w:ascii="Verdana" w:hAnsi="Verdana"/>
        <w:color w:val="808080"/>
        <w:sz w:val="18"/>
      </w:rPr>
      <w:fldChar w:fldCharType="separate"/>
    </w:r>
    <w:r w:rsidR="007A00E1">
      <w:rPr>
        <w:rStyle w:val="Nmerodepgina"/>
        <w:rFonts w:ascii="Verdana" w:hAnsi="Verdana"/>
        <w:noProof/>
        <w:color w:val="808080"/>
        <w:sz w:val="18"/>
      </w:rPr>
      <w:t>1</w:t>
    </w:r>
    <w:r w:rsidRPr="00C810A7">
      <w:rPr>
        <w:rStyle w:val="Nmerodepgina"/>
        <w:rFonts w:ascii="Verdana" w:hAnsi="Verdana"/>
        <w:color w:val="808080"/>
        <w:sz w:val="18"/>
      </w:rPr>
      <w:fldChar w:fldCharType="end"/>
    </w:r>
  </w:p>
  <w:p w:rsidR="00356B47" w:rsidRDefault="009C2195" w:rsidP="00356B47">
    <w:pPr>
      <w:pStyle w:val="Piedepgina"/>
      <w:tabs>
        <w:tab w:val="clear" w:pos="8504"/>
        <w:tab w:val="right" w:pos="10490"/>
      </w:tabs>
      <w:ind w:left="-1985" w:right="360"/>
    </w:pPr>
    <w:r w:rsidRPr="009C2195">
      <w:rPr>
        <w:noProof/>
        <w:szCs w:val="20"/>
        <w:lang w:val="es-CL" w:eastAsia="es-CL"/>
      </w:rPr>
      <w:pict>
        <v:group id="Group 1" o:spid="_x0000_s2049" style="position:absolute;left:0;text-align:left;margin-left:-78pt;margin-top:9.6pt;width:243pt;height:78.25pt;z-index:251657728" coordorigin="81,16619" coordsize="4860,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">
          <v:shapetype id="_x0000_t202" coordsize="21600,21600" o:spt="202" path="m,l,21600r21600,l21600,xe">
            <v:stroke joinstyle="miter"/>
            <v:path gradientshapeok="t" o:connecttype="rect"/>
          </v:shapetype>
          <v:shape id="Text Box 2" o:spid="_x0000_s2050" type="#_x0000_t202" style="position:absolute;left:1701;top:16924;width:324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356B47" w:rsidRPr="00ED6980" w:rsidRDefault="003C0E67" w:rsidP="00356B47">
                  <w:pPr>
                    <w:pStyle w:val="Piedepgina"/>
                    <w:tabs>
                      <w:tab w:val="clear" w:pos="8504"/>
                      <w:tab w:val="right" w:pos="10490"/>
                    </w:tabs>
                    <w:rPr>
                      <w:rFonts w:ascii="Verdana" w:hAnsi="Verdana" w:cs="Arial"/>
                      <w:color w:val="999999"/>
                      <w:sz w:val="16"/>
                      <w:szCs w:val="18"/>
                      <w:lang w:val="es-ES"/>
                    </w:rPr>
                  </w:pPr>
                  <w:r>
                    <w:rPr>
                      <w:rFonts w:ascii="Verdana" w:hAnsi="Verdana"/>
                      <w:color w:val="999999"/>
                      <w:sz w:val="16"/>
                      <w:szCs w:val="16"/>
                      <w:lang w:val="es-ES"/>
                    </w:rPr>
                    <w:t xml:space="preserve">Plaza Sotomayor 60 – </w:t>
                  </w:r>
                  <w:r w:rsidR="00840834">
                    <w:rPr>
                      <w:rFonts w:ascii="Verdana" w:hAnsi="Verdana"/>
                      <w:color w:val="999999"/>
                      <w:sz w:val="16"/>
                      <w:szCs w:val="16"/>
                      <w:lang w:val="es-ES"/>
                    </w:rPr>
                    <w:t>2</w:t>
                  </w:r>
                  <w:r>
                    <w:rPr>
                      <w:rFonts w:ascii="Verdana" w:hAnsi="Verdana"/>
                      <w:color w:val="999999"/>
                      <w:sz w:val="16"/>
                      <w:szCs w:val="16"/>
                      <w:lang w:val="es-ES"/>
                    </w:rPr>
                    <w:t>° piso</w:t>
                  </w:r>
                </w:p>
                <w:p w:rsidR="00356B47" w:rsidRPr="00ED6980" w:rsidRDefault="00356B47" w:rsidP="00356B47">
                  <w:pPr>
                    <w:pStyle w:val="Piedepgina"/>
                    <w:tabs>
                      <w:tab w:val="clear" w:pos="8504"/>
                      <w:tab w:val="right" w:pos="10490"/>
                    </w:tabs>
                    <w:rPr>
                      <w:rFonts w:ascii="Verdana" w:hAnsi="Verdana" w:cs="Arial"/>
                      <w:color w:val="999999"/>
                      <w:sz w:val="16"/>
                      <w:szCs w:val="18"/>
                      <w:lang w:val="es-ES"/>
                    </w:rPr>
                  </w:pPr>
                  <w:r w:rsidRPr="00ED6980">
                    <w:rPr>
                      <w:rFonts w:ascii="Verdana" w:hAnsi="Verdana" w:cs="Arial"/>
                      <w:color w:val="999999"/>
                      <w:sz w:val="16"/>
                      <w:szCs w:val="18"/>
                      <w:lang w:val="es-ES"/>
                    </w:rPr>
                    <w:t>Valparaíso/Chile</w:t>
                  </w:r>
                </w:p>
                <w:p w:rsidR="00356B47" w:rsidRPr="002D73F1" w:rsidRDefault="00356B47" w:rsidP="00356B47">
                  <w:pPr>
                    <w:pStyle w:val="Piedepgina"/>
                    <w:tabs>
                      <w:tab w:val="clear" w:pos="8504"/>
                      <w:tab w:val="right" w:pos="10490"/>
                    </w:tabs>
                    <w:rPr>
                      <w:rFonts w:ascii="Verdana" w:hAnsi="Verdana" w:cs="Arial"/>
                      <w:color w:val="999999"/>
                      <w:sz w:val="16"/>
                      <w:szCs w:val="18"/>
                    </w:rPr>
                  </w:pPr>
                  <w:r w:rsidRPr="00AA4610">
                    <w:rPr>
                      <w:rFonts w:ascii="Verdana" w:hAnsi="Verdana" w:cs="Arial"/>
                      <w:color w:val="999999"/>
                      <w:sz w:val="16"/>
                      <w:szCs w:val="18"/>
                    </w:rPr>
                    <w:t>Teléfono (</w:t>
                  </w:r>
                  <w:r>
                    <w:rPr>
                      <w:rFonts w:ascii="Verdana" w:hAnsi="Verdana" w:cs="Arial"/>
                      <w:color w:val="999999"/>
                      <w:sz w:val="16"/>
                      <w:szCs w:val="18"/>
                    </w:rPr>
                    <w:t>32</w:t>
                  </w:r>
                  <w:r w:rsidRPr="00AA4610">
                    <w:rPr>
                      <w:rFonts w:ascii="Verdana" w:hAnsi="Verdana" w:cs="Arial"/>
                      <w:color w:val="999999"/>
                      <w:sz w:val="16"/>
                      <w:szCs w:val="18"/>
                    </w:rPr>
                    <w:t xml:space="preserve">) </w:t>
                  </w:r>
                  <w:r>
                    <w:rPr>
                      <w:rFonts w:ascii="Verdana" w:hAnsi="Verdana" w:cs="Arial"/>
                      <w:color w:val="999999"/>
                      <w:sz w:val="16"/>
                      <w:szCs w:val="18"/>
                    </w:rPr>
                    <w:t>213 45</w:t>
                  </w:r>
                  <w:r w:rsidR="00840834">
                    <w:rPr>
                      <w:rFonts w:ascii="Verdana" w:hAnsi="Verdana" w:cs="Arial"/>
                      <w:color w:val="999999"/>
                      <w:sz w:val="16"/>
                      <w:szCs w:val="18"/>
                    </w:rPr>
                    <w:t>71</w:t>
                  </w:r>
                </w:p>
              </w:txbxContent>
            </v:textbox>
          </v:shape>
          <v:shape id="Text Box 3" o:spid="_x0000_s2051" type="#_x0000_t202" style="position:absolute;left:81;top:16619;width:1585;height:156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G6sMA&#10;AADaAAAADwAAAGRycy9kb3ducmV2LnhtbESP0WrCQBRE3wX/YblC33QTsRKjayi2hb7Vqh9wyd5m&#10;02TvhuzWRL++Wyj0cZiZM8yuGG0rrtT72rGCdJGAIC6drrlScDm/zjMQPiBrbB2Tght5KPbTyQ5z&#10;7Qb+oOspVCJC2OeowITQ5VL60pBFv3AdcfQ+XW8xRNlXUvc4RLht5TJJ1tJizXHBYEcHQ2Vz+rYK&#10;ssS+N81mefR2dU8fzeHZvXRfSj3MxqctiEBj+A//td+0ghX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JG6sMAAADaAAAADwAAAAAAAAAAAAAAAACYAgAAZHJzL2Rv&#10;d25yZXYueG1sUEsFBgAAAAAEAAQA9QAAAIgDAAAAAA==&#10;" filled="f" stroked="f">
            <v:textbox style="mso-fit-shape-to-text:t">
              <w:txbxContent>
                <w:p w:rsidR="00356B47" w:rsidRDefault="00437C8C">
                  <w:r>
                    <w:rPr>
                      <w:rFonts w:ascii="Calibri" w:hAnsi="Calibri"/>
                      <w:noProof/>
                      <w:sz w:val="22"/>
                      <w:szCs w:val="22"/>
                      <w:lang w:val="es-CL" w:eastAsia="es-CL"/>
                    </w:rPr>
                    <w:drawing>
                      <wp:inline distT="0" distB="0" distL="0" distR="0">
                        <wp:extent cx="823595" cy="899160"/>
                        <wp:effectExtent l="0" t="0" r="0" b="0"/>
                        <wp:docPr id="5" name="Imagen 1" descr="3378361543_18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78361543_18375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3595" cy="899160"/>
                                </a:xfrm>
                                <a:prstGeom prst="rect">
                                  <a:avLst/>
                                </a:prstGeom>
                                <a:noFill/>
                                <a:ln>
                                  <a:noFill/>
                                </a:ln>
                              </pic:spPr>
                            </pic:pic>
                          </a:graphicData>
                        </a:graphic>
                      </wp:inline>
                    </w:drawing>
                  </w:r>
                </w:p>
              </w:txbxContent>
            </v:textbox>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AB7" w:rsidRDefault="00F55AB7">
      <w:r>
        <w:separator/>
      </w:r>
    </w:p>
  </w:footnote>
  <w:footnote w:type="continuationSeparator" w:id="1">
    <w:p w:rsidR="00F55AB7" w:rsidRDefault="00F55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B47" w:rsidRDefault="00437C8C" w:rsidP="00356B47">
    <w:pPr>
      <w:pStyle w:val="Encabezado"/>
      <w:ind w:left="-1418"/>
    </w:pPr>
    <w:r>
      <w:rPr>
        <w:noProof/>
        <w:lang w:val="es-CL" w:eastAsia="es-CL"/>
      </w:rPr>
      <w:drawing>
        <wp:inline distT="0" distB="0" distL="0" distR="0">
          <wp:extent cx="906780" cy="906780"/>
          <wp:effectExtent l="0" t="0" r="7620" b="7620"/>
          <wp:docPr id="2" name="Imagen 2"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ia_500px"/>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rsidR="00356B47" w:rsidRDefault="00356B47" w:rsidP="00356B47">
    <w:pPr>
      <w:pStyle w:val="Encabezado"/>
      <w:ind w:left="-14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68E"/>
    <w:multiLevelType w:val="hybridMultilevel"/>
    <w:tmpl w:val="1A5A3042"/>
    <w:lvl w:ilvl="0" w:tplc="3C2E143C">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60C378A"/>
    <w:multiLevelType w:val="hybridMultilevel"/>
    <w:tmpl w:val="C832C12E"/>
    <w:lvl w:ilvl="0" w:tplc="2A824544">
      <w:start w:val="1"/>
      <w:numFmt w:val="decimal"/>
      <w:lvlText w:val="%1."/>
      <w:lvlJc w:val="left"/>
      <w:pPr>
        <w:tabs>
          <w:tab w:val="num" w:pos="720"/>
        </w:tabs>
        <w:ind w:left="720" w:hanging="360"/>
      </w:pPr>
      <w:rPr>
        <w:rFonts w:cs="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5BA309C"/>
    <w:multiLevelType w:val="hybridMultilevel"/>
    <w:tmpl w:val="8AC898F2"/>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44F2EEF"/>
    <w:multiLevelType w:val="hybridMultilevel"/>
    <w:tmpl w:val="80FCDEA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2B7A3590"/>
    <w:multiLevelType w:val="hybridMultilevel"/>
    <w:tmpl w:val="0C3A53B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DB55D3E"/>
    <w:multiLevelType w:val="hybridMultilevel"/>
    <w:tmpl w:val="C65C5CD6"/>
    <w:lvl w:ilvl="0" w:tplc="F3BC000A">
      <w:start w:val="2"/>
      <w:numFmt w:val="bullet"/>
      <w:lvlText w:val="-"/>
      <w:lvlJc w:val="left"/>
      <w:pPr>
        <w:tabs>
          <w:tab w:val="num" w:pos="2345"/>
        </w:tabs>
        <w:ind w:left="2345" w:hanging="360"/>
      </w:pPr>
      <w:rPr>
        <w:rFonts w:ascii="Arial" w:eastAsia="Times New Roman" w:hAnsi="Arial" w:cs="Wingdings" w:hint="default"/>
      </w:rPr>
    </w:lvl>
    <w:lvl w:ilvl="1" w:tplc="0C0A0003" w:tentative="1">
      <w:start w:val="1"/>
      <w:numFmt w:val="bullet"/>
      <w:lvlText w:val="o"/>
      <w:lvlJc w:val="left"/>
      <w:pPr>
        <w:tabs>
          <w:tab w:val="num" w:pos="3065"/>
        </w:tabs>
        <w:ind w:left="3065" w:hanging="360"/>
      </w:pPr>
      <w:rPr>
        <w:rFonts w:ascii="Courier New" w:hAnsi="Courier New" w:cs="Wingdings" w:hint="default"/>
      </w:rPr>
    </w:lvl>
    <w:lvl w:ilvl="2" w:tplc="0C0A0005" w:tentative="1">
      <w:start w:val="1"/>
      <w:numFmt w:val="bullet"/>
      <w:lvlText w:val=""/>
      <w:lvlJc w:val="left"/>
      <w:pPr>
        <w:tabs>
          <w:tab w:val="num" w:pos="3785"/>
        </w:tabs>
        <w:ind w:left="3785" w:hanging="360"/>
      </w:pPr>
      <w:rPr>
        <w:rFonts w:ascii="Wingdings" w:hAnsi="Wingdings" w:hint="default"/>
      </w:rPr>
    </w:lvl>
    <w:lvl w:ilvl="3" w:tplc="0C0A0001" w:tentative="1">
      <w:start w:val="1"/>
      <w:numFmt w:val="bullet"/>
      <w:lvlText w:val=""/>
      <w:lvlJc w:val="left"/>
      <w:pPr>
        <w:tabs>
          <w:tab w:val="num" w:pos="4505"/>
        </w:tabs>
        <w:ind w:left="4505" w:hanging="360"/>
      </w:pPr>
      <w:rPr>
        <w:rFonts w:ascii="Symbol" w:hAnsi="Symbol" w:hint="default"/>
      </w:rPr>
    </w:lvl>
    <w:lvl w:ilvl="4" w:tplc="0C0A0003" w:tentative="1">
      <w:start w:val="1"/>
      <w:numFmt w:val="bullet"/>
      <w:lvlText w:val="o"/>
      <w:lvlJc w:val="left"/>
      <w:pPr>
        <w:tabs>
          <w:tab w:val="num" w:pos="5225"/>
        </w:tabs>
        <w:ind w:left="5225" w:hanging="360"/>
      </w:pPr>
      <w:rPr>
        <w:rFonts w:ascii="Courier New" w:hAnsi="Courier New" w:cs="Wingdings" w:hint="default"/>
      </w:rPr>
    </w:lvl>
    <w:lvl w:ilvl="5" w:tplc="0C0A0005" w:tentative="1">
      <w:start w:val="1"/>
      <w:numFmt w:val="bullet"/>
      <w:lvlText w:val=""/>
      <w:lvlJc w:val="left"/>
      <w:pPr>
        <w:tabs>
          <w:tab w:val="num" w:pos="5945"/>
        </w:tabs>
        <w:ind w:left="5945" w:hanging="360"/>
      </w:pPr>
      <w:rPr>
        <w:rFonts w:ascii="Wingdings" w:hAnsi="Wingdings" w:hint="default"/>
      </w:rPr>
    </w:lvl>
    <w:lvl w:ilvl="6" w:tplc="0C0A0001" w:tentative="1">
      <w:start w:val="1"/>
      <w:numFmt w:val="bullet"/>
      <w:lvlText w:val=""/>
      <w:lvlJc w:val="left"/>
      <w:pPr>
        <w:tabs>
          <w:tab w:val="num" w:pos="6665"/>
        </w:tabs>
        <w:ind w:left="6665" w:hanging="360"/>
      </w:pPr>
      <w:rPr>
        <w:rFonts w:ascii="Symbol" w:hAnsi="Symbol" w:hint="default"/>
      </w:rPr>
    </w:lvl>
    <w:lvl w:ilvl="7" w:tplc="0C0A0003" w:tentative="1">
      <w:start w:val="1"/>
      <w:numFmt w:val="bullet"/>
      <w:lvlText w:val="o"/>
      <w:lvlJc w:val="left"/>
      <w:pPr>
        <w:tabs>
          <w:tab w:val="num" w:pos="7385"/>
        </w:tabs>
        <w:ind w:left="7385" w:hanging="360"/>
      </w:pPr>
      <w:rPr>
        <w:rFonts w:ascii="Courier New" w:hAnsi="Courier New" w:cs="Wingdings" w:hint="default"/>
      </w:rPr>
    </w:lvl>
    <w:lvl w:ilvl="8" w:tplc="0C0A0005" w:tentative="1">
      <w:start w:val="1"/>
      <w:numFmt w:val="bullet"/>
      <w:lvlText w:val=""/>
      <w:lvlJc w:val="left"/>
      <w:pPr>
        <w:tabs>
          <w:tab w:val="num" w:pos="8105"/>
        </w:tabs>
        <w:ind w:left="8105" w:hanging="360"/>
      </w:pPr>
      <w:rPr>
        <w:rFonts w:ascii="Wingdings" w:hAnsi="Wingdings" w:hint="default"/>
      </w:rPr>
    </w:lvl>
  </w:abstractNum>
  <w:abstractNum w:abstractNumId="6">
    <w:nsid w:val="68C23A20"/>
    <w:multiLevelType w:val="hybridMultilevel"/>
    <w:tmpl w:val="328C73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4D78E2"/>
    <w:rsid w:val="00052FDC"/>
    <w:rsid w:val="000631A7"/>
    <w:rsid w:val="000C59FB"/>
    <w:rsid w:val="001159EB"/>
    <w:rsid w:val="00190C50"/>
    <w:rsid w:val="00231D20"/>
    <w:rsid w:val="00234F0E"/>
    <w:rsid w:val="00255247"/>
    <w:rsid w:val="002F41BB"/>
    <w:rsid w:val="00337638"/>
    <w:rsid w:val="00356B47"/>
    <w:rsid w:val="0037176A"/>
    <w:rsid w:val="0037576A"/>
    <w:rsid w:val="003B391C"/>
    <w:rsid w:val="003C0E67"/>
    <w:rsid w:val="00437C8C"/>
    <w:rsid w:val="00447DFE"/>
    <w:rsid w:val="00451F4A"/>
    <w:rsid w:val="00457167"/>
    <w:rsid w:val="00460F91"/>
    <w:rsid w:val="004D78E2"/>
    <w:rsid w:val="005056FC"/>
    <w:rsid w:val="00565B78"/>
    <w:rsid w:val="0059258E"/>
    <w:rsid w:val="005E610A"/>
    <w:rsid w:val="005E7C44"/>
    <w:rsid w:val="00653225"/>
    <w:rsid w:val="00676CA0"/>
    <w:rsid w:val="006C06F6"/>
    <w:rsid w:val="0071594D"/>
    <w:rsid w:val="0074397C"/>
    <w:rsid w:val="00754D55"/>
    <w:rsid w:val="007A00E1"/>
    <w:rsid w:val="007E7B1C"/>
    <w:rsid w:val="00840834"/>
    <w:rsid w:val="008544B3"/>
    <w:rsid w:val="008F5048"/>
    <w:rsid w:val="0091085F"/>
    <w:rsid w:val="009202F5"/>
    <w:rsid w:val="00972051"/>
    <w:rsid w:val="009B6355"/>
    <w:rsid w:val="009C2195"/>
    <w:rsid w:val="009D6C0F"/>
    <w:rsid w:val="009F1D39"/>
    <w:rsid w:val="00A12550"/>
    <w:rsid w:val="00A460B4"/>
    <w:rsid w:val="00A507C5"/>
    <w:rsid w:val="00A508F3"/>
    <w:rsid w:val="00AA0B8E"/>
    <w:rsid w:val="00AD3E3B"/>
    <w:rsid w:val="00AF71F9"/>
    <w:rsid w:val="00B55FF7"/>
    <w:rsid w:val="00B67FAD"/>
    <w:rsid w:val="00B95AB3"/>
    <w:rsid w:val="00BA3BE2"/>
    <w:rsid w:val="00C26B88"/>
    <w:rsid w:val="00C81CFC"/>
    <w:rsid w:val="00C87CD3"/>
    <w:rsid w:val="00CE7CD5"/>
    <w:rsid w:val="00CE7CDE"/>
    <w:rsid w:val="00E41574"/>
    <w:rsid w:val="00E52CA6"/>
    <w:rsid w:val="00E70319"/>
    <w:rsid w:val="00E87AC7"/>
    <w:rsid w:val="00EE4392"/>
    <w:rsid w:val="00F3039E"/>
    <w:rsid w:val="00F325FF"/>
    <w:rsid w:val="00F55AB7"/>
    <w:rsid w:val="00F77577"/>
    <w:rsid w:val="00FB42BB"/>
    <w:rsid w:val="00FB7004"/>
    <w:rsid w:val="00FE7DA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CFC"/>
    <w:rPr>
      <w:sz w:val="24"/>
      <w:szCs w:val="24"/>
      <w:lang w:val="es-ES_tradnl" w:eastAsia="es-ES_tradnl"/>
    </w:rPr>
  </w:style>
  <w:style w:type="paragraph" w:styleId="Ttulo1">
    <w:name w:val="heading 1"/>
    <w:basedOn w:val="Normal"/>
    <w:next w:val="Normal"/>
    <w:link w:val="Ttulo1Car"/>
    <w:qFormat/>
    <w:rsid w:val="00CE68A4"/>
    <w:pPr>
      <w:keepNext/>
      <w:outlineLvl w:val="0"/>
    </w:pPr>
    <w:rPr>
      <w:b/>
      <w:bCs/>
      <w:sz w:val="28"/>
      <w:lang w:val="es-ES" w:eastAsia="es-ES"/>
    </w:rPr>
  </w:style>
  <w:style w:type="paragraph" w:styleId="Ttulo2">
    <w:name w:val="heading 2"/>
    <w:basedOn w:val="Normal"/>
    <w:next w:val="Normal"/>
    <w:link w:val="Ttulo2Car"/>
    <w:qFormat/>
    <w:rsid w:val="00CE68A4"/>
    <w:pPr>
      <w:keepNext/>
      <w:outlineLvl w:val="1"/>
    </w:pPr>
    <w:rPr>
      <w:rFonts w:ascii="Arial" w:hAnsi="Arial" w:cs="Arial"/>
      <w:sz w:val="32"/>
      <w:lang w:val="es-ES" w:eastAsia="es-ES"/>
    </w:rPr>
  </w:style>
  <w:style w:type="paragraph" w:styleId="Ttulo4">
    <w:name w:val="heading 4"/>
    <w:basedOn w:val="Normal"/>
    <w:next w:val="Normal"/>
    <w:qFormat/>
    <w:rsid w:val="00CE68A4"/>
    <w:pPr>
      <w:keepNext/>
      <w:outlineLvl w:val="3"/>
    </w:pPr>
    <w:rPr>
      <w:rFonts w:ascii="Arial" w:hAnsi="Arial" w:cs="Arial"/>
      <w:sz w:val="28"/>
      <w:lang w:val="es-ES" w:eastAsia="es-ES"/>
    </w:rPr>
  </w:style>
  <w:style w:type="paragraph" w:styleId="Ttulo5">
    <w:name w:val="heading 5"/>
    <w:basedOn w:val="Normal"/>
    <w:next w:val="Normal"/>
    <w:qFormat/>
    <w:rsid w:val="00CE68A4"/>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CBF"/>
    <w:pPr>
      <w:tabs>
        <w:tab w:val="center" w:pos="4252"/>
        <w:tab w:val="right" w:pos="8504"/>
      </w:tabs>
    </w:pPr>
  </w:style>
  <w:style w:type="paragraph" w:styleId="Piedepgina">
    <w:name w:val="footer"/>
    <w:basedOn w:val="Normal"/>
    <w:semiHidden/>
    <w:rsid w:val="00C37CBF"/>
    <w:pPr>
      <w:tabs>
        <w:tab w:val="center" w:pos="4252"/>
        <w:tab w:val="right" w:pos="8504"/>
      </w:tabs>
    </w:pPr>
  </w:style>
  <w:style w:type="paragraph" w:styleId="Textodeglobo">
    <w:name w:val="Balloon Text"/>
    <w:basedOn w:val="Normal"/>
    <w:semiHidden/>
    <w:rsid w:val="00751E69"/>
    <w:rPr>
      <w:rFonts w:ascii="Tahoma" w:hAnsi="Tahoma" w:cs="Tahoma"/>
      <w:sz w:val="16"/>
      <w:szCs w:val="16"/>
    </w:rPr>
  </w:style>
  <w:style w:type="paragraph" w:styleId="Textoindependiente">
    <w:name w:val="Body Text"/>
    <w:basedOn w:val="Normal"/>
    <w:rsid w:val="00CE68A4"/>
    <w:pPr>
      <w:jc w:val="both"/>
    </w:pPr>
    <w:rPr>
      <w:rFonts w:ascii="Arial Unicode MS" w:hAnsi="Arial Unicode MS" w:cs="Arial Unicode MS"/>
      <w:lang w:val="es-ES" w:eastAsia="es-ES"/>
    </w:rPr>
  </w:style>
  <w:style w:type="paragraph" w:styleId="Mapadeldocumento">
    <w:name w:val="Document Map"/>
    <w:basedOn w:val="Normal"/>
    <w:semiHidden/>
    <w:rsid w:val="00AA6FC5"/>
    <w:pPr>
      <w:shd w:val="clear" w:color="auto" w:fill="000080"/>
    </w:pPr>
    <w:rPr>
      <w:rFonts w:ascii="Tahoma" w:hAnsi="Tahoma" w:cs="Tahoma"/>
      <w:sz w:val="20"/>
      <w:szCs w:val="20"/>
    </w:rPr>
  </w:style>
  <w:style w:type="character" w:customStyle="1" w:styleId="Ttulo1Car">
    <w:name w:val="Título 1 Car"/>
    <w:link w:val="Ttulo1"/>
    <w:rsid w:val="00587341"/>
    <w:rPr>
      <w:b/>
      <w:bCs/>
      <w:sz w:val="28"/>
      <w:szCs w:val="24"/>
      <w:lang w:val="es-ES" w:eastAsia="es-ES"/>
    </w:rPr>
  </w:style>
  <w:style w:type="character" w:customStyle="1" w:styleId="Ttulo2Car">
    <w:name w:val="Título 2 Car"/>
    <w:link w:val="Ttulo2"/>
    <w:rsid w:val="00587341"/>
    <w:rPr>
      <w:rFonts w:ascii="Arial" w:hAnsi="Arial" w:cs="Arial"/>
      <w:sz w:val="32"/>
      <w:szCs w:val="24"/>
      <w:lang w:val="es-ES" w:eastAsia="es-ES"/>
    </w:rPr>
  </w:style>
  <w:style w:type="table" w:styleId="Tablaconcuadrcula">
    <w:name w:val="Table Grid"/>
    <w:basedOn w:val="Tablanormal"/>
    <w:rsid w:val="004361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810A7"/>
  </w:style>
  <w:style w:type="paragraph" w:styleId="Sangradetextonormal">
    <w:name w:val="Body Text Indent"/>
    <w:basedOn w:val="Normal"/>
    <w:link w:val="SangradetextonormalCar"/>
    <w:rsid w:val="00FB42BB"/>
    <w:pPr>
      <w:spacing w:after="120"/>
      <w:ind w:left="283"/>
    </w:pPr>
  </w:style>
  <w:style w:type="character" w:customStyle="1" w:styleId="SangradetextonormalCar">
    <w:name w:val="Sangría de texto normal Car"/>
    <w:link w:val="Sangradetextonormal"/>
    <w:rsid w:val="00FB42BB"/>
    <w:rPr>
      <w:sz w:val="24"/>
      <w:szCs w:val="24"/>
      <w:lang w:val="es-ES_tradnl" w:eastAsia="es-ES_tradnl"/>
    </w:rPr>
  </w:style>
  <w:style w:type="paragraph" w:styleId="Prrafodelista">
    <w:name w:val="List Paragraph"/>
    <w:basedOn w:val="Normal"/>
    <w:uiPriority w:val="34"/>
    <w:qFormat/>
    <w:rsid w:val="00EE4392"/>
    <w:pPr>
      <w:ind w:left="720"/>
      <w:contextualSpacing/>
    </w:pPr>
  </w:style>
  <w:style w:type="paragraph" w:customStyle="1" w:styleId="Cuerpo">
    <w:name w:val="Cuerpo"/>
    <w:rsid w:val="00B67FA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Arial Unicode MS" w:hAnsi="Arial Unicode MS" w:cs="Arial Unicode MS"/>
      <w:color w:val="000000"/>
      <w:sz w:val="24"/>
      <w:szCs w:val="24"/>
      <w:u w:color="000000"/>
      <w:lang w:val="es-ES_tradnl" w:eastAsia="en-US"/>
    </w:rPr>
  </w:style>
  <w:style w:type="paragraph" w:customStyle="1" w:styleId="CuerpoA">
    <w:name w:val="Cuerpo A"/>
    <w:rsid w:val="00B67FAD"/>
    <w:pPr>
      <w:pBdr>
        <w:top w:val="nil"/>
        <w:left w:val="nil"/>
        <w:bottom w:val="nil"/>
        <w:right w:val="nil"/>
        <w:between w:val="nil"/>
        <w:bar w:val="nil"/>
      </w:pBdr>
    </w:pPr>
    <w:rPr>
      <w:rFonts w:eastAsia="Arial Unicode MS" w:hAnsi="Arial Unicode MS" w:cs="Arial Unicode MS"/>
      <w:color w:val="000000"/>
      <w:sz w:val="24"/>
      <w:szCs w:val="24"/>
      <w:u w:color="000000"/>
      <w:bdr w:val="nil"/>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CE68A4"/>
    <w:pPr>
      <w:keepNext/>
      <w:outlineLvl w:val="0"/>
    </w:pPr>
    <w:rPr>
      <w:b/>
      <w:bCs/>
      <w:sz w:val="28"/>
      <w:lang w:val="es-ES" w:eastAsia="es-ES"/>
    </w:rPr>
  </w:style>
  <w:style w:type="paragraph" w:styleId="Ttulo2">
    <w:name w:val="heading 2"/>
    <w:basedOn w:val="Normal"/>
    <w:next w:val="Normal"/>
    <w:link w:val="Ttulo2Car"/>
    <w:qFormat/>
    <w:rsid w:val="00CE68A4"/>
    <w:pPr>
      <w:keepNext/>
      <w:outlineLvl w:val="1"/>
    </w:pPr>
    <w:rPr>
      <w:rFonts w:ascii="Arial" w:hAnsi="Arial" w:cs="Arial"/>
      <w:sz w:val="32"/>
      <w:lang w:val="es-ES" w:eastAsia="es-ES"/>
    </w:rPr>
  </w:style>
  <w:style w:type="paragraph" w:styleId="Ttulo4">
    <w:name w:val="heading 4"/>
    <w:basedOn w:val="Normal"/>
    <w:next w:val="Normal"/>
    <w:qFormat/>
    <w:rsid w:val="00CE68A4"/>
    <w:pPr>
      <w:keepNext/>
      <w:outlineLvl w:val="3"/>
    </w:pPr>
    <w:rPr>
      <w:rFonts w:ascii="Arial" w:hAnsi="Arial" w:cs="Arial"/>
      <w:sz w:val="28"/>
      <w:lang w:val="es-ES" w:eastAsia="es-ES"/>
    </w:rPr>
  </w:style>
  <w:style w:type="paragraph" w:styleId="Ttulo5">
    <w:name w:val="heading 5"/>
    <w:basedOn w:val="Normal"/>
    <w:next w:val="Normal"/>
    <w:qFormat/>
    <w:rsid w:val="00CE68A4"/>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CBF"/>
    <w:pPr>
      <w:tabs>
        <w:tab w:val="center" w:pos="4252"/>
        <w:tab w:val="right" w:pos="8504"/>
      </w:tabs>
    </w:pPr>
  </w:style>
  <w:style w:type="paragraph" w:styleId="Piedepgina">
    <w:name w:val="footer"/>
    <w:basedOn w:val="Normal"/>
    <w:semiHidden/>
    <w:rsid w:val="00C37CBF"/>
    <w:pPr>
      <w:tabs>
        <w:tab w:val="center" w:pos="4252"/>
        <w:tab w:val="right" w:pos="8504"/>
      </w:tabs>
    </w:pPr>
  </w:style>
  <w:style w:type="paragraph" w:styleId="Textodeglobo">
    <w:name w:val="Balloon Text"/>
    <w:basedOn w:val="Normal"/>
    <w:semiHidden/>
    <w:rsid w:val="00751E69"/>
    <w:rPr>
      <w:rFonts w:ascii="Tahoma" w:hAnsi="Tahoma" w:cs="Tahoma"/>
      <w:sz w:val="16"/>
      <w:szCs w:val="16"/>
    </w:rPr>
  </w:style>
  <w:style w:type="paragraph" w:styleId="Textoindependiente">
    <w:name w:val="Body Text"/>
    <w:basedOn w:val="Normal"/>
    <w:rsid w:val="00CE68A4"/>
    <w:pPr>
      <w:jc w:val="both"/>
    </w:pPr>
    <w:rPr>
      <w:rFonts w:ascii="Arial Unicode MS" w:hAnsi="Arial Unicode MS" w:cs="Arial Unicode MS"/>
      <w:lang w:val="es-ES" w:eastAsia="es-ES"/>
    </w:rPr>
  </w:style>
  <w:style w:type="paragraph" w:styleId="Mapadeldocumento">
    <w:name w:val="Document Map"/>
    <w:basedOn w:val="Normal"/>
    <w:semiHidden/>
    <w:rsid w:val="00AA6FC5"/>
    <w:pPr>
      <w:shd w:val="clear" w:color="auto" w:fill="000080"/>
    </w:pPr>
    <w:rPr>
      <w:rFonts w:ascii="Tahoma" w:hAnsi="Tahoma" w:cs="Tahoma"/>
      <w:sz w:val="20"/>
      <w:szCs w:val="20"/>
    </w:rPr>
  </w:style>
  <w:style w:type="character" w:customStyle="1" w:styleId="Ttulo1Car">
    <w:name w:val="Título 1 Car"/>
    <w:link w:val="Ttulo1"/>
    <w:rsid w:val="00587341"/>
    <w:rPr>
      <w:b/>
      <w:bCs/>
      <w:sz w:val="28"/>
      <w:szCs w:val="24"/>
      <w:lang w:val="es-ES" w:eastAsia="es-ES"/>
    </w:rPr>
  </w:style>
  <w:style w:type="character" w:customStyle="1" w:styleId="Ttulo2Car">
    <w:name w:val="Título 2 Car"/>
    <w:link w:val="Ttulo2"/>
    <w:rsid w:val="00587341"/>
    <w:rPr>
      <w:rFonts w:ascii="Arial" w:hAnsi="Arial" w:cs="Arial"/>
      <w:sz w:val="32"/>
      <w:szCs w:val="24"/>
      <w:lang w:val="es-ES" w:eastAsia="es-ES"/>
    </w:rPr>
  </w:style>
  <w:style w:type="table" w:styleId="Tablaconcuadrcula">
    <w:name w:val="Table Grid"/>
    <w:basedOn w:val="Tablanormal"/>
    <w:rsid w:val="004361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810A7"/>
  </w:style>
  <w:style w:type="paragraph" w:styleId="Sangradetextonormal">
    <w:name w:val="Body Text Indent"/>
    <w:basedOn w:val="Normal"/>
    <w:link w:val="SangradetextonormalCar"/>
    <w:rsid w:val="00FB42BB"/>
    <w:pPr>
      <w:spacing w:after="120"/>
      <w:ind w:left="283"/>
    </w:pPr>
  </w:style>
  <w:style w:type="character" w:customStyle="1" w:styleId="SangradetextonormalCar">
    <w:name w:val="Sangría de texto normal Car"/>
    <w:link w:val="Sangradetextonormal"/>
    <w:rsid w:val="00FB42BB"/>
    <w:rPr>
      <w:sz w:val="24"/>
      <w:szCs w:val="24"/>
      <w:lang w:val="es-ES_tradnl" w:eastAsia="es-ES_tradnl"/>
    </w:rPr>
  </w:style>
  <w:style w:type="paragraph" w:styleId="Prrafodelista">
    <w:name w:val="List Paragraph"/>
    <w:basedOn w:val="Normal"/>
    <w:uiPriority w:val="34"/>
    <w:qFormat/>
    <w:rsid w:val="00EE4392"/>
    <w:pPr>
      <w:ind w:left="720"/>
      <w:contextualSpacing/>
    </w:pPr>
  </w:style>
  <w:style w:type="paragraph" w:customStyle="1" w:styleId="Cuerpo">
    <w:name w:val="Cuerpo"/>
    <w:rsid w:val="00B67FA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Arial Unicode MS" w:hAnsi="Arial Unicode MS" w:cs="Arial Unicode MS"/>
      <w:color w:val="000000"/>
      <w:sz w:val="24"/>
      <w:szCs w:val="24"/>
      <w:u w:color="000000"/>
      <w:lang w:val="es-ES_tradnl" w:eastAsia="en-US"/>
    </w:rPr>
  </w:style>
  <w:style w:type="paragraph" w:customStyle="1" w:styleId="CuerpoA">
    <w:name w:val="Cuerpo A"/>
    <w:rsid w:val="00B67FAD"/>
    <w:pPr>
      <w:pBdr>
        <w:top w:val="nil"/>
        <w:left w:val="nil"/>
        <w:bottom w:val="nil"/>
        <w:right w:val="nil"/>
        <w:between w:val="nil"/>
        <w:bar w:val="nil"/>
      </w:pBdr>
    </w:pPr>
    <w:rPr>
      <w:rFonts w:eastAsia="Arial Unicode MS" w:hAnsi="Arial Unicode MS" w:cs="Arial Unicode MS"/>
      <w:color w:val="000000"/>
      <w:sz w:val="24"/>
      <w:szCs w:val="24"/>
      <w:u w:color="000000"/>
      <w:bdr w:val="nil"/>
      <w:lang w:val="es-ES_tradnl" w:eastAsia="en-US"/>
    </w:rPr>
  </w:style>
</w:styles>
</file>

<file path=word/webSettings.xml><?xml version="1.0" encoding="utf-8"?>
<w:webSettings xmlns:r="http://schemas.openxmlformats.org/officeDocument/2006/relationships" xmlns:w="http://schemas.openxmlformats.org/wordprocessingml/2006/main">
  <w:divs>
    <w:div w:id="676465005">
      <w:bodyDiv w:val="1"/>
      <w:marLeft w:val="0"/>
      <w:marRight w:val="0"/>
      <w:marTop w:val="0"/>
      <w:marBottom w:val="0"/>
      <w:divBdr>
        <w:top w:val="none" w:sz="0" w:space="0" w:color="auto"/>
        <w:left w:val="none" w:sz="0" w:space="0" w:color="auto"/>
        <w:bottom w:val="none" w:sz="0" w:space="0" w:color="auto"/>
        <w:right w:val="none" w:sz="0" w:space="0" w:color="auto"/>
      </w:divBdr>
    </w:div>
    <w:div w:id="13483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AF206-A5CF-4B24-B053-29B29D07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7524</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Servicio Nacional de Aduanas</vt:lpstr>
      <vt:lpstr>Servicio Nacional de Aduanas</vt:lpstr>
    </vt:vector>
  </TitlesOfParts>
  <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Nacional de Aduanas</dc:title>
  <dc:creator>Usuario de Office 2004 Test Drive</dc:creator>
  <cp:lastModifiedBy>KCI</cp:lastModifiedBy>
  <cp:revision>2</cp:revision>
  <cp:lastPrinted>2015-07-03T14:34:00Z</cp:lastPrinted>
  <dcterms:created xsi:type="dcterms:W3CDTF">2015-07-06T11:44:00Z</dcterms:created>
  <dcterms:modified xsi:type="dcterms:W3CDTF">2015-07-06T11:44:00Z</dcterms:modified>
</cp:coreProperties>
</file>