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61" w:rsidRDefault="00C94161" w:rsidP="00C94161">
      <w:pPr>
        <w:ind w:firstLine="4253"/>
        <w:rPr>
          <w:b/>
        </w:rPr>
      </w:pPr>
      <w:bookmarkStart w:id="0" w:name="_GoBack"/>
      <w:bookmarkEnd w:id="0"/>
      <w:r>
        <w:rPr>
          <w:b/>
        </w:rPr>
        <w:t xml:space="preserve">RESOLUCIÓN EXENTA N° </w:t>
      </w:r>
    </w:p>
    <w:p w:rsidR="008A1679" w:rsidRDefault="008A1679" w:rsidP="00C94161">
      <w:pPr>
        <w:ind w:firstLine="4253"/>
        <w:rPr>
          <w:b/>
        </w:rPr>
      </w:pPr>
    </w:p>
    <w:p w:rsidR="00C94161" w:rsidRDefault="00C94161" w:rsidP="00C94161">
      <w:pPr>
        <w:ind w:firstLine="4253"/>
        <w:rPr>
          <w:b/>
        </w:rPr>
      </w:pPr>
      <w:r>
        <w:rPr>
          <w:b/>
        </w:rPr>
        <w:t xml:space="preserve">VALPARAÍSO, </w:t>
      </w:r>
    </w:p>
    <w:p w:rsidR="00536224" w:rsidRDefault="00536224" w:rsidP="0095412E">
      <w:pPr>
        <w:ind w:firstLine="4253"/>
        <w:jc w:val="both"/>
        <w:rPr>
          <w:b/>
        </w:rPr>
      </w:pPr>
    </w:p>
    <w:p w:rsidR="00D6074D" w:rsidRDefault="00C94161" w:rsidP="0095412E">
      <w:pPr>
        <w:ind w:firstLine="4253"/>
        <w:jc w:val="both"/>
      </w:pPr>
      <w:r w:rsidRPr="00C94161">
        <w:rPr>
          <w:b/>
        </w:rPr>
        <w:t>VISTOS:</w:t>
      </w:r>
      <w:r>
        <w:t xml:space="preserve"> La Resolución N° 7591 de 2 de octubre de 2012, mediante la cual se aprobaron las “Normas sobre la Presentación Electrónica del Manifiesto de Carga por Vía Marítima”.</w:t>
      </w:r>
    </w:p>
    <w:p w:rsidR="007E6B7F" w:rsidRDefault="007E6B7F" w:rsidP="000D5956">
      <w:pPr>
        <w:ind w:firstLine="4253"/>
        <w:jc w:val="both"/>
        <w:rPr>
          <w:b/>
        </w:rPr>
      </w:pPr>
    </w:p>
    <w:p w:rsidR="004A3FC2" w:rsidRDefault="00C94161" w:rsidP="000D5956">
      <w:pPr>
        <w:ind w:firstLine="4253"/>
        <w:jc w:val="both"/>
      </w:pPr>
      <w:r w:rsidRPr="00C94161">
        <w:rPr>
          <w:b/>
        </w:rPr>
        <w:t>CONSIDERANDO:</w:t>
      </w:r>
      <w:r>
        <w:t xml:space="preserve"> </w:t>
      </w:r>
      <w:r w:rsidR="000D5956">
        <w:t>Que, mediante la Resolución N° 7261 de 2014</w:t>
      </w:r>
      <w:r w:rsidR="007E6B7F">
        <w:t xml:space="preserve"> se habilitaron una serie de consultas al sistema computacional de manifiesto marítimo electrónico y</w:t>
      </w:r>
      <w:r w:rsidR="004A3FC2">
        <w:t xml:space="preserve"> </w:t>
      </w:r>
      <w:r w:rsidR="000D5956">
        <w:t>se autorizó la transmisión electrónica</w:t>
      </w:r>
      <w:r w:rsidR="007E6B7F">
        <w:t>,</w:t>
      </w:r>
      <w:r w:rsidR="000D5956">
        <w:t xml:space="preserve"> a través de un mensaje de conocimiento de embarque</w:t>
      </w:r>
      <w:r w:rsidR="004A3FC2">
        <w:t>,</w:t>
      </w:r>
      <w:r w:rsidR="000D5956">
        <w:t xml:space="preserve"> de la </w:t>
      </w:r>
      <w:r w:rsidR="000D5956" w:rsidRPr="00536224">
        <w:rPr>
          <w:i/>
        </w:rPr>
        <w:t>Lista de Contenedores Vacíos</w:t>
      </w:r>
      <w:r w:rsidR="000D5956">
        <w:t xml:space="preserve"> transportados por una nave de tráfico internacional</w:t>
      </w:r>
      <w:r w:rsidR="004A3FC2">
        <w:t xml:space="preserve">, </w:t>
      </w:r>
      <w:r w:rsidR="000D5956">
        <w:t xml:space="preserve">entre dos puertos del país, </w:t>
      </w:r>
      <w:r w:rsidR="004A3FC2">
        <w:t xml:space="preserve">con el objeto de evitar su presentación en formato papel. </w:t>
      </w:r>
    </w:p>
    <w:p w:rsidR="000D5956" w:rsidRDefault="004A3FC2" w:rsidP="000D5956">
      <w:pPr>
        <w:ind w:firstLine="4253"/>
        <w:jc w:val="both"/>
      </w:pPr>
      <w:r>
        <w:t>Que en la referida resolución no se estableció u</w:t>
      </w:r>
      <w:r w:rsidR="000D5956">
        <w:t>n plazo de presentación de dicho mensaje</w:t>
      </w:r>
      <w:r>
        <w:t xml:space="preserve"> ni quedó contemplada </w:t>
      </w:r>
      <w:r w:rsidR="007E6B7F">
        <w:t xml:space="preserve">esta posibilidad </w:t>
      </w:r>
      <w:r>
        <w:t>en la Resolución N° 7591 de 2012</w:t>
      </w:r>
      <w:r w:rsidR="000D5956">
        <w:t xml:space="preserve">.  </w:t>
      </w:r>
    </w:p>
    <w:p w:rsidR="000D5956" w:rsidRDefault="000D5956" w:rsidP="000D5956">
      <w:pPr>
        <w:ind w:firstLine="4253"/>
        <w:jc w:val="both"/>
      </w:pPr>
      <w:r>
        <w:t>Que, si bien existe un plazo definido para la presentación de esta lista cuando es presentada en formato papel, se ha estimado necesario establecer un plazo específico de presentación cuando se</w:t>
      </w:r>
      <w:r w:rsidR="004A3FC2">
        <w:t xml:space="preserve"> haga </w:t>
      </w:r>
      <w:r>
        <w:t xml:space="preserve">por vía electrónica, como asimismo, considerar dicha instrucción en la Resolución </w:t>
      </w:r>
      <w:r w:rsidR="004A3FC2">
        <w:t xml:space="preserve">N° </w:t>
      </w:r>
      <w:r>
        <w:t>7591 de 2012, y</w:t>
      </w:r>
    </w:p>
    <w:p w:rsidR="0095412E" w:rsidRDefault="0095412E" w:rsidP="00E31427">
      <w:pPr>
        <w:ind w:firstLine="4253"/>
        <w:jc w:val="both"/>
      </w:pPr>
    </w:p>
    <w:p w:rsidR="00C94161" w:rsidRDefault="00C94161" w:rsidP="00E31427">
      <w:pPr>
        <w:ind w:firstLine="4253"/>
        <w:jc w:val="both"/>
      </w:pPr>
      <w:r w:rsidRPr="0095412E">
        <w:rPr>
          <w:b/>
        </w:rPr>
        <w:t>TENIENDO PRESENTE:</w:t>
      </w:r>
      <w:r>
        <w:t xml:space="preserve"> Las normas citadas, la Resolución N° 1600 de 2008 de la Contraloría General de la República, sobre exención de trámite de toma de razón y las facultades que me confiere el número 8 del artículo 4 de la Ley Orgánica del Servicio Nacional de Aduanas, dicto la siguiente:</w:t>
      </w:r>
    </w:p>
    <w:p w:rsidR="00A81A67" w:rsidRDefault="00A81A67" w:rsidP="00E31427">
      <w:pPr>
        <w:ind w:firstLine="4253"/>
        <w:jc w:val="both"/>
      </w:pPr>
    </w:p>
    <w:p w:rsidR="00056A89" w:rsidRDefault="00056A89" w:rsidP="00C94161">
      <w:pPr>
        <w:ind w:firstLine="4253"/>
        <w:rPr>
          <w:b/>
        </w:rPr>
      </w:pPr>
      <w:r w:rsidRPr="00056A89">
        <w:rPr>
          <w:b/>
        </w:rPr>
        <w:t>RESOLUCIÓN:</w:t>
      </w:r>
    </w:p>
    <w:p w:rsidR="008A1679" w:rsidRDefault="008A1679" w:rsidP="00C94161">
      <w:pPr>
        <w:ind w:firstLine="4253"/>
        <w:rPr>
          <w:b/>
        </w:rPr>
      </w:pPr>
    </w:p>
    <w:p w:rsidR="00056A89" w:rsidRDefault="00056A89" w:rsidP="00E31427">
      <w:pPr>
        <w:jc w:val="both"/>
      </w:pPr>
      <w:r w:rsidRPr="00056A89">
        <w:rPr>
          <w:b/>
        </w:rPr>
        <w:t>1.</w:t>
      </w:r>
      <w:r>
        <w:rPr>
          <w:b/>
        </w:rPr>
        <w:t xml:space="preserve"> </w:t>
      </w:r>
      <w:r w:rsidRPr="00056A89">
        <w:rPr>
          <w:b/>
        </w:rPr>
        <w:t>Modifíquese</w:t>
      </w:r>
      <w:r>
        <w:t xml:space="preserve"> como se indica la Resolución 7591 del 2 de octubre de 2012:</w:t>
      </w:r>
    </w:p>
    <w:p w:rsidR="000D5956" w:rsidRDefault="00056A89" w:rsidP="000D5956">
      <w:pPr>
        <w:jc w:val="both"/>
      </w:pPr>
      <w:r>
        <w:rPr>
          <w:b/>
        </w:rPr>
        <w:t xml:space="preserve"> 1.1 </w:t>
      </w:r>
      <w:r w:rsidR="000D5956" w:rsidRPr="00BA33CF">
        <w:rPr>
          <w:b/>
        </w:rPr>
        <w:t>Incorpórese el siguiente numeral 5.3:</w:t>
      </w:r>
      <w:r w:rsidR="000D5956">
        <w:t xml:space="preserve"> </w:t>
      </w:r>
    </w:p>
    <w:p w:rsidR="00864992" w:rsidRDefault="00864992" w:rsidP="000D5956">
      <w:pPr>
        <w:jc w:val="both"/>
      </w:pPr>
    </w:p>
    <w:p w:rsidR="000D5956" w:rsidRDefault="000D5956" w:rsidP="00536224">
      <w:pPr>
        <w:ind w:left="993" w:hanging="567"/>
        <w:jc w:val="both"/>
      </w:pPr>
      <w:r>
        <w:t>“5.3</w:t>
      </w:r>
      <w:r w:rsidR="00536224">
        <w:tab/>
      </w:r>
      <w:r>
        <w:t>Sin perjuicio de lo anterior, también podrá ser presentada a través de un mensaje de conocimiento de embarque l</w:t>
      </w:r>
      <w:r w:rsidRPr="00FD59DC">
        <w:t xml:space="preserve">a </w:t>
      </w:r>
      <w:r w:rsidRPr="00A81A67">
        <w:rPr>
          <w:i/>
        </w:rPr>
        <w:t>Lista de Contenedores Vacíos</w:t>
      </w:r>
      <w:r w:rsidR="007E6B7F">
        <w:rPr>
          <w:i/>
        </w:rPr>
        <w:t>,</w:t>
      </w:r>
      <w:r w:rsidRPr="00FD59DC">
        <w:t xml:space="preserve"> </w:t>
      </w:r>
      <w:r w:rsidR="00A81A67">
        <w:t xml:space="preserve">cuando éstos sean </w:t>
      </w:r>
      <w:r>
        <w:t>transporta</w:t>
      </w:r>
      <w:r w:rsidR="00A81A67">
        <w:t xml:space="preserve">dos entre dos puertos del país y </w:t>
      </w:r>
      <w:r>
        <w:t xml:space="preserve">la nave que los transporta corresponda a una nave con tráfico internacional. </w:t>
      </w:r>
    </w:p>
    <w:p w:rsidR="000D5956" w:rsidRDefault="000D5956" w:rsidP="00536224">
      <w:pPr>
        <w:ind w:left="993"/>
        <w:jc w:val="both"/>
      </w:pPr>
      <w:r>
        <w:t xml:space="preserve">En estos casos, en el </w:t>
      </w:r>
      <w:r w:rsidR="00A81A67">
        <w:t xml:space="preserve">mensaje del B/L </w:t>
      </w:r>
      <w:r>
        <w:t xml:space="preserve">se deberá indicar como </w:t>
      </w:r>
      <w:r w:rsidRPr="00A81A67">
        <w:rPr>
          <w:i/>
        </w:rPr>
        <w:t>Tipo de Servicio</w:t>
      </w:r>
      <w:r>
        <w:t xml:space="preserve">, </w:t>
      </w:r>
      <w:r w:rsidRPr="006412CA">
        <w:rPr>
          <w:i/>
        </w:rPr>
        <w:t>LITVACIOS</w:t>
      </w:r>
      <w:r w:rsidR="00A81A67">
        <w:rPr>
          <w:i/>
        </w:rPr>
        <w:t xml:space="preserve">; </w:t>
      </w:r>
      <w:r>
        <w:t>en el campo de locaciones los puertos de embarque (PE) y puerto de desembarque (PD) deberán corresponder a puertos nacionales</w:t>
      </w:r>
      <w:r w:rsidR="00A81A67">
        <w:t xml:space="preserve">; y en el recuadro </w:t>
      </w:r>
      <w:r w:rsidRPr="00475803">
        <w:rPr>
          <w:i/>
        </w:rPr>
        <w:t>Observaciones</w:t>
      </w:r>
      <w:r w:rsidR="00A81A67">
        <w:rPr>
          <w:i/>
        </w:rPr>
        <w:t xml:space="preserve"> </w:t>
      </w:r>
      <w:r w:rsidR="00A81A67" w:rsidRPr="00A81A67">
        <w:t xml:space="preserve">se deberá señalar </w:t>
      </w:r>
      <w:r w:rsidRPr="00A81A67">
        <w:t xml:space="preserve">el código </w:t>
      </w:r>
      <w:r>
        <w:t xml:space="preserve">07  y la leyenda </w:t>
      </w:r>
      <w:r w:rsidRPr="0057124E">
        <w:rPr>
          <w:i/>
        </w:rPr>
        <w:t>“Reposicionamiento de contenedores vacíos”</w:t>
      </w:r>
      <w:r>
        <w:t xml:space="preserve">. Estos mensajes solamente podrán amparar contenedores nacionales o nacionalizados, o solamente contenedores extranjeros, sin poder mezclar ambos tipos en una misma Lista de Contenedores Vacíos. </w:t>
      </w:r>
    </w:p>
    <w:p w:rsidR="000D5956" w:rsidRDefault="000D5956" w:rsidP="00536224">
      <w:pPr>
        <w:ind w:left="993"/>
        <w:jc w:val="both"/>
      </w:pPr>
      <w:r>
        <w:lastRenderedPageBreak/>
        <w:t xml:space="preserve">El plazo máximo para la manifestación de esta lista de contenedores vacíos mediante mensaje electrónico, deberá corresponder al arribo efectivo de la nave. No obstante, su capitán deberá contar con una copia física de la lista de dichos contenedores para cubrir los casos en que, antes de que se verifique el arribo efectivo al puerto de destino, la nave sea motivo de inspección por funcionarios de Aduana. </w:t>
      </w:r>
    </w:p>
    <w:p w:rsidR="00A81A67" w:rsidRDefault="00A81A67" w:rsidP="00536224">
      <w:pPr>
        <w:ind w:left="993"/>
        <w:jc w:val="both"/>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A06A9" w:rsidRDefault="009D1CD2" w:rsidP="00536224">
      <w:pPr>
        <w:jc w:val="center"/>
        <w:rPr>
          <w:b/>
        </w:rPr>
      </w:pPr>
      <w:r w:rsidRPr="009D1CD2">
        <w:rPr>
          <w:b/>
        </w:rPr>
        <w:t xml:space="preserve">ANÓTESE, COMUNÍQUESE Y PUBLÍQUESE  </w:t>
      </w:r>
      <w:r w:rsidR="00A81A67">
        <w:rPr>
          <w:b/>
        </w:rPr>
        <w:t xml:space="preserve">EN </w:t>
      </w:r>
      <w:r w:rsidR="00DB0F8F">
        <w:rPr>
          <w:b/>
        </w:rPr>
        <w:t xml:space="preserve">EXTRACTO EN EL DIARIO OFICIAL Y EN  </w:t>
      </w:r>
      <w:r w:rsidR="00A81A67">
        <w:rPr>
          <w:b/>
        </w:rPr>
        <w:t xml:space="preserve">FORMA ÍNTEGRA EN </w:t>
      </w:r>
      <w:r w:rsidRPr="009D1CD2">
        <w:rPr>
          <w:b/>
        </w:rPr>
        <w:t>LA PÁGINA WEB DEL SERVICIO</w:t>
      </w:r>
      <w:r w:rsidR="00E31427">
        <w:rPr>
          <w:b/>
        </w:rPr>
        <w:t>.</w:t>
      </w: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A81A67" w:rsidRDefault="00A81A67" w:rsidP="00536224">
      <w:pPr>
        <w:jc w:val="center"/>
        <w:rPr>
          <w:b/>
        </w:rPr>
      </w:pPr>
    </w:p>
    <w:p w:rsidR="000D5956" w:rsidRDefault="00AA06A9" w:rsidP="000D5956">
      <w:pPr>
        <w:spacing w:after="0" w:line="240" w:lineRule="auto"/>
        <w:rPr>
          <w:sz w:val="16"/>
          <w:szCs w:val="16"/>
        </w:rPr>
      </w:pPr>
      <w:r w:rsidRPr="009D1CD2">
        <w:rPr>
          <w:b/>
        </w:rPr>
        <w:t xml:space="preserve"> </w:t>
      </w:r>
      <w:r w:rsidR="000D5956" w:rsidRPr="00D3088F">
        <w:rPr>
          <w:sz w:val="16"/>
          <w:szCs w:val="16"/>
        </w:rPr>
        <w:t>GLH/JMG/PSS/CI</w:t>
      </w:r>
      <w:r w:rsidR="000D5956">
        <w:rPr>
          <w:sz w:val="16"/>
          <w:szCs w:val="16"/>
        </w:rPr>
        <w:t>C</w:t>
      </w:r>
    </w:p>
    <w:p w:rsidR="00E31427" w:rsidRPr="000D5956" w:rsidRDefault="000D5956" w:rsidP="000D5956">
      <w:pPr>
        <w:spacing w:after="0" w:line="240" w:lineRule="auto"/>
      </w:pPr>
      <w:r>
        <w:rPr>
          <w:sz w:val="16"/>
          <w:szCs w:val="16"/>
        </w:rPr>
        <w:t>Archivo: Modifica Res. 7591,</w:t>
      </w:r>
      <w:r w:rsidR="00A81A67">
        <w:rPr>
          <w:sz w:val="16"/>
          <w:szCs w:val="16"/>
        </w:rPr>
        <w:t xml:space="preserve"> Reposicionamiento contenedores, marzo 2019</w:t>
      </w:r>
      <w:r>
        <w:rPr>
          <w:sz w:val="16"/>
          <w:szCs w:val="16"/>
        </w:rPr>
        <w:t>.</w:t>
      </w:r>
    </w:p>
    <w:p w:rsidR="000D5956" w:rsidRPr="000D5956" w:rsidRDefault="000D5956">
      <w:pPr>
        <w:spacing w:after="0" w:line="240" w:lineRule="auto"/>
      </w:pPr>
    </w:p>
    <w:sectPr w:rsidR="000D5956" w:rsidRPr="000D5956" w:rsidSect="00536224">
      <w:headerReference w:type="default" r:id="rId7"/>
      <w:footerReference w:type="default" r:id="rId8"/>
      <w:pgSz w:w="12240" w:h="20160" w:code="5"/>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45E" w:rsidRDefault="00C6545E" w:rsidP="00C94161">
      <w:pPr>
        <w:spacing w:after="0" w:line="240" w:lineRule="auto"/>
      </w:pPr>
      <w:r>
        <w:separator/>
      </w:r>
    </w:p>
  </w:endnote>
  <w:endnote w:type="continuationSeparator" w:id="0">
    <w:p w:rsidR="00C6545E" w:rsidRDefault="00C6545E" w:rsidP="00C9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121" w:rsidRDefault="00A22121" w:rsidP="00A22121">
    <w:pPr>
      <w:pStyle w:val="Piedepgina"/>
      <w:tabs>
        <w:tab w:val="right" w:pos="10490"/>
      </w:tabs>
      <w:ind w:left="1276"/>
      <w:rPr>
        <w:rFonts w:ascii="Tahoma" w:hAnsi="Tahoma" w:cs="Tahoma"/>
        <w:color w:val="000000" w:themeColor="text1"/>
        <w:sz w:val="16"/>
        <w:szCs w:val="18"/>
      </w:rPr>
    </w:pPr>
  </w:p>
  <w:p w:rsidR="00A22121" w:rsidRDefault="00A22121" w:rsidP="00A22121">
    <w:pPr>
      <w:pStyle w:val="Piedepgina"/>
      <w:tabs>
        <w:tab w:val="right" w:pos="10490"/>
      </w:tabs>
      <w:ind w:left="1276"/>
      <w:rPr>
        <w:rFonts w:ascii="Tahoma" w:hAnsi="Tahoma" w:cs="Tahoma"/>
        <w:color w:val="000000" w:themeColor="text1"/>
        <w:sz w:val="16"/>
        <w:szCs w:val="18"/>
      </w:rPr>
    </w:pPr>
    <w:r w:rsidRPr="00160817">
      <w:rPr>
        <w:noProof/>
        <w:lang w:eastAsia="es-CL"/>
      </w:rPr>
      <w:drawing>
        <wp:anchor distT="0" distB="0" distL="114300" distR="114300" simplePos="0" relativeHeight="251662336" behindDoc="1" locked="0" layoutInCell="1" allowOverlap="1" wp14:anchorId="6E013504" wp14:editId="3F5BC201">
          <wp:simplePos x="0" y="0"/>
          <wp:positionH relativeFrom="margin">
            <wp:posOffset>0</wp:posOffset>
          </wp:positionH>
          <wp:positionV relativeFrom="paragraph">
            <wp:posOffset>91110</wp:posOffset>
          </wp:positionV>
          <wp:extent cx="700405" cy="700405"/>
          <wp:effectExtent l="0" t="0" r="4445" b="4445"/>
          <wp:wrapNone/>
          <wp:docPr id="6" name="Picture 2" descr="vineta_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eta_inferi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121" w:rsidRPr="00634549" w:rsidRDefault="00A22121" w:rsidP="00A22121">
    <w:pPr>
      <w:pStyle w:val="Piedepgina"/>
      <w:tabs>
        <w:tab w:val="right" w:pos="10490"/>
      </w:tabs>
      <w:ind w:left="1276"/>
      <w:rPr>
        <w:rFonts w:ascii="Tahoma" w:hAnsi="Tahoma" w:cs="Tahoma"/>
        <w:color w:val="000000" w:themeColor="text1"/>
        <w:sz w:val="16"/>
        <w:szCs w:val="18"/>
      </w:rPr>
    </w:pPr>
    <w:r w:rsidRPr="00634549">
      <w:rPr>
        <w:rFonts w:ascii="Tahoma" w:hAnsi="Tahoma" w:cs="Tahoma"/>
        <w:color w:val="000000" w:themeColor="text1"/>
        <w:sz w:val="16"/>
        <w:szCs w:val="18"/>
      </w:rPr>
      <w:t>Servicio Nacional de Aduanas, Chile</w:t>
    </w:r>
  </w:p>
  <w:p w:rsidR="00A22121" w:rsidRPr="00634549" w:rsidRDefault="00A22121" w:rsidP="00A22121">
    <w:pPr>
      <w:pStyle w:val="Piedepgina"/>
      <w:tabs>
        <w:tab w:val="right" w:pos="10490"/>
      </w:tabs>
      <w:ind w:left="1276"/>
      <w:rPr>
        <w:rFonts w:ascii="Tahoma" w:hAnsi="Tahoma" w:cs="Tahoma"/>
        <w:color w:val="000000" w:themeColor="text1"/>
        <w:sz w:val="16"/>
        <w:szCs w:val="18"/>
      </w:rPr>
    </w:pPr>
    <w:r w:rsidRPr="00634549">
      <w:rPr>
        <w:rFonts w:ascii="Tahoma" w:hAnsi="Tahoma" w:cs="Tahoma"/>
        <w:color w:val="000000" w:themeColor="text1"/>
        <w:sz w:val="16"/>
        <w:szCs w:val="18"/>
      </w:rPr>
      <w:t xml:space="preserve">Plaza Sotomayor Nº 60, </w:t>
    </w:r>
    <w:r w:rsidRPr="00634549">
      <w:rPr>
        <w:rFonts w:ascii="Tahoma" w:hAnsi="Tahoma" w:cs="Tahoma"/>
        <w:color w:val="000000" w:themeColor="text1"/>
        <w:sz w:val="16"/>
        <w:szCs w:val="18"/>
      </w:rPr>
      <w:br/>
      <w:t>Valparaíso / Chile</w:t>
    </w:r>
  </w:p>
  <w:p w:rsidR="00A22121" w:rsidRPr="00634549" w:rsidRDefault="00A22121" w:rsidP="00A22121">
    <w:pPr>
      <w:pStyle w:val="Piedepgina"/>
      <w:tabs>
        <w:tab w:val="right" w:pos="10490"/>
      </w:tabs>
      <w:ind w:left="1276"/>
      <w:rPr>
        <w:rFonts w:ascii="Tahoma" w:hAnsi="Tahoma" w:cs="Tahoma"/>
        <w:color w:val="000000" w:themeColor="text1"/>
        <w:sz w:val="16"/>
      </w:rPr>
    </w:pPr>
    <w:r>
      <w:rPr>
        <w:rFonts w:ascii="Tahoma" w:hAnsi="Tahoma" w:cs="Tahoma"/>
        <w:color w:val="000000" w:themeColor="text1"/>
        <w:sz w:val="16"/>
        <w:szCs w:val="18"/>
      </w:rPr>
      <w:t>Teléfono (32) 2134571</w:t>
    </w:r>
  </w:p>
  <w:p w:rsidR="00A22121" w:rsidRDefault="00A22121">
    <w:pPr>
      <w:pStyle w:val="Piedepgina"/>
    </w:pPr>
    <w:r w:rsidRPr="00170BBC">
      <w:rPr>
        <w:noProof/>
        <w:szCs w:val="20"/>
        <w:lang w:eastAsia="es-CL"/>
      </w:rPr>
      <mc:AlternateContent>
        <mc:Choice Requires="wps">
          <w:drawing>
            <wp:anchor distT="0" distB="0" distL="114300" distR="114300" simplePos="0" relativeHeight="251661312" behindDoc="0" locked="0" layoutInCell="1" allowOverlap="1" wp14:anchorId="2BF4F5F0" wp14:editId="6F8BD326">
              <wp:simplePos x="0" y="0"/>
              <wp:positionH relativeFrom="column">
                <wp:posOffset>777875</wp:posOffset>
              </wp:positionH>
              <wp:positionV relativeFrom="paragraph">
                <wp:posOffset>2558415</wp:posOffset>
              </wp:positionV>
              <wp:extent cx="2304288" cy="563270"/>
              <wp:effectExtent l="0" t="0" r="0"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288" cy="5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121" w:rsidRPr="00634549" w:rsidRDefault="00A22121" w:rsidP="00A22121">
                          <w:pPr>
                            <w:pStyle w:val="Piedepgina"/>
                            <w:tabs>
                              <w:tab w:val="right" w:pos="10490"/>
                            </w:tabs>
                            <w:rPr>
                              <w:rFonts w:ascii="Tahoma" w:hAnsi="Tahoma" w:cs="Tahoma"/>
                              <w:color w:val="000000" w:themeColor="text1"/>
                              <w:sz w:val="16"/>
                              <w:szCs w:val="18"/>
                            </w:rPr>
                          </w:pPr>
                          <w:r w:rsidRPr="00634549">
                            <w:rPr>
                              <w:rFonts w:ascii="Tahoma" w:hAnsi="Tahoma" w:cs="Tahoma"/>
                              <w:color w:val="000000" w:themeColor="text1"/>
                              <w:sz w:val="16"/>
                              <w:szCs w:val="18"/>
                            </w:rPr>
                            <w:t>Servicio Nacional de Aduanas, Chile</w:t>
                          </w:r>
                        </w:p>
                        <w:p w:rsidR="00A22121" w:rsidRPr="00634549" w:rsidRDefault="00A22121" w:rsidP="00A22121">
                          <w:pPr>
                            <w:pStyle w:val="Piedepgina"/>
                            <w:tabs>
                              <w:tab w:val="right" w:pos="10490"/>
                            </w:tabs>
                            <w:rPr>
                              <w:rFonts w:ascii="Tahoma" w:hAnsi="Tahoma" w:cs="Tahoma"/>
                              <w:color w:val="000000" w:themeColor="text1"/>
                              <w:sz w:val="16"/>
                              <w:szCs w:val="18"/>
                            </w:rPr>
                          </w:pPr>
                          <w:r w:rsidRPr="00634549">
                            <w:rPr>
                              <w:rFonts w:ascii="Tahoma" w:hAnsi="Tahoma" w:cs="Tahoma"/>
                              <w:color w:val="000000" w:themeColor="text1"/>
                              <w:sz w:val="16"/>
                              <w:szCs w:val="18"/>
                            </w:rPr>
                            <w:t xml:space="preserve">Plaza Sotomayor Nº 60, </w:t>
                          </w:r>
                          <w:r w:rsidRPr="00634549">
                            <w:rPr>
                              <w:rFonts w:ascii="Tahoma" w:hAnsi="Tahoma" w:cs="Tahoma"/>
                              <w:color w:val="000000" w:themeColor="text1"/>
                              <w:sz w:val="16"/>
                              <w:szCs w:val="18"/>
                            </w:rPr>
                            <w:br/>
                            <w:t>Valparaíso / Chile</w:t>
                          </w:r>
                        </w:p>
                        <w:p w:rsidR="00A22121" w:rsidRPr="00634549" w:rsidRDefault="00A22121" w:rsidP="00A22121">
                          <w:pPr>
                            <w:pStyle w:val="Piedepgina"/>
                            <w:tabs>
                              <w:tab w:val="right" w:pos="10490"/>
                            </w:tabs>
                            <w:rPr>
                              <w:rFonts w:ascii="Tahoma" w:hAnsi="Tahoma" w:cs="Tahoma"/>
                              <w:color w:val="000000" w:themeColor="text1"/>
                              <w:sz w:val="16"/>
                            </w:rPr>
                          </w:pPr>
                          <w:r>
                            <w:rPr>
                              <w:rFonts w:ascii="Tahoma" w:hAnsi="Tahoma" w:cs="Tahoma"/>
                              <w:color w:val="000000" w:themeColor="text1"/>
                              <w:sz w:val="16"/>
                              <w:szCs w:val="18"/>
                            </w:rPr>
                            <w:t>Teléfono (32) 2134571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4F5F0" id="_x0000_t202" coordsize="21600,21600" o:spt="202" path="m,l,21600r21600,l21600,xe">
              <v:stroke joinstyle="miter"/>
              <v:path gradientshapeok="t" o:connecttype="rect"/>
            </v:shapetype>
            <v:shape id="Text Box 5" o:spid="_x0000_s1026" type="#_x0000_t202" style="position:absolute;margin-left:61.25pt;margin-top:201.45pt;width:181.45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QDtwIAALk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" filled="f" stroked="f">
              <v:textbox>
                <w:txbxContent>
                  <w:p w:rsidR="00A22121" w:rsidRPr="00634549" w:rsidRDefault="00A22121" w:rsidP="00A22121">
                    <w:pPr>
                      <w:pStyle w:val="Piedepgina"/>
                      <w:tabs>
                        <w:tab w:val="right" w:pos="10490"/>
                      </w:tabs>
                      <w:rPr>
                        <w:rFonts w:ascii="Tahoma" w:hAnsi="Tahoma" w:cs="Tahoma"/>
                        <w:color w:val="000000" w:themeColor="text1"/>
                        <w:sz w:val="16"/>
                        <w:szCs w:val="18"/>
                      </w:rPr>
                    </w:pPr>
                    <w:r w:rsidRPr="00634549">
                      <w:rPr>
                        <w:rFonts w:ascii="Tahoma" w:hAnsi="Tahoma" w:cs="Tahoma"/>
                        <w:color w:val="000000" w:themeColor="text1"/>
                        <w:sz w:val="16"/>
                        <w:szCs w:val="18"/>
                      </w:rPr>
                      <w:t>Servicio Nacional de Aduanas, Chile</w:t>
                    </w:r>
                  </w:p>
                  <w:p w:rsidR="00A22121" w:rsidRPr="00634549" w:rsidRDefault="00A22121" w:rsidP="00A22121">
                    <w:pPr>
                      <w:pStyle w:val="Piedepgina"/>
                      <w:tabs>
                        <w:tab w:val="right" w:pos="10490"/>
                      </w:tabs>
                      <w:rPr>
                        <w:rFonts w:ascii="Tahoma" w:hAnsi="Tahoma" w:cs="Tahoma"/>
                        <w:color w:val="000000" w:themeColor="text1"/>
                        <w:sz w:val="16"/>
                        <w:szCs w:val="18"/>
                      </w:rPr>
                    </w:pPr>
                    <w:r w:rsidRPr="00634549">
                      <w:rPr>
                        <w:rFonts w:ascii="Tahoma" w:hAnsi="Tahoma" w:cs="Tahoma"/>
                        <w:color w:val="000000" w:themeColor="text1"/>
                        <w:sz w:val="16"/>
                        <w:szCs w:val="18"/>
                      </w:rPr>
                      <w:t xml:space="preserve">Plaza Sotomayor Nº 60, </w:t>
                    </w:r>
                    <w:r w:rsidRPr="00634549">
                      <w:rPr>
                        <w:rFonts w:ascii="Tahoma" w:hAnsi="Tahoma" w:cs="Tahoma"/>
                        <w:color w:val="000000" w:themeColor="text1"/>
                        <w:sz w:val="16"/>
                        <w:szCs w:val="18"/>
                      </w:rPr>
                      <w:br/>
                      <w:t>Valparaíso / Chile</w:t>
                    </w:r>
                  </w:p>
                  <w:p w:rsidR="00A22121" w:rsidRPr="00634549" w:rsidRDefault="00A22121" w:rsidP="00A22121">
                    <w:pPr>
                      <w:pStyle w:val="Piedepgina"/>
                      <w:tabs>
                        <w:tab w:val="right" w:pos="10490"/>
                      </w:tabs>
                      <w:rPr>
                        <w:rFonts w:ascii="Tahoma" w:hAnsi="Tahoma" w:cs="Tahoma"/>
                        <w:color w:val="000000" w:themeColor="text1"/>
                        <w:sz w:val="16"/>
                      </w:rPr>
                    </w:pPr>
                    <w:r>
                      <w:rPr>
                        <w:rFonts w:ascii="Tahoma" w:hAnsi="Tahoma" w:cs="Tahoma"/>
                        <w:color w:val="000000" w:themeColor="text1"/>
                        <w:sz w:val="16"/>
                        <w:szCs w:val="18"/>
                      </w:rPr>
                      <w:t>Teléfono (32) 2134571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45E" w:rsidRDefault="00C6545E" w:rsidP="00C94161">
      <w:pPr>
        <w:spacing w:after="0" w:line="240" w:lineRule="auto"/>
      </w:pPr>
      <w:r>
        <w:separator/>
      </w:r>
    </w:p>
  </w:footnote>
  <w:footnote w:type="continuationSeparator" w:id="0">
    <w:p w:rsidR="00C6545E" w:rsidRDefault="00C6545E" w:rsidP="00C94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B7F" w:rsidRDefault="008A1679" w:rsidP="007E6B7F">
    <w:pPr>
      <w:tabs>
        <w:tab w:val="left" w:pos="1670"/>
      </w:tabs>
      <w:spacing w:after="0" w:line="180" w:lineRule="exact"/>
      <w:rPr>
        <w:rFonts w:ascii="Tahoma" w:eastAsia="Times New Roman" w:hAnsi="Tahoma" w:cs="Tahoma"/>
        <w:b/>
        <w:color w:val="000000"/>
        <w:sz w:val="16"/>
        <w:szCs w:val="24"/>
        <w:lang w:val="es-ES" w:eastAsia="es-ES_tradnl"/>
      </w:rPr>
    </w:pPr>
    <w:r w:rsidRPr="009B4592">
      <w:rPr>
        <w:noProof/>
        <w:lang w:eastAsia="es-CL"/>
      </w:rPr>
      <w:drawing>
        <wp:anchor distT="0" distB="0" distL="114300" distR="114300" simplePos="0" relativeHeight="251663360" behindDoc="0" locked="0" layoutInCell="1" allowOverlap="1" wp14:anchorId="4826FAA0" wp14:editId="1A699DB9">
          <wp:simplePos x="0" y="0"/>
          <wp:positionH relativeFrom="margin">
            <wp:align>left</wp:align>
          </wp:positionH>
          <wp:positionV relativeFrom="paragraph">
            <wp:posOffset>3480</wp:posOffset>
          </wp:positionV>
          <wp:extent cx="629285" cy="950595"/>
          <wp:effectExtent l="0" t="0" r="0" b="1905"/>
          <wp:wrapSquare wrapText="bothSides"/>
          <wp:docPr id="1"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285"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B7F">
      <w:rPr>
        <w:rFonts w:ascii="Tahoma" w:eastAsia="Times New Roman" w:hAnsi="Tahoma" w:cs="Tahoma"/>
        <w:b/>
        <w:color w:val="000000"/>
        <w:sz w:val="16"/>
        <w:szCs w:val="24"/>
        <w:lang w:val="es-ES" w:eastAsia="es-ES_tradnl"/>
      </w:rPr>
      <w:tab/>
    </w:r>
  </w:p>
  <w:p w:rsidR="007E6B7F" w:rsidRDefault="007E6B7F" w:rsidP="007E6B7F">
    <w:pPr>
      <w:spacing w:after="0" w:line="180" w:lineRule="exact"/>
      <w:ind w:left="1276"/>
      <w:rPr>
        <w:rFonts w:ascii="Tahoma" w:eastAsia="Times New Roman" w:hAnsi="Tahoma" w:cs="Tahoma"/>
        <w:b/>
        <w:color w:val="000000"/>
        <w:sz w:val="16"/>
        <w:szCs w:val="24"/>
        <w:lang w:val="es-ES" w:eastAsia="es-ES_tradnl"/>
      </w:rPr>
    </w:pPr>
  </w:p>
  <w:p w:rsidR="0075481F" w:rsidRPr="0075481F" w:rsidRDefault="00F4680F" w:rsidP="00F4680F">
    <w:pPr>
      <w:spacing w:after="0" w:line="180" w:lineRule="exact"/>
      <w:rPr>
        <w:rFonts w:ascii="Tahoma" w:eastAsia="Times New Roman" w:hAnsi="Tahoma" w:cs="Tahoma"/>
        <w:b/>
        <w:color w:val="000000"/>
        <w:sz w:val="16"/>
        <w:szCs w:val="24"/>
        <w:lang w:val="es-ES" w:eastAsia="es-ES_tradnl"/>
      </w:rPr>
    </w:pPr>
    <w:r>
      <w:rPr>
        <w:rFonts w:ascii="Tahoma" w:eastAsia="Times New Roman" w:hAnsi="Tahoma" w:cs="Tahoma"/>
        <w:b/>
        <w:color w:val="000000"/>
        <w:sz w:val="16"/>
        <w:szCs w:val="24"/>
        <w:lang w:val="es-ES" w:eastAsia="es-ES_tradnl"/>
      </w:rPr>
      <w:t xml:space="preserve">  </w:t>
    </w:r>
    <w:r w:rsidR="0075481F" w:rsidRPr="0075481F">
      <w:rPr>
        <w:rFonts w:ascii="Tahoma" w:eastAsia="Times New Roman" w:hAnsi="Tahoma" w:cs="Tahoma"/>
        <w:b/>
        <w:color w:val="000000"/>
        <w:sz w:val="16"/>
        <w:szCs w:val="24"/>
        <w:lang w:val="es-ES" w:eastAsia="es-ES_tradnl"/>
      </w:rPr>
      <w:t>Servicio Nacional de Aduanas</w:t>
    </w:r>
  </w:p>
  <w:p w:rsidR="0075481F" w:rsidRPr="0075481F" w:rsidRDefault="007E6B7F" w:rsidP="007E6B7F">
    <w:pPr>
      <w:spacing w:after="0" w:line="180" w:lineRule="exact"/>
      <w:ind w:left="1134"/>
      <w:rPr>
        <w:rFonts w:ascii="Tahoma" w:eastAsia="Times New Roman" w:hAnsi="Tahoma" w:cs="Tahoma"/>
        <w:color w:val="404040"/>
        <w:sz w:val="15"/>
        <w:szCs w:val="24"/>
        <w:lang w:val="es-ES" w:eastAsia="es-ES_tradnl"/>
      </w:rPr>
    </w:pPr>
    <w:r>
      <w:rPr>
        <w:rFonts w:ascii="Tahoma" w:eastAsia="Times New Roman" w:hAnsi="Tahoma" w:cs="Tahoma"/>
        <w:color w:val="000000"/>
        <w:sz w:val="15"/>
        <w:szCs w:val="24"/>
        <w:lang w:val="es-ES" w:eastAsia="es-ES_tradnl"/>
      </w:rPr>
      <w:t xml:space="preserve">  </w:t>
    </w:r>
    <w:r w:rsidR="0075481F" w:rsidRPr="0075481F">
      <w:rPr>
        <w:rFonts w:ascii="Tahoma" w:eastAsia="Times New Roman" w:hAnsi="Tahoma" w:cs="Tahoma"/>
        <w:color w:val="000000"/>
        <w:sz w:val="15"/>
        <w:szCs w:val="24"/>
        <w:lang w:val="es-ES" w:eastAsia="es-ES_tradnl"/>
      </w:rPr>
      <w:t>Dirección Nacional</w:t>
    </w:r>
    <w:r w:rsidR="0075481F" w:rsidRPr="0075481F">
      <w:rPr>
        <w:rFonts w:ascii="PMingLiU" w:eastAsia="PMingLiU" w:hAnsi="PMingLiU" w:cs="PMingLiU"/>
        <w:color w:val="000000"/>
        <w:sz w:val="15"/>
        <w:szCs w:val="24"/>
        <w:lang w:val="es-ES" w:eastAsia="es-ES_tradnl"/>
      </w:rPr>
      <w:br/>
    </w:r>
    <w:r>
      <w:rPr>
        <w:rFonts w:ascii="Tahoma" w:eastAsia="Times New Roman" w:hAnsi="Tahoma" w:cs="Tahoma"/>
        <w:color w:val="404040"/>
        <w:sz w:val="15"/>
        <w:szCs w:val="24"/>
        <w:lang w:val="es-ES" w:eastAsia="es-ES_tradnl"/>
      </w:rPr>
      <w:t xml:space="preserve">  </w:t>
    </w:r>
    <w:r w:rsidR="0075481F" w:rsidRPr="0075481F">
      <w:rPr>
        <w:rFonts w:ascii="Tahoma" w:eastAsia="Times New Roman" w:hAnsi="Tahoma" w:cs="Tahoma"/>
        <w:color w:val="404040"/>
        <w:sz w:val="15"/>
        <w:szCs w:val="24"/>
        <w:lang w:val="es-ES" w:eastAsia="es-ES_tradnl"/>
      </w:rPr>
      <w:t>Subdirección Técnica</w:t>
    </w:r>
  </w:p>
  <w:p w:rsidR="0075481F" w:rsidRPr="0075481F" w:rsidRDefault="0075481F" w:rsidP="007E6B7F">
    <w:pPr>
      <w:spacing w:after="0" w:line="180" w:lineRule="exact"/>
      <w:ind w:left="1276"/>
      <w:rPr>
        <w:rFonts w:ascii="Tahoma" w:eastAsia="Times New Roman" w:hAnsi="Tahoma" w:cs="Tahoma"/>
        <w:color w:val="000000"/>
        <w:sz w:val="15"/>
        <w:szCs w:val="24"/>
        <w:lang w:val="es-ES" w:eastAsia="es-ES_tradnl"/>
      </w:rPr>
    </w:pPr>
    <w:r w:rsidRPr="0075481F">
      <w:rPr>
        <w:rFonts w:ascii="Tahoma" w:eastAsia="Times New Roman" w:hAnsi="Tahoma" w:cs="Tahoma"/>
        <w:color w:val="404040"/>
        <w:sz w:val="15"/>
        <w:szCs w:val="24"/>
        <w:lang w:val="es-ES" w:eastAsia="es-ES_tradnl"/>
      </w:rPr>
      <w:t>Departamento Procesos y Normas Aduaneras</w:t>
    </w:r>
  </w:p>
  <w:p w:rsidR="00C94161" w:rsidRDefault="00C94161" w:rsidP="007E6B7F">
    <w:pPr>
      <w:ind w:left="708" w:hanging="708"/>
      <w:jc w:val="both"/>
      <w:rPr>
        <w:rFonts w:ascii="Tahoma" w:eastAsia="SimSun" w:hAnsi="Tahoma" w:cs="Tahoma"/>
        <w:sz w:val="16"/>
      </w:rPr>
    </w:pPr>
  </w:p>
  <w:p w:rsidR="00C94161" w:rsidRDefault="00C94161" w:rsidP="00C94161">
    <w:pPr>
      <w:ind w:left="708" w:firstLine="708"/>
      <w:jc w:val="both"/>
      <w:rPr>
        <w:rFonts w:ascii="Tahoma" w:eastAsia="SimSun" w:hAnsi="Tahoma" w:cs="Tahoma"/>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74441"/>
    <w:multiLevelType w:val="hybridMultilevel"/>
    <w:tmpl w:val="758E4EE6"/>
    <w:lvl w:ilvl="0" w:tplc="BE3A54E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61"/>
    <w:rsid w:val="00013A39"/>
    <w:rsid w:val="0005247C"/>
    <w:rsid w:val="00056A89"/>
    <w:rsid w:val="000A1CDA"/>
    <w:rsid w:val="000D5956"/>
    <w:rsid w:val="003C31E0"/>
    <w:rsid w:val="00415BD6"/>
    <w:rsid w:val="004A3FC2"/>
    <w:rsid w:val="00536224"/>
    <w:rsid w:val="005449E0"/>
    <w:rsid w:val="0057124E"/>
    <w:rsid w:val="005765A5"/>
    <w:rsid w:val="00585A2C"/>
    <w:rsid w:val="00724B5B"/>
    <w:rsid w:val="00737FFB"/>
    <w:rsid w:val="00747458"/>
    <w:rsid w:val="0075481F"/>
    <w:rsid w:val="007A70D0"/>
    <w:rsid w:val="007C79BE"/>
    <w:rsid w:val="007E6B7F"/>
    <w:rsid w:val="00864992"/>
    <w:rsid w:val="008A1679"/>
    <w:rsid w:val="0091757B"/>
    <w:rsid w:val="00945278"/>
    <w:rsid w:val="0095412E"/>
    <w:rsid w:val="009D1CD2"/>
    <w:rsid w:val="009E0874"/>
    <w:rsid w:val="00A22121"/>
    <w:rsid w:val="00A64206"/>
    <w:rsid w:val="00A66DE1"/>
    <w:rsid w:val="00A81A67"/>
    <w:rsid w:val="00AA06A9"/>
    <w:rsid w:val="00B231DB"/>
    <w:rsid w:val="00C46685"/>
    <w:rsid w:val="00C6545E"/>
    <w:rsid w:val="00C75262"/>
    <w:rsid w:val="00C94161"/>
    <w:rsid w:val="00D11391"/>
    <w:rsid w:val="00D6074D"/>
    <w:rsid w:val="00DB0F8F"/>
    <w:rsid w:val="00E31427"/>
    <w:rsid w:val="00ED1547"/>
    <w:rsid w:val="00F4680F"/>
    <w:rsid w:val="00FD59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367F92-EE19-4DAB-8659-DB0040A3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1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4161"/>
  </w:style>
  <w:style w:type="paragraph" w:styleId="Piedepgina">
    <w:name w:val="footer"/>
    <w:basedOn w:val="Normal"/>
    <w:link w:val="PiedepginaCar"/>
    <w:unhideWhenUsed/>
    <w:rsid w:val="00C94161"/>
    <w:pPr>
      <w:tabs>
        <w:tab w:val="center" w:pos="4419"/>
        <w:tab w:val="right" w:pos="8838"/>
      </w:tabs>
      <w:spacing w:after="0" w:line="240" w:lineRule="auto"/>
    </w:pPr>
  </w:style>
  <w:style w:type="character" w:customStyle="1" w:styleId="PiedepginaCar">
    <w:name w:val="Pie de página Car"/>
    <w:basedOn w:val="Fuentedeprrafopredeter"/>
    <w:link w:val="Piedepgina"/>
    <w:rsid w:val="00C94161"/>
  </w:style>
  <w:style w:type="paragraph" w:styleId="Prrafodelista">
    <w:name w:val="List Paragraph"/>
    <w:basedOn w:val="Normal"/>
    <w:uiPriority w:val="34"/>
    <w:qFormat/>
    <w:rsid w:val="00056A89"/>
    <w:pPr>
      <w:ind w:left="720"/>
      <w:contextualSpacing/>
    </w:pPr>
  </w:style>
  <w:style w:type="paragraph" w:styleId="Textodeglobo">
    <w:name w:val="Balloon Text"/>
    <w:basedOn w:val="Normal"/>
    <w:link w:val="TextodegloboCar"/>
    <w:uiPriority w:val="99"/>
    <w:semiHidden/>
    <w:unhideWhenUsed/>
    <w:rsid w:val="00C752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5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Isla Sanchez</dc:creator>
  <cp:keywords/>
  <dc:description/>
  <cp:lastModifiedBy>Leticia Baquedano Duran</cp:lastModifiedBy>
  <cp:revision>2</cp:revision>
  <cp:lastPrinted>2019-04-08T15:45:00Z</cp:lastPrinted>
  <dcterms:created xsi:type="dcterms:W3CDTF">2019-04-15T20:48:00Z</dcterms:created>
  <dcterms:modified xsi:type="dcterms:W3CDTF">2019-04-15T20:48:00Z</dcterms:modified>
</cp:coreProperties>
</file>