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8C" w:rsidRPr="004F6E1B" w:rsidRDefault="004F6E1B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4F6E1B">
        <w:rPr>
          <w:rFonts w:ascii="Tahoma" w:hAnsi="Tahoma" w:cs="Tahoma"/>
          <w:b/>
          <w:sz w:val="22"/>
          <w:szCs w:val="22"/>
        </w:rPr>
        <w:t>RESOLUCIÓN EXENTA N°</w:t>
      </w:r>
    </w:p>
    <w:p w:rsidR="004F6E1B" w:rsidRDefault="004F6E1B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sz w:val="22"/>
          <w:szCs w:val="22"/>
        </w:rPr>
      </w:pPr>
    </w:p>
    <w:p w:rsidR="004F6E1B" w:rsidRDefault="004F6E1B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sz w:val="22"/>
          <w:szCs w:val="22"/>
        </w:rPr>
      </w:pPr>
    </w:p>
    <w:p w:rsidR="00A21E8C" w:rsidRPr="00414922" w:rsidRDefault="00A21E8C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sz w:val="22"/>
          <w:szCs w:val="22"/>
        </w:rPr>
      </w:pPr>
      <w:r w:rsidRPr="00414922">
        <w:rPr>
          <w:rFonts w:ascii="Tahoma" w:hAnsi="Tahoma" w:cs="Tahoma"/>
          <w:sz w:val="22"/>
          <w:szCs w:val="22"/>
        </w:rPr>
        <w:t>Valparaíso,</w:t>
      </w:r>
    </w:p>
    <w:p w:rsidR="00A21E8C" w:rsidRPr="00414922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Pr="00414922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Pr="00414922" w:rsidRDefault="00A21E8C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b/>
          <w:sz w:val="22"/>
          <w:szCs w:val="22"/>
        </w:rPr>
      </w:pPr>
      <w:r w:rsidRPr="00414922">
        <w:rPr>
          <w:rFonts w:ascii="Tahoma" w:hAnsi="Tahoma" w:cs="Tahoma"/>
          <w:b/>
          <w:sz w:val="22"/>
          <w:szCs w:val="22"/>
        </w:rPr>
        <w:t>VISTOS:</w:t>
      </w:r>
    </w:p>
    <w:p w:rsidR="00A21E8C" w:rsidRPr="00414922" w:rsidRDefault="00A21E8C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b/>
          <w:sz w:val="22"/>
          <w:szCs w:val="22"/>
        </w:rPr>
      </w:pPr>
    </w:p>
    <w:p w:rsidR="00A84300" w:rsidRPr="00414922" w:rsidRDefault="00A21E8C" w:rsidP="00A84300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 dispuesto en </w:t>
      </w:r>
      <w:r w:rsidR="004677BA">
        <w:rPr>
          <w:rFonts w:ascii="Tahoma" w:hAnsi="Tahoma" w:cs="Tahoma"/>
          <w:sz w:val="22"/>
          <w:szCs w:val="22"/>
        </w:rPr>
        <w:t xml:space="preserve">el Decreto Ley N°828/1974 y en </w:t>
      </w:r>
      <w:r w:rsidR="00A84300">
        <w:rPr>
          <w:rFonts w:ascii="Tahoma" w:hAnsi="Tahoma" w:cs="Tahoma"/>
          <w:sz w:val="22"/>
          <w:szCs w:val="22"/>
        </w:rPr>
        <w:t xml:space="preserve">su </w:t>
      </w:r>
      <w:r w:rsidR="004677BA">
        <w:rPr>
          <w:rFonts w:ascii="Tahoma" w:hAnsi="Tahoma" w:cs="Tahoma"/>
          <w:sz w:val="22"/>
          <w:szCs w:val="22"/>
        </w:rPr>
        <w:t xml:space="preserve">Reglamento, aprobado por Decreto Supremo N°238/1975, del Ministerio de Hacienda; en el artículo 60 quinquies del Código Tributario; en el Reglamento </w:t>
      </w:r>
      <w:r w:rsidR="00A84300">
        <w:rPr>
          <w:rFonts w:ascii="Tahoma" w:hAnsi="Tahoma" w:cs="Tahoma"/>
          <w:sz w:val="22"/>
          <w:szCs w:val="22"/>
        </w:rPr>
        <w:t>que regula la aplicación del Sistema de</w:t>
      </w:r>
      <w:r w:rsidR="004677BA">
        <w:rPr>
          <w:rFonts w:ascii="Tahoma" w:hAnsi="Tahoma" w:cs="Tahoma"/>
          <w:sz w:val="22"/>
          <w:szCs w:val="22"/>
        </w:rPr>
        <w:t xml:space="preserve"> Trazabilidad Fiscal</w:t>
      </w:r>
      <w:r w:rsidR="00821CAF">
        <w:rPr>
          <w:rFonts w:ascii="Tahoma" w:hAnsi="Tahoma" w:cs="Tahoma"/>
          <w:sz w:val="22"/>
          <w:szCs w:val="22"/>
        </w:rPr>
        <w:t>,</w:t>
      </w:r>
      <w:r w:rsidR="004677BA">
        <w:rPr>
          <w:rFonts w:ascii="Tahoma" w:hAnsi="Tahoma" w:cs="Tahoma"/>
          <w:sz w:val="22"/>
          <w:szCs w:val="22"/>
        </w:rPr>
        <w:t xml:space="preserve"> aprobado por Decreto Supremo N°1027/2016, del Ministerio de Hacienda; en la Resolución Exenta N°61/2018, del Servicio de Impuestos Internos, publicada en extracto en el Diario Oficial de 17.08.2018</w:t>
      </w:r>
      <w:r w:rsidR="00A84300">
        <w:rPr>
          <w:rFonts w:ascii="Tahoma" w:hAnsi="Tahoma" w:cs="Tahoma"/>
          <w:sz w:val="22"/>
          <w:szCs w:val="22"/>
        </w:rPr>
        <w:t>; e</w:t>
      </w:r>
      <w:r w:rsidR="00A84300" w:rsidRPr="00414922">
        <w:rPr>
          <w:rFonts w:ascii="Tahoma" w:hAnsi="Tahoma" w:cs="Tahoma"/>
          <w:sz w:val="22"/>
          <w:szCs w:val="22"/>
        </w:rPr>
        <w:t xml:space="preserve">l Compendio de Normas Aduaneras, </w:t>
      </w:r>
      <w:r w:rsidR="00A84300">
        <w:rPr>
          <w:rFonts w:ascii="Tahoma" w:hAnsi="Tahoma" w:cs="Tahoma"/>
          <w:sz w:val="22"/>
          <w:szCs w:val="22"/>
        </w:rPr>
        <w:t xml:space="preserve">contenido en </w:t>
      </w:r>
      <w:r w:rsidR="00A84300" w:rsidRPr="00414922">
        <w:rPr>
          <w:rFonts w:ascii="Tahoma" w:hAnsi="Tahoma" w:cs="Tahoma"/>
          <w:sz w:val="22"/>
          <w:szCs w:val="22"/>
        </w:rPr>
        <w:t xml:space="preserve">Resolución N°1300, de 14 de Marzo de 2006, de esta Dirección Nacional, y </w:t>
      </w:r>
      <w:r w:rsidR="00A84300">
        <w:rPr>
          <w:rFonts w:ascii="Tahoma" w:hAnsi="Tahoma" w:cs="Tahoma"/>
          <w:sz w:val="22"/>
          <w:szCs w:val="22"/>
        </w:rPr>
        <w:t>sus modificaciones</w:t>
      </w:r>
      <w:r w:rsidR="00A84300" w:rsidRPr="00414922">
        <w:rPr>
          <w:rFonts w:ascii="Tahoma" w:hAnsi="Tahoma" w:cs="Tahoma"/>
          <w:sz w:val="22"/>
          <w:szCs w:val="22"/>
        </w:rPr>
        <w:t>.</w:t>
      </w:r>
    </w:p>
    <w:p w:rsidR="00A84300" w:rsidRPr="00414922" w:rsidRDefault="00A84300" w:rsidP="00A8430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Default="00A21E8C" w:rsidP="00A84300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</w:p>
    <w:p w:rsidR="00C36B41" w:rsidRPr="00414922" w:rsidRDefault="00C36B41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A21E8C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  <w:r w:rsidRPr="00414922">
        <w:rPr>
          <w:rFonts w:ascii="Tahoma" w:hAnsi="Tahoma" w:cs="Tahoma"/>
          <w:b/>
          <w:sz w:val="22"/>
          <w:szCs w:val="22"/>
        </w:rPr>
        <w:t>CONSIDERANDO:</w:t>
      </w:r>
    </w:p>
    <w:p w:rsidR="00A21E8C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</w:p>
    <w:p w:rsidR="007C0868" w:rsidRDefault="007C0868" w:rsidP="007C0868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el Decreto Ley N°828/1974, establece en su Título II</w:t>
      </w:r>
      <w:r w:rsidR="0016634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impuestos específicos que gravan los cigarros puros, los cigarrillos y el tabaco elaborado</w:t>
      </w:r>
      <w:r w:rsidR="00166340">
        <w:rPr>
          <w:rFonts w:ascii="Tahoma" w:hAnsi="Tahoma" w:cs="Tahoma"/>
          <w:sz w:val="22"/>
          <w:szCs w:val="22"/>
        </w:rPr>
        <w:t xml:space="preserve"> </w:t>
      </w:r>
      <w:r w:rsidR="00692D41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sea </w:t>
      </w:r>
      <w:r w:rsidR="00166340">
        <w:rPr>
          <w:rFonts w:ascii="Tahoma" w:hAnsi="Tahoma" w:cs="Tahoma"/>
          <w:sz w:val="22"/>
          <w:szCs w:val="22"/>
        </w:rPr>
        <w:t xml:space="preserve">éste </w:t>
      </w:r>
      <w:r>
        <w:rPr>
          <w:rFonts w:ascii="Tahoma" w:hAnsi="Tahoma" w:cs="Tahoma"/>
          <w:sz w:val="22"/>
          <w:szCs w:val="22"/>
        </w:rPr>
        <w:t>en hebra, tableta, pastas o cuerdas, granulados, picadura o pulverizado</w:t>
      </w:r>
      <w:r w:rsidR="00692D41">
        <w:rPr>
          <w:rFonts w:ascii="Tahoma" w:hAnsi="Tahoma" w:cs="Tahoma"/>
          <w:sz w:val="22"/>
          <w:szCs w:val="22"/>
        </w:rPr>
        <w:t>-</w:t>
      </w:r>
      <w:r w:rsidR="003B7E32">
        <w:rPr>
          <w:rFonts w:ascii="Tahoma" w:hAnsi="Tahoma" w:cs="Tahoma"/>
          <w:sz w:val="22"/>
          <w:szCs w:val="22"/>
        </w:rPr>
        <w:t>, el que se devenga a la fecha de la venta o en el momento de consumarse legalmente su importación</w:t>
      </w:r>
      <w:r w:rsidR="00166340">
        <w:rPr>
          <w:rFonts w:ascii="Tahoma" w:hAnsi="Tahoma" w:cs="Tahoma"/>
          <w:sz w:val="22"/>
          <w:szCs w:val="22"/>
        </w:rPr>
        <w:t>.</w:t>
      </w:r>
    </w:p>
    <w:p w:rsidR="003B7E32" w:rsidRDefault="003B7E32" w:rsidP="007C0868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3B7E32" w:rsidRDefault="003B7E32" w:rsidP="007C0868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en el caso de los cigarrillos, el impuesto específico que se establece corresponde a un monto expresado en unidades tributarias mensuales por cada cigarrillo y a un porcentaje aplicable sobre el precio de venta al consumidor, </w:t>
      </w:r>
      <w:r w:rsidR="0006498C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nclu</w:t>
      </w:r>
      <w:r w:rsidR="0006498C">
        <w:rPr>
          <w:rFonts w:ascii="Tahoma" w:hAnsi="Tahoma" w:cs="Tahoma"/>
          <w:sz w:val="22"/>
          <w:szCs w:val="22"/>
        </w:rPr>
        <w:t>í</w:t>
      </w:r>
      <w:r>
        <w:rPr>
          <w:rFonts w:ascii="Tahoma" w:hAnsi="Tahoma" w:cs="Tahoma"/>
          <w:sz w:val="22"/>
          <w:szCs w:val="22"/>
        </w:rPr>
        <w:t xml:space="preserve">dos los impuestos, por cada cajetilla. </w:t>
      </w:r>
    </w:p>
    <w:p w:rsidR="007C0868" w:rsidRDefault="007C0868" w:rsidP="007C0868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D025BF" w:rsidRDefault="00755BEA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</w:t>
      </w:r>
      <w:r w:rsidR="001200A2">
        <w:rPr>
          <w:rFonts w:ascii="Tahoma" w:hAnsi="Tahoma" w:cs="Tahoma"/>
          <w:sz w:val="22"/>
          <w:szCs w:val="22"/>
        </w:rPr>
        <w:t>de acuerdo a</w:t>
      </w:r>
      <w:r w:rsidR="009E66F5">
        <w:rPr>
          <w:rFonts w:ascii="Tahoma" w:hAnsi="Tahoma" w:cs="Tahoma"/>
          <w:sz w:val="22"/>
          <w:szCs w:val="22"/>
        </w:rPr>
        <w:t xml:space="preserve"> lo dispuesto en e</w:t>
      </w:r>
      <w:r w:rsidR="001200A2">
        <w:rPr>
          <w:rFonts w:ascii="Tahoma" w:hAnsi="Tahoma" w:cs="Tahoma"/>
          <w:sz w:val="22"/>
          <w:szCs w:val="22"/>
        </w:rPr>
        <w:t xml:space="preserve">l </w:t>
      </w:r>
      <w:r>
        <w:rPr>
          <w:rFonts w:ascii="Tahoma" w:hAnsi="Tahoma" w:cs="Tahoma"/>
          <w:sz w:val="22"/>
          <w:szCs w:val="22"/>
        </w:rPr>
        <w:t xml:space="preserve">artículo </w:t>
      </w:r>
      <w:r w:rsidR="001200A2">
        <w:rPr>
          <w:rFonts w:ascii="Tahoma" w:hAnsi="Tahoma" w:cs="Tahoma"/>
          <w:sz w:val="22"/>
          <w:szCs w:val="22"/>
        </w:rPr>
        <w:t xml:space="preserve">13 bis del </w:t>
      </w:r>
      <w:r w:rsidR="00166340">
        <w:rPr>
          <w:rFonts w:ascii="Tahoma" w:hAnsi="Tahoma" w:cs="Tahoma"/>
          <w:sz w:val="22"/>
          <w:szCs w:val="22"/>
        </w:rPr>
        <w:t xml:space="preserve">Decreto Ley N°828/1974 </w:t>
      </w:r>
      <w:r w:rsidR="001200A2">
        <w:rPr>
          <w:rFonts w:ascii="Tahoma" w:hAnsi="Tahoma" w:cs="Tahoma"/>
          <w:sz w:val="22"/>
          <w:szCs w:val="22"/>
        </w:rPr>
        <w:t xml:space="preserve">y </w:t>
      </w:r>
      <w:r w:rsidR="009E66F5">
        <w:rPr>
          <w:rFonts w:ascii="Tahoma" w:hAnsi="Tahoma" w:cs="Tahoma"/>
          <w:sz w:val="22"/>
          <w:szCs w:val="22"/>
        </w:rPr>
        <w:t xml:space="preserve">en el </w:t>
      </w:r>
      <w:r w:rsidR="001200A2">
        <w:rPr>
          <w:rFonts w:ascii="Tahoma" w:hAnsi="Tahoma" w:cs="Tahoma"/>
          <w:sz w:val="22"/>
          <w:szCs w:val="22"/>
        </w:rPr>
        <w:t xml:space="preserve">artículo </w:t>
      </w:r>
      <w:r>
        <w:rPr>
          <w:rFonts w:ascii="Tahoma" w:hAnsi="Tahoma" w:cs="Tahoma"/>
          <w:sz w:val="22"/>
          <w:szCs w:val="22"/>
        </w:rPr>
        <w:t>60 quinquies del Código Tributario, l</w:t>
      </w:r>
      <w:r w:rsidRPr="00755BEA">
        <w:rPr>
          <w:rFonts w:ascii="Tahoma" w:hAnsi="Tahoma" w:cs="Tahoma"/>
          <w:sz w:val="22"/>
          <w:szCs w:val="22"/>
        </w:rPr>
        <w:t xml:space="preserve">os productores, fabricantes, importadores, elaboradores, envasadores, distribuidores y comerciantes de </w:t>
      </w:r>
      <w:r w:rsidR="001200A2">
        <w:rPr>
          <w:rFonts w:ascii="Tahoma" w:hAnsi="Tahoma" w:cs="Tahoma"/>
          <w:sz w:val="22"/>
          <w:szCs w:val="22"/>
        </w:rPr>
        <w:t xml:space="preserve">los </w:t>
      </w:r>
      <w:r w:rsidRPr="00755BEA">
        <w:rPr>
          <w:rFonts w:ascii="Tahoma" w:hAnsi="Tahoma" w:cs="Tahoma"/>
          <w:sz w:val="22"/>
          <w:szCs w:val="22"/>
        </w:rPr>
        <w:t>bienes afectos a</w:t>
      </w:r>
      <w:r w:rsidR="001200A2">
        <w:rPr>
          <w:rFonts w:ascii="Tahoma" w:hAnsi="Tahoma" w:cs="Tahoma"/>
          <w:sz w:val="22"/>
          <w:szCs w:val="22"/>
        </w:rPr>
        <w:t xml:space="preserve"> </w:t>
      </w:r>
      <w:r w:rsidR="009E66F5">
        <w:rPr>
          <w:rFonts w:ascii="Tahoma" w:hAnsi="Tahoma" w:cs="Tahoma"/>
          <w:sz w:val="22"/>
          <w:szCs w:val="22"/>
        </w:rPr>
        <w:t xml:space="preserve">los </w:t>
      </w:r>
      <w:r w:rsidRPr="00755BEA">
        <w:rPr>
          <w:rFonts w:ascii="Tahoma" w:hAnsi="Tahoma" w:cs="Tahoma"/>
          <w:sz w:val="22"/>
          <w:szCs w:val="22"/>
        </w:rPr>
        <w:t>impuestos específicos</w:t>
      </w:r>
      <w:r w:rsidR="009E66F5">
        <w:rPr>
          <w:rFonts w:ascii="Tahoma" w:hAnsi="Tahoma" w:cs="Tahoma"/>
          <w:sz w:val="22"/>
          <w:szCs w:val="22"/>
        </w:rPr>
        <w:t xml:space="preserve"> que establece esa ley</w:t>
      </w:r>
      <w:r w:rsidR="001200A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y que el Servicio de Impuestos Internos determine mediante resolución, </w:t>
      </w:r>
      <w:r w:rsidRPr="00755BEA">
        <w:rPr>
          <w:rFonts w:ascii="Tahoma" w:hAnsi="Tahoma" w:cs="Tahoma"/>
          <w:sz w:val="22"/>
          <w:szCs w:val="22"/>
        </w:rPr>
        <w:t>deberán implementar sistemas de trazabilidad</w:t>
      </w:r>
      <w:r w:rsidR="009E66F5">
        <w:rPr>
          <w:rFonts w:ascii="Tahoma" w:hAnsi="Tahoma" w:cs="Tahoma"/>
          <w:sz w:val="22"/>
          <w:szCs w:val="22"/>
        </w:rPr>
        <w:t>,</w:t>
      </w:r>
      <w:r w:rsidRPr="00755BEA">
        <w:rPr>
          <w:rFonts w:ascii="Tahoma" w:hAnsi="Tahoma" w:cs="Tahoma"/>
          <w:sz w:val="22"/>
          <w:szCs w:val="22"/>
        </w:rPr>
        <w:t xml:space="preserve"> en resguardo del interés fiscal</w:t>
      </w:r>
      <w:r w:rsidR="00D025BF">
        <w:rPr>
          <w:rFonts w:ascii="Tahoma" w:hAnsi="Tahoma" w:cs="Tahoma"/>
          <w:sz w:val="22"/>
          <w:szCs w:val="22"/>
        </w:rPr>
        <w:t xml:space="preserve"> —</w:t>
      </w:r>
      <w:r w:rsidR="00AD215F">
        <w:rPr>
          <w:rFonts w:ascii="Tahoma" w:hAnsi="Tahoma" w:cs="Tahoma"/>
          <w:sz w:val="22"/>
          <w:szCs w:val="22"/>
        </w:rPr>
        <w:t>proporcionando a ese Servicio</w:t>
      </w:r>
      <w:r w:rsidR="009E66F5">
        <w:rPr>
          <w:rFonts w:ascii="Tahoma" w:hAnsi="Tahoma" w:cs="Tahoma"/>
          <w:sz w:val="22"/>
          <w:szCs w:val="22"/>
        </w:rPr>
        <w:t xml:space="preserve"> mediante sistemas informáticos la información electrónica que genere el sistema</w:t>
      </w:r>
      <w:r w:rsidR="00D025BF">
        <w:rPr>
          <w:rFonts w:ascii="Tahoma" w:hAnsi="Tahoma" w:cs="Tahoma"/>
          <w:sz w:val="22"/>
          <w:szCs w:val="22"/>
        </w:rPr>
        <w:t xml:space="preserve">—, </w:t>
      </w:r>
      <w:r w:rsidR="00AD215F">
        <w:rPr>
          <w:rFonts w:ascii="Tahoma" w:hAnsi="Tahoma" w:cs="Tahoma"/>
          <w:sz w:val="22"/>
          <w:szCs w:val="22"/>
        </w:rPr>
        <w:t xml:space="preserve">cuyas </w:t>
      </w:r>
      <w:r w:rsidR="00D025BF">
        <w:rPr>
          <w:rFonts w:ascii="Tahoma" w:hAnsi="Tahoma" w:cs="Tahoma"/>
          <w:sz w:val="22"/>
          <w:szCs w:val="22"/>
        </w:rPr>
        <w:t>car</w:t>
      </w:r>
      <w:r w:rsidR="00D025BF" w:rsidRPr="00D025BF">
        <w:rPr>
          <w:rFonts w:ascii="Tahoma" w:hAnsi="Tahoma" w:cs="Tahoma"/>
          <w:sz w:val="22"/>
          <w:szCs w:val="22"/>
        </w:rPr>
        <w:t>acterísticas y especificaciones técnicas, requerimientos, forma de operación y mecanismos de contratación</w:t>
      </w:r>
      <w:r w:rsidR="00AD215F">
        <w:rPr>
          <w:rFonts w:ascii="Tahoma" w:hAnsi="Tahoma" w:cs="Tahoma"/>
          <w:sz w:val="22"/>
          <w:szCs w:val="22"/>
        </w:rPr>
        <w:t xml:space="preserve">, se han encargado al reglamento, </w:t>
      </w:r>
      <w:r w:rsidR="00D025BF" w:rsidRPr="00D025BF">
        <w:rPr>
          <w:rFonts w:ascii="Tahoma" w:hAnsi="Tahoma" w:cs="Tahoma"/>
          <w:sz w:val="22"/>
          <w:szCs w:val="22"/>
        </w:rPr>
        <w:t>como asimismo, los requisitos que deberán cumplir los elementos distintivos, equipos, máquinas o dispositivos</w:t>
      </w:r>
      <w:r w:rsidR="00D025BF">
        <w:rPr>
          <w:rFonts w:ascii="Tahoma" w:hAnsi="Tahoma" w:cs="Tahoma"/>
          <w:sz w:val="22"/>
          <w:szCs w:val="22"/>
        </w:rPr>
        <w:t>.</w:t>
      </w:r>
    </w:p>
    <w:p w:rsidR="00D025BF" w:rsidRDefault="00D025BF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AD215F" w:rsidRDefault="003B7E32" w:rsidP="00AD215F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l</w:t>
      </w:r>
      <w:r w:rsidR="00AD215F">
        <w:rPr>
          <w:rFonts w:ascii="Tahoma" w:hAnsi="Tahoma" w:cs="Tahoma"/>
          <w:sz w:val="22"/>
          <w:szCs w:val="22"/>
        </w:rPr>
        <w:t xml:space="preserve">os </w:t>
      </w:r>
      <w:r w:rsidR="00AD215F" w:rsidRPr="00D025BF">
        <w:rPr>
          <w:rFonts w:ascii="Tahoma" w:hAnsi="Tahoma" w:cs="Tahoma"/>
          <w:sz w:val="22"/>
          <w:szCs w:val="22"/>
        </w:rPr>
        <w:t xml:space="preserve">productos o artículos no podrán ser extraídos de los recintos de depósito aduanero ni de las fábricas, bodegas o depósitos, sin que los contribuyentes de que se trate hayan dado cumplimiento a la obligación </w:t>
      </w:r>
      <w:r w:rsidR="00AD215F">
        <w:rPr>
          <w:rFonts w:ascii="Tahoma" w:hAnsi="Tahoma" w:cs="Tahoma"/>
          <w:sz w:val="22"/>
          <w:szCs w:val="22"/>
        </w:rPr>
        <w:t xml:space="preserve">antes referida. </w:t>
      </w:r>
      <w:r w:rsidR="00AD215F" w:rsidRPr="00D025BF">
        <w:rPr>
          <w:rFonts w:ascii="Tahoma" w:hAnsi="Tahoma" w:cs="Tahoma"/>
          <w:sz w:val="22"/>
          <w:szCs w:val="22"/>
        </w:rPr>
        <w:t>En caso de incumplimiento, se considerará que tales bienes han sido vendidos o ingresados clandestinamente, incurriéndose en este último caso en el delito de contrabando previsto en el artículo 168 de la Ordenanza de Aduanas.</w:t>
      </w:r>
    </w:p>
    <w:p w:rsidR="00AD215F" w:rsidRDefault="00AD215F" w:rsidP="00AD215F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821CAF" w:rsidRDefault="00821CAF" w:rsidP="00821CAF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</w:t>
      </w:r>
      <w:r w:rsidR="00D025BF">
        <w:rPr>
          <w:rFonts w:ascii="Tahoma" w:hAnsi="Tahoma" w:cs="Tahoma"/>
          <w:sz w:val="22"/>
          <w:szCs w:val="22"/>
        </w:rPr>
        <w:t xml:space="preserve">por </w:t>
      </w:r>
      <w:r>
        <w:rPr>
          <w:rFonts w:ascii="Tahoma" w:hAnsi="Tahoma" w:cs="Tahoma"/>
          <w:sz w:val="22"/>
          <w:szCs w:val="22"/>
        </w:rPr>
        <w:t xml:space="preserve">Decreto Supremo N°1027/2016, del Ministerio de Hacienda, se aprueba reglamento que regula la aplicación del Sistema de Trazabilidad Fiscal —SITRAF(TAB2)—, mediante la incorporación de un sistema que permita </w:t>
      </w:r>
      <w:r>
        <w:rPr>
          <w:rFonts w:ascii="Tahoma" w:hAnsi="Tahoma" w:cs="Tahoma"/>
          <w:sz w:val="22"/>
          <w:szCs w:val="22"/>
        </w:rPr>
        <w:lastRenderedPageBreak/>
        <w:t>controlar las cantidades y tipos de cajetillas producidas en cada línea de producción o sean importadas al país, como medida de control y resguardo del interés fiscal.</w:t>
      </w:r>
      <w:r w:rsidR="009E66F5">
        <w:rPr>
          <w:rFonts w:ascii="Tahoma" w:hAnsi="Tahoma" w:cs="Tahoma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 xml:space="preserve">onforme a lo dispuesto en </w:t>
      </w:r>
      <w:r w:rsidR="00D025BF">
        <w:rPr>
          <w:rFonts w:ascii="Tahoma" w:hAnsi="Tahoma" w:cs="Tahoma"/>
          <w:sz w:val="22"/>
          <w:szCs w:val="22"/>
        </w:rPr>
        <w:t xml:space="preserve">su </w:t>
      </w:r>
      <w:r>
        <w:rPr>
          <w:rFonts w:ascii="Tahoma" w:hAnsi="Tahoma" w:cs="Tahoma"/>
          <w:sz w:val="22"/>
          <w:szCs w:val="22"/>
        </w:rPr>
        <w:t xml:space="preserve">artículo </w:t>
      </w:r>
      <w:r w:rsidR="004D0103">
        <w:rPr>
          <w:rFonts w:ascii="Tahoma" w:hAnsi="Tahoma" w:cs="Tahoma"/>
          <w:sz w:val="22"/>
          <w:szCs w:val="22"/>
        </w:rPr>
        <w:t>4°</w:t>
      </w:r>
      <w:r>
        <w:rPr>
          <w:rFonts w:ascii="Tahoma" w:hAnsi="Tahoma" w:cs="Tahoma"/>
          <w:sz w:val="22"/>
          <w:szCs w:val="22"/>
        </w:rPr>
        <w:t xml:space="preserve">, </w:t>
      </w:r>
      <w:r w:rsidR="00D025BF">
        <w:rPr>
          <w:rFonts w:ascii="Tahoma" w:hAnsi="Tahoma" w:cs="Tahoma"/>
          <w:sz w:val="22"/>
          <w:szCs w:val="22"/>
        </w:rPr>
        <w:t xml:space="preserve">corresponde </w:t>
      </w:r>
      <w:r>
        <w:rPr>
          <w:rFonts w:ascii="Tahoma" w:hAnsi="Tahoma" w:cs="Tahoma"/>
          <w:sz w:val="22"/>
          <w:szCs w:val="22"/>
        </w:rPr>
        <w:t xml:space="preserve">al Servicio Nacional de Aduanas, </w:t>
      </w:r>
      <w:r w:rsidRPr="00821CAF">
        <w:rPr>
          <w:rFonts w:ascii="Tahoma" w:hAnsi="Tahoma" w:cs="Tahoma"/>
          <w:sz w:val="22"/>
          <w:szCs w:val="22"/>
        </w:rPr>
        <w:t xml:space="preserve">como organismo fiscalizador de las operaciones de importación del tabaco, </w:t>
      </w:r>
      <w:r>
        <w:rPr>
          <w:rFonts w:ascii="Tahoma" w:hAnsi="Tahoma" w:cs="Tahoma"/>
          <w:sz w:val="22"/>
          <w:szCs w:val="22"/>
        </w:rPr>
        <w:t>entre otras, r</w:t>
      </w:r>
      <w:r w:rsidRPr="00821CAF">
        <w:rPr>
          <w:rFonts w:ascii="Tahoma" w:hAnsi="Tahoma" w:cs="Tahoma"/>
          <w:sz w:val="22"/>
          <w:szCs w:val="22"/>
        </w:rPr>
        <w:t>ecibir información del Servicio de Impuestos Internos, en la forma que se acuerde entre ambos</w:t>
      </w:r>
      <w:r>
        <w:rPr>
          <w:rFonts w:ascii="Tahoma" w:hAnsi="Tahoma" w:cs="Tahoma"/>
          <w:sz w:val="22"/>
          <w:szCs w:val="22"/>
        </w:rPr>
        <w:t>,</w:t>
      </w:r>
      <w:r w:rsidRPr="00821CAF">
        <w:rPr>
          <w:rFonts w:ascii="Tahoma" w:hAnsi="Tahoma" w:cs="Tahoma"/>
          <w:sz w:val="22"/>
          <w:szCs w:val="22"/>
        </w:rPr>
        <w:t xml:space="preserve"> a fin de controlar la importación de productos</w:t>
      </w:r>
      <w:r w:rsidR="004D0103">
        <w:rPr>
          <w:rFonts w:ascii="Tahoma" w:hAnsi="Tahoma" w:cs="Tahoma"/>
          <w:sz w:val="22"/>
          <w:szCs w:val="22"/>
        </w:rPr>
        <w:t xml:space="preserve"> y </w:t>
      </w:r>
      <w:r>
        <w:rPr>
          <w:rFonts w:ascii="Tahoma" w:hAnsi="Tahoma" w:cs="Tahoma"/>
          <w:sz w:val="22"/>
          <w:szCs w:val="22"/>
        </w:rPr>
        <w:t>c</w:t>
      </w:r>
      <w:r w:rsidRPr="00821CAF">
        <w:rPr>
          <w:rFonts w:ascii="Tahoma" w:hAnsi="Tahoma" w:cs="Tahoma"/>
          <w:sz w:val="22"/>
          <w:szCs w:val="22"/>
        </w:rPr>
        <w:t>ontrolar que los productos importados para su comercialización en el país no sean extraídos de los recintos de depósito aduanero ni de los locales o recintos particulares habilitados por el Director Nacional de Aduanas para el depósito de mercancías, dentro del ámbito de su competencia, y en coordinación con el SII.</w:t>
      </w:r>
    </w:p>
    <w:p w:rsidR="00D025BF" w:rsidRDefault="00D025BF" w:rsidP="00821CAF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AD215F" w:rsidRDefault="007C0868" w:rsidP="00AD215F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mediante</w:t>
      </w:r>
      <w:r w:rsidR="00755BEA" w:rsidRPr="00755BE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Resolución Exenta N°61/2018, publicada en extracto en el Diario Oficial de 17.08.2018, </w:t>
      </w:r>
      <w:r w:rsidR="001200A2">
        <w:rPr>
          <w:rFonts w:ascii="Tahoma" w:hAnsi="Tahoma" w:cs="Tahoma"/>
          <w:sz w:val="22"/>
          <w:szCs w:val="22"/>
        </w:rPr>
        <w:t>el Servicio de Impuestos Internos</w:t>
      </w:r>
      <w:r w:rsidR="00D025BF">
        <w:rPr>
          <w:rFonts w:ascii="Tahoma" w:hAnsi="Tahoma" w:cs="Tahoma"/>
          <w:sz w:val="22"/>
          <w:szCs w:val="22"/>
        </w:rPr>
        <w:t xml:space="preserve"> </w:t>
      </w:r>
      <w:r w:rsidR="008B6E46">
        <w:rPr>
          <w:rFonts w:ascii="Tahoma" w:hAnsi="Tahoma" w:cs="Tahoma"/>
          <w:sz w:val="22"/>
          <w:szCs w:val="22"/>
        </w:rPr>
        <w:t xml:space="preserve">determinó los contribuyentes </w:t>
      </w:r>
      <w:r w:rsidR="00840D8A">
        <w:rPr>
          <w:rFonts w:ascii="Tahoma" w:hAnsi="Tahoma" w:cs="Tahoma"/>
          <w:sz w:val="22"/>
          <w:szCs w:val="22"/>
        </w:rPr>
        <w:t>obligad</w:t>
      </w:r>
      <w:r w:rsidR="008B6E46">
        <w:rPr>
          <w:rFonts w:ascii="Tahoma" w:hAnsi="Tahoma" w:cs="Tahoma"/>
          <w:sz w:val="22"/>
          <w:szCs w:val="22"/>
        </w:rPr>
        <w:t>os a aplicar el sistema de marcación</w:t>
      </w:r>
      <w:r w:rsidR="00D025BF">
        <w:rPr>
          <w:rFonts w:ascii="Tahoma" w:hAnsi="Tahoma" w:cs="Tahoma"/>
          <w:sz w:val="22"/>
          <w:szCs w:val="22"/>
        </w:rPr>
        <w:t xml:space="preserve">, </w:t>
      </w:r>
      <w:r w:rsidR="00AD215F">
        <w:rPr>
          <w:rFonts w:ascii="Tahoma" w:hAnsi="Tahoma" w:cs="Tahoma"/>
          <w:sz w:val="22"/>
          <w:szCs w:val="22"/>
        </w:rPr>
        <w:t xml:space="preserve">quienes dispondrán de un </w:t>
      </w:r>
      <w:r w:rsidR="00AD215F" w:rsidRPr="007C0868">
        <w:rPr>
          <w:rFonts w:ascii="Tahoma" w:hAnsi="Tahoma" w:cs="Tahoma"/>
          <w:sz w:val="22"/>
          <w:szCs w:val="22"/>
        </w:rPr>
        <w:t>plazo de seis meses, contado desde la publicación o notificación de la resolución referida, para implementar el sistema respectivo</w:t>
      </w:r>
      <w:r w:rsidR="00AD215F">
        <w:rPr>
          <w:rFonts w:ascii="Tahoma" w:hAnsi="Tahoma" w:cs="Tahoma"/>
          <w:sz w:val="22"/>
          <w:szCs w:val="22"/>
        </w:rPr>
        <w:t xml:space="preserve">, plazo que puede </w:t>
      </w:r>
      <w:r w:rsidR="00AD215F" w:rsidRPr="007C0868">
        <w:rPr>
          <w:rFonts w:ascii="Tahoma" w:hAnsi="Tahoma" w:cs="Tahoma"/>
          <w:sz w:val="22"/>
          <w:szCs w:val="22"/>
        </w:rPr>
        <w:t>ser prorrogado a petición fundada del contribuyente</w:t>
      </w:r>
      <w:r w:rsidR="00AD215F" w:rsidRPr="00AD215F">
        <w:rPr>
          <w:rFonts w:ascii="Tahoma" w:hAnsi="Tahoma" w:cs="Tahoma"/>
          <w:sz w:val="22"/>
          <w:szCs w:val="22"/>
        </w:rPr>
        <w:t xml:space="preserve"> </w:t>
      </w:r>
      <w:r w:rsidR="00AD215F" w:rsidRPr="00755BEA">
        <w:rPr>
          <w:rFonts w:ascii="Tahoma" w:hAnsi="Tahoma" w:cs="Tahoma"/>
          <w:sz w:val="22"/>
          <w:szCs w:val="22"/>
        </w:rPr>
        <w:t>respectivo por otros tres meses contados desde el vencimiento del plazo original</w:t>
      </w:r>
      <w:r w:rsidR="00AD215F">
        <w:rPr>
          <w:rFonts w:ascii="Tahoma" w:hAnsi="Tahoma" w:cs="Tahoma"/>
          <w:sz w:val="22"/>
          <w:szCs w:val="22"/>
        </w:rPr>
        <w:t>.</w:t>
      </w:r>
      <w:r w:rsidR="00AD215F" w:rsidRPr="00D025BF">
        <w:rPr>
          <w:rFonts w:ascii="Tahoma" w:hAnsi="Tahoma" w:cs="Tahoma"/>
          <w:sz w:val="22"/>
          <w:szCs w:val="22"/>
        </w:rPr>
        <w:t xml:space="preserve"> </w:t>
      </w:r>
    </w:p>
    <w:p w:rsidR="00AD215F" w:rsidRDefault="00AD215F" w:rsidP="00AD215F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08760B" w:rsidRDefault="00AD215F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</w:t>
      </w:r>
      <w:r w:rsidR="0030560A">
        <w:rPr>
          <w:rFonts w:ascii="Tahoma" w:hAnsi="Tahoma" w:cs="Tahoma"/>
          <w:sz w:val="22"/>
          <w:szCs w:val="22"/>
        </w:rPr>
        <w:t>a su turno, el artículo 22 del Reglamento del D.L. N°828, establece que el tabaco en hojas y los productos manufacturados sólo podrán transportarse provistos de una guía de libre tránsito expedida en cada caso por el Servicio de Impuestos Internos</w:t>
      </w:r>
      <w:r w:rsidR="0008760B">
        <w:rPr>
          <w:rFonts w:ascii="Tahoma" w:hAnsi="Tahoma" w:cs="Tahoma"/>
          <w:sz w:val="22"/>
          <w:szCs w:val="22"/>
        </w:rPr>
        <w:t>.</w:t>
      </w:r>
    </w:p>
    <w:p w:rsidR="0008760B" w:rsidRDefault="0008760B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04205E" w:rsidRDefault="0008760B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conforme a </w:t>
      </w:r>
      <w:r w:rsidR="00A90E02">
        <w:rPr>
          <w:rFonts w:ascii="Tahoma" w:hAnsi="Tahoma" w:cs="Tahoma"/>
          <w:sz w:val="22"/>
          <w:szCs w:val="22"/>
        </w:rPr>
        <w:t xml:space="preserve">lo dispuesto en el numeral 11.10 del </w:t>
      </w:r>
      <w:r>
        <w:rPr>
          <w:rFonts w:ascii="Tahoma" w:hAnsi="Tahoma" w:cs="Tahoma"/>
          <w:sz w:val="22"/>
          <w:szCs w:val="22"/>
        </w:rPr>
        <w:t xml:space="preserve">Anexo 18 del Compendio de Normas Aduaneras, </w:t>
      </w:r>
      <w:r w:rsidR="00A90E02">
        <w:rPr>
          <w:rFonts w:ascii="Tahoma" w:hAnsi="Tahoma" w:cs="Tahoma"/>
          <w:sz w:val="22"/>
          <w:szCs w:val="22"/>
        </w:rPr>
        <w:t xml:space="preserve">que contiene las </w:t>
      </w:r>
      <w:r w:rsidR="003B7E32">
        <w:rPr>
          <w:rFonts w:ascii="Tahoma" w:hAnsi="Tahoma" w:cs="Tahoma"/>
          <w:sz w:val="22"/>
          <w:szCs w:val="22"/>
        </w:rPr>
        <w:t>i</w:t>
      </w:r>
      <w:r w:rsidR="00A90E02">
        <w:rPr>
          <w:rFonts w:ascii="Tahoma" w:hAnsi="Tahoma" w:cs="Tahoma"/>
          <w:sz w:val="22"/>
          <w:szCs w:val="22"/>
        </w:rPr>
        <w:t xml:space="preserve">nstrucciones de </w:t>
      </w:r>
      <w:r w:rsidR="003B7E32">
        <w:rPr>
          <w:rFonts w:ascii="Tahoma" w:hAnsi="Tahoma" w:cs="Tahoma"/>
          <w:sz w:val="22"/>
          <w:szCs w:val="22"/>
        </w:rPr>
        <w:t>l</w:t>
      </w:r>
      <w:r w:rsidR="00A90E02">
        <w:rPr>
          <w:rFonts w:ascii="Tahoma" w:hAnsi="Tahoma" w:cs="Tahoma"/>
          <w:sz w:val="22"/>
          <w:szCs w:val="22"/>
        </w:rPr>
        <w:t xml:space="preserve">lenado de la Declaración de Ingreso, </w:t>
      </w:r>
      <w:r w:rsidR="0004205E">
        <w:rPr>
          <w:rFonts w:ascii="Tahoma" w:hAnsi="Tahoma" w:cs="Tahoma"/>
          <w:sz w:val="22"/>
          <w:szCs w:val="22"/>
        </w:rPr>
        <w:t xml:space="preserve">en caso que el ítem ampare mercancías respecto a las cuales se hubiere emitido una Guía de Libre Tránsito, debe señalarse </w:t>
      </w:r>
      <w:r w:rsidR="003B7E32">
        <w:rPr>
          <w:rFonts w:ascii="Tahoma" w:hAnsi="Tahoma" w:cs="Tahoma"/>
          <w:sz w:val="22"/>
          <w:szCs w:val="22"/>
        </w:rPr>
        <w:t xml:space="preserve">como Observación, bajo el código 23, el </w:t>
      </w:r>
      <w:r w:rsidR="0004205E">
        <w:rPr>
          <w:rFonts w:ascii="Tahoma" w:hAnsi="Tahoma" w:cs="Tahoma"/>
          <w:sz w:val="22"/>
          <w:szCs w:val="22"/>
        </w:rPr>
        <w:t>número, fecha y emisor de la resolución correspondiente.</w:t>
      </w:r>
    </w:p>
    <w:p w:rsidR="0004205E" w:rsidRDefault="0004205E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7232B8" w:rsidRDefault="0004205E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además, tratándose de la </w:t>
      </w:r>
      <w:r w:rsidR="007232B8" w:rsidRPr="007232B8">
        <w:rPr>
          <w:rFonts w:ascii="Tahoma" w:hAnsi="Tahoma" w:cs="Tahoma"/>
          <w:sz w:val="22"/>
          <w:szCs w:val="22"/>
        </w:rPr>
        <w:t xml:space="preserve">importación de cigarrillos código arancelario 2402.2000 y de cigarros puros y cigarritos, código arancelario 2402.1000, </w:t>
      </w:r>
      <w:r w:rsidR="007232B8">
        <w:rPr>
          <w:rFonts w:ascii="Tahoma" w:hAnsi="Tahoma" w:cs="Tahoma"/>
          <w:sz w:val="22"/>
          <w:szCs w:val="22"/>
        </w:rPr>
        <w:t xml:space="preserve">debe señalarse como Observación, bajo </w:t>
      </w:r>
      <w:r w:rsidR="00230D74">
        <w:rPr>
          <w:rFonts w:ascii="Tahoma" w:hAnsi="Tahoma" w:cs="Tahoma"/>
          <w:sz w:val="22"/>
          <w:szCs w:val="22"/>
        </w:rPr>
        <w:t xml:space="preserve">el </w:t>
      </w:r>
      <w:r w:rsidR="007232B8" w:rsidRPr="007232B8">
        <w:rPr>
          <w:rFonts w:ascii="Tahoma" w:hAnsi="Tahoma" w:cs="Tahoma"/>
          <w:sz w:val="22"/>
          <w:szCs w:val="22"/>
        </w:rPr>
        <w:t>código 52</w:t>
      </w:r>
      <w:r w:rsidR="007232B8">
        <w:rPr>
          <w:rFonts w:ascii="Tahoma" w:hAnsi="Tahoma" w:cs="Tahoma"/>
          <w:sz w:val="22"/>
          <w:szCs w:val="22"/>
        </w:rPr>
        <w:t xml:space="preserve">, </w:t>
      </w:r>
      <w:r w:rsidR="007232B8" w:rsidRPr="007232B8">
        <w:rPr>
          <w:rFonts w:ascii="Tahoma" w:hAnsi="Tahoma" w:cs="Tahoma"/>
          <w:sz w:val="22"/>
          <w:szCs w:val="22"/>
        </w:rPr>
        <w:t>la cantidad de mercancías expresada en la unidad de medida que regía hasta el 31.12.2001</w:t>
      </w:r>
      <w:r w:rsidR="007232B8">
        <w:rPr>
          <w:rFonts w:ascii="Tahoma" w:hAnsi="Tahoma" w:cs="Tahoma"/>
          <w:sz w:val="22"/>
          <w:szCs w:val="22"/>
        </w:rPr>
        <w:t>, la que corresponde a cartones.</w:t>
      </w:r>
    </w:p>
    <w:p w:rsidR="007232B8" w:rsidRDefault="007232B8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EA57DC" w:rsidRDefault="007232B8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la implementación del Sistema de Trazabilidad Fiscal </w:t>
      </w:r>
      <w:r w:rsidR="00EA57DC">
        <w:rPr>
          <w:rFonts w:ascii="Tahoma" w:hAnsi="Tahoma" w:cs="Tahoma"/>
          <w:sz w:val="22"/>
          <w:szCs w:val="22"/>
        </w:rPr>
        <w:t>involucrará  que el Servicio Nacional de Aduanas recibirá</w:t>
      </w:r>
      <w:r w:rsidR="00B42B77" w:rsidRPr="00B42B77">
        <w:rPr>
          <w:rFonts w:ascii="Tahoma" w:hAnsi="Tahoma" w:cs="Tahoma"/>
          <w:sz w:val="22"/>
          <w:szCs w:val="22"/>
        </w:rPr>
        <w:t xml:space="preserve"> </w:t>
      </w:r>
      <w:r w:rsidR="00B42B77">
        <w:rPr>
          <w:rFonts w:ascii="Tahoma" w:hAnsi="Tahoma" w:cs="Tahoma"/>
          <w:sz w:val="22"/>
          <w:szCs w:val="22"/>
        </w:rPr>
        <w:t>directamente del Servicio de Impuestos Internos</w:t>
      </w:r>
      <w:r w:rsidR="00EA57DC">
        <w:rPr>
          <w:rFonts w:ascii="Tahoma" w:hAnsi="Tahoma" w:cs="Tahoma"/>
          <w:sz w:val="22"/>
          <w:szCs w:val="22"/>
        </w:rPr>
        <w:t xml:space="preserve">, por vía electrónica, la información que se contenga en las Guías de Libre Tránsito que </w:t>
      </w:r>
      <w:r w:rsidR="00B42B77">
        <w:rPr>
          <w:rFonts w:ascii="Tahoma" w:hAnsi="Tahoma" w:cs="Tahoma"/>
          <w:sz w:val="22"/>
          <w:szCs w:val="22"/>
        </w:rPr>
        <w:t xml:space="preserve">se </w:t>
      </w:r>
      <w:r w:rsidR="00EA57DC">
        <w:rPr>
          <w:rFonts w:ascii="Tahoma" w:hAnsi="Tahoma" w:cs="Tahoma"/>
          <w:sz w:val="22"/>
          <w:szCs w:val="22"/>
        </w:rPr>
        <w:t>emita</w:t>
      </w:r>
      <w:r w:rsidR="00B42B77">
        <w:rPr>
          <w:rFonts w:ascii="Tahoma" w:hAnsi="Tahoma" w:cs="Tahoma"/>
          <w:sz w:val="22"/>
          <w:szCs w:val="22"/>
        </w:rPr>
        <w:t>n</w:t>
      </w:r>
      <w:r w:rsidR="00EA57DC">
        <w:rPr>
          <w:rFonts w:ascii="Tahoma" w:hAnsi="Tahoma" w:cs="Tahoma"/>
          <w:sz w:val="22"/>
          <w:szCs w:val="22"/>
        </w:rPr>
        <w:t>, lo cual permitirá efectuar sistémicamente la validación de los campos que se llenan en las declaraciones de ingreso, determinar los impuestos que gravan la operación y efectuar el adecuado control de cumplimiento de las normas legales y reglamentarias a que se ha hecho referencia.</w:t>
      </w:r>
    </w:p>
    <w:p w:rsidR="00EA57DC" w:rsidRDefault="00EA57DC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:rsidR="00EA57DC" w:rsidRDefault="00EA57DC" w:rsidP="00755BEA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lo anterior exige incorporar algunas adecuaciones a las instrucciones de llenado de la declaración de ingreso.</w:t>
      </w:r>
    </w:p>
    <w:p w:rsidR="00A21E8C" w:rsidRPr="00F13802" w:rsidRDefault="00A21E8C" w:rsidP="00A21E8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21E8C" w:rsidRPr="00414922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Pr="00414922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  <w:r w:rsidRPr="00414922">
        <w:rPr>
          <w:rFonts w:ascii="Tahoma" w:hAnsi="Tahoma" w:cs="Tahoma"/>
          <w:b/>
          <w:sz w:val="22"/>
          <w:szCs w:val="22"/>
        </w:rPr>
        <w:t xml:space="preserve">TENIENDO PRESENTE: </w:t>
      </w:r>
    </w:p>
    <w:p w:rsidR="00A21E8C" w:rsidRPr="00414922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Pr="00414922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 w:rsidRPr="00414922">
        <w:rPr>
          <w:rFonts w:ascii="Tahoma" w:hAnsi="Tahoma" w:cs="Tahoma"/>
          <w:sz w:val="22"/>
          <w:szCs w:val="22"/>
        </w:rPr>
        <w:t>Las facultades que me otorgan los números 7</w:t>
      </w:r>
      <w:r w:rsidR="00EA57DC">
        <w:rPr>
          <w:rFonts w:ascii="Tahoma" w:hAnsi="Tahoma" w:cs="Tahoma"/>
          <w:sz w:val="22"/>
          <w:szCs w:val="22"/>
        </w:rPr>
        <w:t xml:space="preserve">, </w:t>
      </w:r>
      <w:r w:rsidRPr="00414922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 xml:space="preserve"> </w:t>
      </w:r>
      <w:r w:rsidR="00EA57DC">
        <w:rPr>
          <w:rFonts w:ascii="Tahoma" w:hAnsi="Tahoma" w:cs="Tahoma"/>
          <w:sz w:val="22"/>
          <w:szCs w:val="22"/>
        </w:rPr>
        <w:t xml:space="preserve">y 29 </w:t>
      </w:r>
      <w:r w:rsidRPr="00414922">
        <w:rPr>
          <w:rFonts w:ascii="Tahoma" w:hAnsi="Tahoma" w:cs="Tahoma"/>
          <w:sz w:val="22"/>
          <w:szCs w:val="22"/>
        </w:rPr>
        <w:t>del artículo 4° del DFL N° 329, de 1979, del Ministerio de Hacienda, Ley Orgánica del Servicio Nacional de Aduanas; y la Resolución N° 1600/2008, de la Contraloría General de la República, sobre exención del trámite de toma de razón, dicto la siguiente:</w:t>
      </w:r>
    </w:p>
    <w:p w:rsidR="00A21E8C" w:rsidRPr="00414922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Pr="00414922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Pr="00414922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  <w:r w:rsidRPr="00414922">
        <w:rPr>
          <w:rFonts w:ascii="Tahoma" w:hAnsi="Tahoma" w:cs="Tahoma"/>
          <w:b/>
          <w:sz w:val="22"/>
          <w:szCs w:val="22"/>
        </w:rPr>
        <w:lastRenderedPageBreak/>
        <w:t>RESOLUCIÓN:</w:t>
      </w:r>
    </w:p>
    <w:p w:rsidR="00A21E8C" w:rsidRPr="00414922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92B23" w:rsidRPr="00414922" w:rsidRDefault="00292B23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372D8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53DE8">
        <w:rPr>
          <w:rFonts w:ascii="Tahoma" w:hAnsi="Tahoma" w:cs="Tahoma"/>
          <w:sz w:val="22"/>
          <w:szCs w:val="22"/>
        </w:rPr>
        <w:t>1.</w:t>
      </w:r>
      <w:r w:rsidRPr="00E53DE8">
        <w:rPr>
          <w:rFonts w:ascii="Tahoma" w:hAnsi="Tahoma" w:cs="Tahoma"/>
          <w:sz w:val="22"/>
          <w:szCs w:val="22"/>
        </w:rPr>
        <w:tab/>
      </w:r>
      <w:r w:rsidR="004F6E1B">
        <w:rPr>
          <w:rFonts w:ascii="Tahoma" w:hAnsi="Tahoma" w:cs="Tahoma"/>
          <w:sz w:val="22"/>
          <w:szCs w:val="22"/>
        </w:rPr>
        <w:t xml:space="preserve">MODIFÍCASE </w:t>
      </w:r>
      <w:r w:rsidR="00E372D8">
        <w:rPr>
          <w:rFonts w:ascii="Tahoma" w:hAnsi="Tahoma" w:cs="Tahoma"/>
          <w:sz w:val="22"/>
          <w:szCs w:val="22"/>
        </w:rPr>
        <w:t xml:space="preserve">el </w:t>
      </w:r>
      <w:r>
        <w:rPr>
          <w:rFonts w:ascii="Tahoma" w:hAnsi="Tahoma" w:cs="Tahoma"/>
          <w:sz w:val="22"/>
          <w:szCs w:val="22"/>
        </w:rPr>
        <w:t xml:space="preserve">Anexo 18 del </w:t>
      </w:r>
      <w:r w:rsidRPr="00E53DE8">
        <w:rPr>
          <w:rFonts w:ascii="Tahoma" w:hAnsi="Tahoma" w:cs="Tahoma"/>
          <w:sz w:val="22"/>
          <w:szCs w:val="22"/>
        </w:rPr>
        <w:t xml:space="preserve">Compendio de Normas Aduaneras, </w:t>
      </w:r>
      <w:r w:rsidR="004F6E1B">
        <w:rPr>
          <w:rFonts w:ascii="Tahoma" w:hAnsi="Tahoma" w:cs="Tahoma"/>
          <w:sz w:val="22"/>
          <w:szCs w:val="22"/>
        </w:rPr>
        <w:t>en el sentido siguiente</w:t>
      </w:r>
      <w:r w:rsidR="00E372D8">
        <w:rPr>
          <w:rFonts w:ascii="Tahoma" w:hAnsi="Tahoma" w:cs="Tahoma"/>
          <w:sz w:val="22"/>
          <w:szCs w:val="22"/>
        </w:rPr>
        <w:t>:</w:t>
      </w:r>
    </w:p>
    <w:p w:rsidR="00E372D8" w:rsidRDefault="00E372D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473DA" w:rsidRDefault="001473DA" w:rsidP="001473DA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AGRÉGASE al final del numeral </w:t>
      </w:r>
      <w:r w:rsidR="00193BB4" w:rsidRPr="00193BB4">
        <w:rPr>
          <w:rFonts w:ascii="Tahoma" w:hAnsi="Tahoma" w:cs="Tahoma"/>
          <w:b/>
          <w:sz w:val="22"/>
          <w:szCs w:val="22"/>
        </w:rPr>
        <w:t>“</w:t>
      </w:r>
      <w:r>
        <w:rPr>
          <w:rFonts w:ascii="Tahoma" w:hAnsi="Tahoma" w:cs="Tahoma"/>
          <w:b/>
          <w:sz w:val="22"/>
          <w:szCs w:val="22"/>
        </w:rPr>
        <w:t>1</w:t>
      </w:r>
      <w:r w:rsidRPr="001473DA">
        <w:rPr>
          <w:rFonts w:ascii="Tahoma" w:hAnsi="Tahoma" w:cs="Tahoma"/>
          <w:b/>
          <w:sz w:val="22"/>
          <w:szCs w:val="22"/>
        </w:rPr>
        <w:t>1.1 Item</w:t>
      </w:r>
      <w:r>
        <w:rPr>
          <w:rFonts w:ascii="Tahoma" w:hAnsi="Tahoma" w:cs="Tahoma"/>
          <w:b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, el siguiente párrafo tercero nuevo:</w:t>
      </w:r>
    </w:p>
    <w:p w:rsidR="00193BB4" w:rsidRDefault="00193BB4" w:rsidP="00193BB4">
      <w:pPr>
        <w:pStyle w:val="Prrafodelista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473DA" w:rsidRDefault="00193BB4" w:rsidP="001473DA">
      <w:pPr>
        <w:pStyle w:val="Prrafodelista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“</w:t>
      </w:r>
      <w:r w:rsidR="001473DA" w:rsidRPr="001473DA">
        <w:rPr>
          <w:rFonts w:ascii="Tahoma" w:hAnsi="Tahoma" w:cs="Tahoma"/>
          <w:sz w:val="22"/>
          <w:szCs w:val="22"/>
        </w:rPr>
        <w:t xml:space="preserve">En caso que la declaración de importación </w:t>
      </w:r>
      <w:r w:rsidR="001473DA">
        <w:rPr>
          <w:rFonts w:ascii="Tahoma" w:hAnsi="Tahoma" w:cs="Tahoma"/>
          <w:sz w:val="22"/>
          <w:szCs w:val="22"/>
        </w:rPr>
        <w:t xml:space="preserve">esté referida a mercancías amparadas en una guía de libre tránsito, los ítem de la declaración deberán tener el mismo orden </w:t>
      </w:r>
      <w:r w:rsidR="00B42B77">
        <w:rPr>
          <w:rFonts w:ascii="Tahoma" w:hAnsi="Tahoma" w:cs="Tahoma"/>
          <w:sz w:val="22"/>
          <w:szCs w:val="22"/>
        </w:rPr>
        <w:t>correlativo</w:t>
      </w:r>
      <w:r w:rsidR="001473DA">
        <w:rPr>
          <w:rFonts w:ascii="Tahoma" w:hAnsi="Tahoma" w:cs="Tahoma"/>
          <w:sz w:val="22"/>
          <w:szCs w:val="22"/>
        </w:rPr>
        <w:t xml:space="preserve"> que el </w:t>
      </w:r>
      <w:r w:rsidR="00B42B77">
        <w:rPr>
          <w:rFonts w:ascii="Tahoma" w:hAnsi="Tahoma" w:cs="Tahoma"/>
          <w:sz w:val="22"/>
          <w:szCs w:val="22"/>
        </w:rPr>
        <w:t xml:space="preserve">que corresponda a las mismas mercancías en </w:t>
      </w:r>
      <w:r w:rsidR="001473DA"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z w:val="22"/>
          <w:szCs w:val="22"/>
        </w:rPr>
        <w:t xml:space="preserve">s distintas filas de la </w:t>
      </w:r>
      <w:r w:rsidR="001473DA">
        <w:rPr>
          <w:rFonts w:ascii="Tahoma" w:hAnsi="Tahoma" w:cs="Tahoma"/>
          <w:sz w:val="22"/>
          <w:szCs w:val="22"/>
        </w:rPr>
        <w:t>guía. Deberá confeccionarse una sola declaración por cada guía de libre tránsito</w:t>
      </w:r>
      <w:r>
        <w:rPr>
          <w:rFonts w:ascii="Tahoma" w:hAnsi="Tahoma" w:cs="Tahoma"/>
          <w:sz w:val="22"/>
          <w:szCs w:val="22"/>
        </w:rPr>
        <w:t>.”</w:t>
      </w:r>
    </w:p>
    <w:p w:rsidR="001473DA" w:rsidRPr="001473DA" w:rsidRDefault="001473DA" w:rsidP="001473DA">
      <w:pPr>
        <w:pStyle w:val="Prrafodelista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473DA" w:rsidRDefault="001473DA" w:rsidP="00E372D8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Introdúce</w:t>
      </w:r>
      <w:r w:rsidR="00230D74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se las siguientes modificaciones al numeral </w:t>
      </w:r>
      <w:r w:rsidRPr="001473DA">
        <w:rPr>
          <w:rFonts w:ascii="Tahoma" w:hAnsi="Tahoma" w:cs="Tahoma"/>
          <w:b/>
          <w:sz w:val="22"/>
          <w:szCs w:val="22"/>
        </w:rPr>
        <w:t>“11.10 Observaciones”</w:t>
      </w:r>
      <w:r>
        <w:rPr>
          <w:rFonts w:ascii="Tahoma" w:hAnsi="Tahoma" w:cs="Tahoma"/>
          <w:sz w:val="22"/>
          <w:szCs w:val="22"/>
        </w:rPr>
        <w:t>:</w:t>
      </w:r>
    </w:p>
    <w:p w:rsidR="001473DA" w:rsidRDefault="001473DA" w:rsidP="001473DA">
      <w:pPr>
        <w:pStyle w:val="Prrafodelista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53DE8" w:rsidRPr="00E372D8" w:rsidRDefault="00E372D8" w:rsidP="001473DA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372D8">
        <w:rPr>
          <w:rFonts w:ascii="Tahoma" w:hAnsi="Tahoma" w:cs="Tahoma"/>
          <w:sz w:val="22"/>
          <w:szCs w:val="22"/>
        </w:rPr>
        <w:t xml:space="preserve">REEMPLÁZASE </w:t>
      </w:r>
      <w:r w:rsidR="001473DA">
        <w:rPr>
          <w:rFonts w:ascii="Tahoma" w:hAnsi="Tahoma" w:cs="Tahoma"/>
          <w:sz w:val="22"/>
          <w:szCs w:val="22"/>
        </w:rPr>
        <w:t xml:space="preserve">en el párrafo 19 </w:t>
      </w:r>
      <w:r w:rsidRPr="00E372D8">
        <w:rPr>
          <w:rFonts w:ascii="Tahoma" w:hAnsi="Tahoma" w:cs="Tahoma"/>
          <w:sz w:val="22"/>
          <w:szCs w:val="22"/>
        </w:rPr>
        <w:t>la frase “el número, fecha y emisor de la resolución correspondiente” por la siguiente:</w:t>
      </w:r>
    </w:p>
    <w:p w:rsidR="00E372D8" w:rsidRDefault="00E372D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372D8" w:rsidRDefault="00E372D8" w:rsidP="00F51D8E">
      <w:pPr>
        <w:widowControl w:val="0"/>
        <w:autoSpaceDE w:val="0"/>
        <w:autoSpaceDN w:val="0"/>
        <w:adjustRightInd w:val="0"/>
        <w:ind w:left="10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“el número de</w:t>
      </w:r>
      <w:r w:rsidR="00F51D8E">
        <w:rPr>
          <w:rFonts w:ascii="Tahoma" w:hAnsi="Tahoma" w:cs="Tahoma"/>
          <w:sz w:val="22"/>
          <w:szCs w:val="22"/>
        </w:rPr>
        <w:t xml:space="preserve"> folio de</w:t>
      </w:r>
      <w:r>
        <w:rPr>
          <w:rFonts w:ascii="Tahoma" w:hAnsi="Tahoma" w:cs="Tahoma"/>
          <w:sz w:val="22"/>
          <w:szCs w:val="22"/>
        </w:rPr>
        <w:t xml:space="preserve"> la guía de libre tránsito</w:t>
      </w:r>
      <w:r w:rsidR="00230D7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en formato</w:t>
      </w:r>
      <w:r w:rsidR="00F51D8E">
        <w:rPr>
          <w:rFonts w:ascii="Tahoma" w:hAnsi="Tahoma" w:cs="Tahoma"/>
          <w:sz w:val="22"/>
          <w:szCs w:val="22"/>
        </w:rPr>
        <w:t xml:space="preserve"> numérico, sin fecha ni emisor</w:t>
      </w:r>
      <w:r w:rsidR="001473DA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:rsidR="00E372D8" w:rsidRDefault="00E372D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372D8" w:rsidRDefault="00E372D8" w:rsidP="001473DA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INCORPÓRASE al final</w:t>
      </w:r>
      <w:r w:rsidR="001473DA">
        <w:rPr>
          <w:rFonts w:ascii="Tahoma" w:hAnsi="Tahoma" w:cs="Tahoma"/>
          <w:sz w:val="22"/>
          <w:szCs w:val="22"/>
        </w:rPr>
        <w:t xml:space="preserve"> del párrafo 19</w:t>
      </w:r>
      <w:r>
        <w:rPr>
          <w:rFonts w:ascii="Tahoma" w:hAnsi="Tahoma" w:cs="Tahoma"/>
          <w:sz w:val="22"/>
          <w:szCs w:val="22"/>
        </w:rPr>
        <w:t>, a continuación del punto aparte, que pasa a ser seguido, lo siguiente:</w:t>
      </w:r>
    </w:p>
    <w:p w:rsidR="00E372D8" w:rsidRDefault="00E372D8" w:rsidP="00E372D8">
      <w:pPr>
        <w:pStyle w:val="Prrafodelista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372D8" w:rsidRDefault="00E372D8" w:rsidP="001473DA">
      <w:pPr>
        <w:pStyle w:val="Prrafodelista"/>
        <w:widowControl w:val="0"/>
        <w:autoSpaceDE w:val="0"/>
        <w:autoSpaceDN w:val="0"/>
        <w:adjustRightInd w:val="0"/>
        <w:ind w:left="10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“Todos los ítem de la declaración deberán estar amparados por una misma guía de libre tránsito, la que, a su vez, no podrá utilizarse en otra declaración.”</w:t>
      </w:r>
      <w:r w:rsidR="006F3007">
        <w:rPr>
          <w:rFonts w:ascii="Tahoma" w:hAnsi="Tahoma" w:cs="Tahoma"/>
          <w:sz w:val="22"/>
          <w:szCs w:val="22"/>
        </w:rPr>
        <w:t xml:space="preserve"> </w:t>
      </w:r>
    </w:p>
    <w:p w:rsidR="00E372D8" w:rsidRDefault="00E372D8" w:rsidP="00E372D8">
      <w:pPr>
        <w:pStyle w:val="Prrafodelista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6F3007" w:rsidRPr="001473DA" w:rsidRDefault="006F3007" w:rsidP="001473DA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473DA">
        <w:rPr>
          <w:rFonts w:ascii="Tahoma" w:hAnsi="Tahoma" w:cs="Tahoma"/>
          <w:sz w:val="22"/>
          <w:szCs w:val="22"/>
        </w:rPr>
        <w:t xml:space="preserve">AGRÉGASE al final del </w:t>
      </w:r>
      <w:r w:rsidR="00E372D8" w:rsidRPr="001473DA">
        <w:rPr>
          <w:rFonts w:ascii="Tahoma" w:hAnsi="Tahoma" w:cs="Tahoma"/>
          <w:sz w:val="22"/>
          <w:szCs w:val="22"/>
        </w:rPr>
        <w:t xml:space="preserve">párrafo </w:t>
      </w:r>
      <w:r w:rsidRPr="001473DA">
        <w:rPr>
          <w:rFonts w:ascii="Tahoma" w:hAnsi="Tahoma" w:cs="Tahoma"/>
          <w:sz w:val="22"/>
          <w:szCs w:val="22"/>
        </w:rPr>
        <w:t>42</w:t>
      </w:r>
      <w:r w:rsidR="00E372D8" w:rsidRPr="001473DA">
        <w:rPr>
          <w:rFonts w:ascii="Tahoma" w:hAnsi="Tahoma" w:cs="Tahoma"/>
          <w:sz w:val="22"/>
          <w:szCs w:val="22"/>
        </w:rPr>
        <w:t xml:space="preserve">, </w:t>
      </w:r>
      <w:r w:rsidRPr="001473DA">
        <w:rPr>
          <w:rFonts w:ascii="Tahoma" w:hAnsi="Tahoma" w:cs="Tahoma"/>
          <w:sz w:val="22"/>
          <w:szCs w:val="22"/>
        </w:rPr>
        <w:t>a continuación del punto aparte que sigue a la frase “unidad de medida que regía hasta el 31.12.2001”, el que p</w:t>
      </w:r>
      <w:r w:rsidR="00E372D8" w:rsidRPr="001473DA">
        <w:rPr>
          <w:rFonts w:ascii="Tahoma" w:hAnsi="Tahoma" w:cs="Tahoma"/>
          <w:sz w:val="22"/>
          <w:szCs w:val="22"/>
        </w:rPr>
        <w:t>a</w:t>
      </w:r>
      <w:r w:rsidRPr="001473DA">
        <w:rPr>
          <w:rFonts w:ascii="Tahoma" w:hAnsi="Tahoma" w:cs="Tahoma"/>
          <w:sz w:val="22"/>
          <w:szCs w:val="22"/>
        </w:rPr>
        <w:t>sa a ser seguido, lo siguiente:</w:t>
      </w:r>
      <w:r w:rsidR="00DE35F9">
        <w:rPr>
          <w:rFonts w:ascii="Tahoma" w:hAnsi="Tahoma" w:cs="Tahoma"/>
          <w:sz w:val="22"/>
          <w:szCs w:val="22"/>
        </w:rPr>
        <w:t xml:space="preserve"> </w:t>
      </w:r>
    </w:p>
    <w:p w:rsidR="006F3007" w:rsidRDefault="006F3007" w:rsidP="00E372D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372D8" w:rsidRDefault="00E372D8" w:rsidP="001473DA">
      <w:pPr>
        <w:widowControl w:val="0"/>
        <w:autoSpaceDE w:val="0"/>
        <w:autoSpaceDN w:val="0"/>
        <w:adjustRightInd w:val="0"/>
        <w:ind w:left="10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C717F8">
        <w:rPr>
          <w:rFonts w:ascii="Tahoma" w:hAnsi="Tahoma" w:cs="Tahoma"/>
          <w:sz w:val="22"/>
          <w:szCs w:val="22"/>
        </w:rPr>
        <w:t>“</w:t>
      </w:r>
      <w:r w:rsidR="006F3007" w:rsidRPr="00C717F8">
        <w:rPr>
          <w:rFonts w:ascii="Tahoma" w:hAnsi="Tahoma" w:cs="Tahoma"/>
          <w:sz w:val="22"/>
          <w:szCs w:val="22"/>
        </w:rPr>
        <w:t>Con todo, tratándose de cigarrillos la cantidad deberá expresarse en cajetillas</w:t>
      </w:r>
      <w:r w:rsidR="00C717F8" w:rsidRPr="00C717F8">
        <w:rPr>
          <w:rFonts w:ascii="Tahoma" w:hAnsi="Tahoma" w:cs="Tahoma"/>
          <w:sz w:val="22"/>
          <w:szCs w:val="22"/>
        </w:rPr>
        <w:t xml:space="preserve"> de 20 unidades</w:t>
      </w:r>
      <w:r w:rsidR="006F3007" w:rsidRPr="00C717F8">
        <w:rPr>
          <w:rFonts w:ascii="Tahoma" w:hAnsi="Tahoma" w:cs="Tahoma"/>
          <w:sz w:val="22"/>
          <w:szCs w:val="22"/>
        </w:rPr>
        <w:t>, no en cartones”.</w:t>
      </w:r>
    </w:p>
    <w:p w:rsidR="00E53DE8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30D74" w:rsidRPr="00230D74" w:rsidRDefault="00230D74" w:rsidP="00230D7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INTERCÁLASE en la Nota 1, entre los números “13” y “24”, el gua</w:t>
      </w:r>
      <w:r w:rsidRPr="00230D74">
        <w:rPr>
          <w:rFonts w:ascii="Tahoma" w:hAnsi="Tahoma" w:cs="Tahoma"/>
          <w:sz w:val="22"/>
          <w:szCs w:val="22"/>
        </w:rPr>
        <w:t>rismo “23” precedido de un punto y coma.</w:t>
      </w:r>
    </w:p>
    <w:p w:rsidR="00193BB4" w:rsidRDefault="00193BB4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93BB4" w:rsidRPr="00E53DE8" w:rsidRDefault="00193BB4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53DE8" w:rsidRPr="00E53DE8" w:rsidRDefault="00386F35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E53DE8" w:rsidRPr="00E53DE8">
        <w:rPr>
          <w:rFonts w:ascii="Tahoma" w:hAnsi="Tahoma" w:cs="Tahoma"/>
          <w:sz w:val="22"/>
          <w:szCs w:val="22"/>
        </w:rPr>
        <w:t>.</w:t>
      </w:r>
      <w:r w:rsidR="00E53DE8" w:rsidRPr="00E53DE8">
        <w:rPr>
          <w:rFonts w:ascii="Tahoma" w:hAnsi="Tahoma" w:cs="Tahoma"/>
          <w:sz w:val="22"/>
          <w:szCs w:val="22"/>
        </w:rPr>
        <w:tab/>
        <w:t>Como consecuencia de la</w:t>
      </w:r>
      <w:r w:rsidR="004F6E1B">
        <w:rPr>
          <w:rFonts w:ascii="Tahoma" w:hAnsi="Tahoma" w:cs="Tahoma"/>
          <w:sz w:val="22"/>
          <w:szCs w:val="22"/>
        </w:rPr>
        <w:t>s</w:t>
      </w:r>
      <w:r w:rsidR="00E53DE8" w:rsidRPr="00E53DE8">
        <w:rPr>
          <w:rFonts w:ascii="Tahoma" w:hAnsi="Tahoma" w:cs="Tahoma"/>
          <w:sz w:val="22"/>
          <w:szCs w:val="22"/>
        </w:rPr>
        <w:t xml:space="preserve"> modificaci</w:t>
      </w:r>
      <w:r w:rsidR="004F6E1B">
        <w:rPr>
          <w:rFonts w:ascii="Tahoma" w:hAnsi="Tahoma" w:cs="Tahoma"/>
          <w:sz w:val="22"/>
          <w:szCs w:val="22"/>
        </w:rPr>
        <w:t xml:space="preserve">ones que introduce la presente resolución, </w:t>
      </w:r>
      <w:r w:rsidR="00E53DE8" w:rsidRPr="00E53DE8">
        <w:rPr>
          <w:rFonts w:ascii="Tahoma" w:hAnsi="Tahoma" w:cs="Tahoma"/>
          <w:sz w:val="22"/>
          <w:szCs w:val="22"/>
        </w:rPr>
        <w:t xml:space="preserve">reemplácese la hoja </w:t>
      </w:r>
      <w:r w:rsidRPr="00230D74">
        <w:rPr>
          <w:rFonts w:ascii="Tahoma" w:hAnsi="Tahoma" w:cs="Tahoma"/>
          <w:sz w:val="22"/>
          <w:szCs w:val="22"/>
          <w:highlight w:val="yellow"/>
        </w:rPr>
        <w:t>XX</w:t>
      </w:r>
      <w:r>
        <w:rPr>
          <w:rFonts w:ascii="Tahoma" w:hAnsi="Tahoma" w:cs="Tahoma"/>
          <w:sz w:val="22"/>
          <w:szCs w:val="22"/>
        </w:rPr>
        <w:t xml:space="preserve"> </w:t>
      </w:r>
      <w:r w:rsidR="00E53DE8" w:rsidRPr="00E53DE8">
        <w:rPr>
          <w:rFonts w:ascii="Tahoma" w:hAnsi="Tahoma" w:cs="Tahoma"/>
          <w:sz w:val="22"/>
          <w:szCs w:val="22"/>
        </w:rPr>
        <w:t xml:space="preserve">del </w:t>
      </w:r>
      <w:r>
        <w:rPr>
          <w:rFonts w:ascii="Tahoma" w:hAnsi="Tahoma" w:cs="Tahoma"/>
          <w:sz w:val="22"/>
          <w:szCs w:val="22"/>
        </w:rPr>
        <w:t xml:space="preserve">Anexo 18 </w:t>
      </w:r>
      <w:r w:rsidR="00E53DE8" w:rsidRPr="00E53DE8">
        <w:rPr>
          <w:rFonts w:ascii="Tahoma" w:hAnsi="Tahoma" w:cs="Tahoma"/>
          <w:sz w:val="22"/>
          <w:szCs w:val="22"/>
        </w:rPr>
        <w:t>del Compendio de Normas Aduaneras.</w:t>
      </w:r>
    </w:p>
    <w:p w:rsidR="00E53DE8" w:rsidRPr="00E53DE8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53DE8" w:rsidRPr="00E53DE8" w:rsidRDefault="00386F35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E53DE8" w:rsidRPr="00E53DE8">
        <w:rPr>
          <w:rFonts w:ascii="Tahoma" w:hAnsi="Tahoma" w:cs="Tahoma"/>
          <w:sz w:val="22"/>
          <w:szCs w:val="22"/>
        </w:rPr>
        <w:t>.</w:t>
      </w:r>
      <w:r w:rsidR="00E53DE8" w:rsidRPr="00E53DE8">
        <w:rPr>
          <w:rFonts w:ascii="Tahoma" w:hAnsi="Tahoma" w:cs="Tahoma"/>
          <w:sz w:val="22"/>
          <w:szCs w:val="22"/>
        </w:rPr>
        <w:tab/>
        <w:t xml:space="preserve">La presente resolución entrará en vigencia </w:t>
      </w:r>
      <w:r w:rsidR="00C717F8">
        <w:rPr>
          <w:rFonts w:ascii="Tahoma" w:hAnsi="Tahoma" w:cs="Tahoma"/>
          <w:sz w:val="22"/>
          <w:szCs w:val="22"/>
        </w:rPr>
        <w:t>el xxxx</w:t>
      </w:r>
      <w:r w:rsidR="00E53DE8" w:rsidRPr="00E53DE8">
        <w:rPr>
          <w:rFonts w:ascii="Tahoma" w:hAnsi="Tahoma" w:cs="Tahoma"/>
          <w:sz w:val="22"/>
          <w:szCs w:val="22"/>
        </w:rPr>
        <w:t>.</w:t>
      </w:r>
    </w:p>
    <w:p w:rsidR="00E53DE8" w:rsidRPr="00E53DE8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53DE8" w:rsidRPr="00E53DE8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53DE8">
        <w:rPr>
          <w:rFonts w:ascii="Tahoma" w:hAnsi="Tahoma" w:cs="Tahoma"/>
          <w:sz w:val="22"/>
          <w:szCs w:val="22"/>
        </w:rPr>
        <w:t>4.</w:t>
      </w:r>
      <w:r w:rsidRPr="00E53DE8">
        <w:rPr>
          <w:rFonts w:ascii="Tahoma" w:hAnsi="Tahoma" w:cs="Tahoma"/>
          <w:sz w:val="22"/>
          <w:szCs w:val="22"/>
        </w:rPr>
        <w:tab/>
        <w:t xml:space="preserve">La presente resolución fue objeto de procedimiento de “Publicación Anticipada” entre los días </w:t>
      </w:r>
      <w:r w:rsidR="00C717F8">
        <w:rPr>
          <w:rFonts w:ascii="Tahoma" w:hAnsi="Tahoma" w:cs="Tahoma"/>
          <w:sz w:val="22"/>
          <w:szCs w:val="22"/>
        </w:rPr>
        <w:t>11.02</w:t>
      </w:r>
      <w:r w:rsidRPr="00E53DE8">
        <w:rPr>
          <w:rFonts w:ascii="Tahoma" w:hAnsi="Tahoma" w:cs="Tahoma"/>
          <w:sz w:val="22"/>
          <w:szCs w:val="22"/>
        </w:rPr>
        <w:t>.201</w:t>
      </w:r>
      <w:r w:rsidR="00386F35">
        <w:rPr>
          <w:rFonts w:ascii="Tahoma" w:hAnsi="Tahoma" w:cs="Tahoma"/>
          <w:sz w:val="22"/>
          <w:szCs w:val="22"/>
        </w:rPr>
        <w:t>9</w:t>
      </w:r>
      <w:r w:rsidRPr="00E53DE8">
        <w:rPr>
          <w:rFonts w:ascii="Tahoma" w:hAnsi="Tahoma" w:cs="Tahoma"/>
          <w:sz w:val="22"/>
          <w:szCs w:val="22"/>
        </w:rPr>
        <w:t xml:space="preserve"> y </w:t>
      </w:r>
      <w:r w:rsidR="00C717F8">
        <w:rPr>
          <w:rFonts w:ascii="Tahoma" w:hAnsi="Tahoma" w:cs="Tahoma"/>
          <w:sz w:val="22"/>
          <w:szCs w:val="22"/>
        </w:rPr>
        <w:t>19</w:t>
      </w:r>
      <w:r w:rsidRPr="00E53DE8">
        <w:rPr>
          <w:rFonts w:ascii="Tahoma" w:hAnsi="Tahoma" w:cs="Tahoma"/>
          <w:sz w:val="22"/>
          <w:szCs w:val="22"/>
        </w:rPr>
        <w:t>.</w:t>
      </w:r>
      <w:r w:rsidR="00386F35">
        <w:rPr>
          <w:rFonts w:ascii="Tahoma" w:hAnsi="Tahoma" w:cs="Tahoma"/>
          <w:sz w:val="22"/>
          <w:szCs w:val="22"/>
        </w:rPr>
        <w:t>0</w:t>
      </w:r>
      <w:r w:rsidRPr="00E53DE8">
        <w:rPr>
          <w:rFonts w:ascii="Tahoma" w:hAnsi="Tahoma" w:cs="Tahoma"/>
          <w:sz w:val="22"/>
          <w:szCs w:val="22"/>
        </w:rPr>
        <w:t>2.201</w:t>
      </w:r>
      <w:r w:rsidR="00386F35">
        <w:rPr>
          <w:rFonts w:ascii="Tahoma" w:hAnsi="Tahoma" w:cs="Tahoma"/>
          <w:sz w:val="22"/>
          <w:szCs w:val="22"/>
        </w:rPr>
        <w:t>9</w:t>
      </w:r>
      <w:r w:rsidRPr="00E53DE8">
        <w:rPr>
          <w:rFonts w:ascii="Tahoma" w:hAnsi="Tahoma" w:cs="Tahoma"/>
          <w:sz w:val="22"/>
          <w:szCs w:val="22"/>
        </w:rPr>
        <w:t>.</w:t>
      </w:r>
    </w:p>
    <w:p w:rsidR="00E53DE8" w:rsidRPr="00E53DE8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53DE8" w:rsidRPr="00E53DE8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53DE8" w:rsidRPr="00386F35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386F35">
        <w:rPr>
          <w:rFonts w:ascii="Tahoma" w:hAnsi="Tahoma" w:cs="Tahoma"/>
          <w:b/>
          <w:sz w:val="22"/>
          <w:szCs w:val="22"/>
        </w:rPr>
        <w:t>ANÓTESE, COMUNÍQUESE Y PUBLÍQUESE EN EXTRACTO EN EL DIARIO OFICIAL E ÍNTEGRAMENTE EN LA PÁGINA WEB DEL SERVICIO NACIONAL DE ADUANAS.</w:t>
      </w:r>
    </w:p>
    <w:p w:rsidR="00A21E8C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1E8C" w:rsidRPr="00440F0C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40F0C">
        <w:rPr>
          <w:rFonts w:ascii="Tahoma" w:hAnsi="Tahoma" w:cs="Tahoma"/>
          <w:sz w:val="18"/>
          <w:szCs w:val="18"/>
        </w:rPr>
        <w:t>GLH/</w:t>
      </w:r>
      <w:r w:rsidR="004F6E1B">
        <w:rPr>
          <w:rFonts w:ascii="Tahoma" w:hAnsi="Tahoma" w:cs="Tahoma"/>
          <w:sz w:val="18"/>
          <w:szCs w:val="18"/>
        </w:rPr>
        <w:t>KCI/PSS/ESC/PCO/</w:t>
      </w:r>
      <w:r w:rsidRPr="00440F0C">
        <w:rPr>
          <w:rFonts w:ascii="Tahoma" w:hAnsi="Tahoma" w:cs="Tahoma"/>
          <w:sz w:val="18"/>
          <w:szCs w:val="18"/>
        </w:rPr>
        <w:t>KQN/kqn</w:t>
      </w:r>
    </w:p>
    <w:p w:rsidR="004F6E1B" w:rsidRDefault="004F6E1B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A21E8C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CC1266">
        <w:rPr>
          <w:rFonts w:ascii="Tahoma" w:hAnsi="Tahoma" w:cs="Tahoma"/>
          <w:sz w:val="18"/>
          <w:szCs w:val="18"/>
          <w:u w:val="single"/>
        </w:rPr>
        <w:t>DISTRIBUCIÓN</w:t>
      </w:r>
      <w:r>
        <w:rPr>
          <w:rFonts w:ascii="Tahoma" w:hAnsi="Tahoma" w:cs="Tahoma"/>
          <w:sz w:val="18"/>
          <w:szCs w:val="18"/>
        </w:rPr>
        <w:t>:</w:t>
      </w:r>
    </w:p>
    <w:p w:rsidR="004F6E1B" w:rsidRDefault="004F6E1B" w:rsidP="006B274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4F6E1B">
        <w:rPr>
          <w:rFonts w:ascii="Tahoma" w:hAnsi="Tahoma" w:cs="Tahoma"/>
          <w:sz w:val="18"/>
          <w:szCs w:val="18"/>
        </w:rPr>
        <w:t>Direcciones Regionales y Administraciones de Aduana</w:t>
      </w:r>
    </w:p>
    <w:p w:rsidR="00CC1266" w:rsidRDefault="004F6E1B" w:rsidP="006B274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Subdirección de Fiscalización</w:t>
      </w:r>
    </w:p>
    <w:p w:rsidR="004F6E1B" w:rsidRDefault="004F6E1B" w:rsidP="006B274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Subdirección de Informática</w:t>
      </w:r>
    </w:p>
    <w:p w:rsidR="004F6E1B" w:rsidRDefault="004F6E1B" w:rsidP="006B274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Subdirección Técnica</w:t>
      </w:r>
    </w:p>
    <w:p w:rsidR="004F6E1B" w:rsidRPr="004F6E1B" w:rsidRDefault="004F6E1B" w:rsidP="006B274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Depto. de Procesos y Normas Aduaneras.</w:t>
      </w:r>
    </w:p>
    <w:p w:rsidR="008D1D2E" w:rsidRPr="00A21E8C" w:rsidRDefault="008D1D2E" w:rsidP="00A21E8C"/>
    <w:sectPr w:rsidR="008D1D2E" w:rsidRPr="00A21E8C" w:rsidSect="009D3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820" w:right="1467" w:bottom="2410" w:left="1559" w:header="27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2E" w:rsidRDefault="00185B2E" w:rsidP="009C340E">
      <w:r>
        <w:separator/>
      </w:r>
    </w:p>
  </w:endnote>
  <w:endnote w:type="continuationSeparator" w:id="0">
    <w:p w:rsidR="00185B2E" w:rsidRDefault="00185B2E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3B" w:rsidRDefault="001925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322673"/>
      <w:docPartObj>
        <w:docPartGallery w:val="Page Numbers (Bottom of Page)"/>
        <w:docPartUnique/>
      </w:docPartObj>
    </w:sdtPr>
    <w:sdtEndPr/>
    <w:sdtContent>
      <w:p w:rsidR="009D3383" w:rsidRDefault="009D3383" w:rsidP="009D3383">
        <w:pPr>
          <w:pStyle w:val="Encabezado"/>
          <w:spacing w:line="120" w:lineRule="auto"/>
          <w:ind w:left="-993"/>
        </w:pPr>
      </w:p>
      <w:p w:rsidR="009D3383" w:rsidRDefault="009D3383" w:rsidP="009D3383"/>
      <w:p w:rsidR="009D3383" w:rsidRDefault="009D3383" w:rsidP="009D3383">
        <w:pPr>
          <w:pStyle w:val="Piedepgina"/>
        </w:pPr>
      </w:p>
      <w:p w:rsidR="009D3383" w:rsidRDefault="009D3383" w:rsidP="009D3383"/>
      <w:p w:rsidR="009D3383" w:rsidRDefault="009D3383" w:rsidP="009D3383">
        <w:pPr>
          <w:pStyle w:val="Piedepgina"/>
          <w:ind w:left="-993"/>
        </w:pP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702A948A" wp14:editId="2C916839">
                  <wp:simplePos x="0" y="0"/>
                  <wp:positionH relativeFrom="column">
                    <wp:posOffset>-712173</wp:posOffset>
                  </wp:positionH>
                  <wp:positionV relativeFrom="paragraph">
                    <wp:posOffset>-530225</wp:posOffset>
                  </wp:positionV>
                  <wp:extent cx="7124049" cy="686966"/>
                  <wp:effectExtent l="0" t="0" r="0" b="0"/>
                  <wp:wrapNone/>
                  <wp:docPr id="12" name="Cuadro de texto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124049" cy="68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3383" w:rsidRDefault="009D3383" w:rsidP="009D3383">
                              <w:pPr>
                                <w:spacing w:line="180" w:lineRule="exact"/>
                                <w:rPr>
                                  <w:rFonts w:ascii="Tahoma" w:eastAsia="Times New Roman" w:hAnsi="Tahoma" w:cs="Tahoma"/>
                                  <w:color w:val="262626" w:themeColor="text1" w:themeTint="D9"/>
                                  <w:sz w:val="13"/>
                                  <w:szCs w:val="15"/>
                                  <w:shd w:val="clear" w:color="auto" w:fill="FFFFFF"/>
                                  <w:lang w:eastAsia="es-ES_tradnl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262626" w:themeColor="text1" w:themeTint="D9"/>
                                  <w:sz w:val="13"/>
                                  <w:szCs w:val="15"/>
                                  <w:shd w:val="clear" w:color="auto" w:fill="FFFFFF"/>
                                  <w:lang w:eastAsia="es-ES_tradnl"/>
                                </w:rPr>
                                <w:t xml:space="preserve">Sotomayor Nº60 </w:t>
                              </w:r>
                            </w:p>
                            <w:p w:rsidR="009D3383" w:rsidRPr="0019094B" w:rsidRDefault="009D3383" w:rsidP="009D3383">
                              <w:pPr>
                                <w:spacing w:line="180" w:lineRule="exact"/>
                                <w:rPr>
                                  <w:rFonts w:ascii="Tahoma" w:eastAsia="Times New Roman" w:hAnsi="Tahoma" w:cs="Tahoma"/>
                                  <w:color w:val="262626" w:themeColor="text1" w:themeTint="D9"/>
                                  <w:sz w:val="13"/>
                                  <w:szCs w:val="15"/>
                                  <w:shd w:val="clear" w:color="auto" w:fill="FFFFFF"/>
                                  <w:lang w:eastAsia="es-ES_tradnl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262626" w:themeColor="text1" w:themeTint="D9"/>
                                  <w:sz w:val="13"/>
                                  <w:szCs w:val="15"/>
                                  <w:shd w:val="clear" w:color="auto" w:fill="FFFFFF"/>
                                  <w:lang w:eastAsia="es-ES_tradnl"/>
                                </w:rPr>
                                <w:t>Valparaíso</w:t>
                              </w:r>
                            </w:p>
                            <w:p w:rsidR="009D3383" w:rsidRPr="003673F5" w:rsidRDefault="009D3383" w:rsidP="009D3383">
                              <w:pPr>
                                <w:spacing w:line="180" w:lineRule="exact"/>
                                <w:rPr>
                                  <w:rFonts w:ascii="gobCL" w:hAnsi="gobCL" w:cs="Tahoma"/>
                                  <w:b/>
                                  <w:color w:val="7F7F7F" w:themeColor="text1" w:themeTint="80"/>
                                  <w:sz w:val="15"/>
                                  <w:szCs w:val="15"/>
                                </w:rPr>
                              </w:pPr>
                              <w:r w:rsidRPr="0019094B"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3"/>
                                  <w:szCs w:val="15"/>
                                </w:rPr>
                                <w:t xml:space="preserve">+56 </w:t>
                              </w:r>
                              <w:r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3"/>
                                  <w:szCs w:val="15"/>
                                </w:rPr>
                                <w:t>3221345</w:t>
                              </w:r>
                              <w:r w:rsidR="00A21E8C"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3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3"/>
                                  <w:szCs w:val="15"/>
                                </w:rPr>
                                <w:t>1</w:t>
                              </w:r>
                              <w:r w:rsidRPr="00D40B72"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5"/>
                                  <w:szCs w:val="15"/>
                                  <w:lang w:val="es-ES"/>
                                </w:rPr>
                                <w:br/>
                                <w:t>www.aduana.cl</w:t>
                              </w:r>
                            </w:p>
                            <w:p w:rsidR="009D3383" w:rsidRPr="003673F5" w:rsidRDefault="009D3383" w:rsidP="009D3383">
                              <w:pPr>
                                <w:rPr>
                                  <w:rFonts w:ascii="gobCL" w:hAnsi="gobCL" w:cs="Tahoma"/>
                                  <w:b/>
                                  <w:color w:val="7F7F7F" w:themeColor="text1" w:themeTint="80"/>
                                  <w:sz w:val="15"/>
                                  <w:szCs w:val="15"/>
                                </w:rPr>
                              </w:pPr>
                            </w:p>
                            <w:p w:rsidR="009D3383" w:rsidRPr="000727D8" w:rsidRDefault="009D3383" w:rsidP="009D3383">
                              <w:pPr>
                                <w:ind w:left="1134" w:right="-7229"/>
                                <w:rPr>
                                  <w:rFonts w:ascii="gobCL" w:hAnsi="gobCL" w:cs="Tahoma"/>
                                  <w:b/>
                                  <w:color w:val="7F7F7F" w:themeColor="text1" w:themeTint="80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2A948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27" type="#_x0000_t202" style="position:absolute;left:0;text-align:left;margin-left:-56.1pt;margin-top:-41.75pt;width:560.95pt;height:5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" filled="f" stroked="f">
                  <v:textbox>
                    <w:txbxContent>
                      <w:p w:rsidR="009D3383" w:rsidRDefault="009D3383" w:rsidP="009D3383">
                        <w:pPr>
                          <w:spacing w:line="180" w:lineRule="exact"/>
                          <w:rPr>
                            <w:rFonts w:ascii="Tahoma" w:eastAsia="Times New Roman" w:hAnsi="Tahoma" w:cs="Tahoma"/>
                            <w:color w:val="262626" w:themeColor="text1" w:themeTint="D9"/>
                            <w:sz w:val="13"/>
                            <w:szCs w:val="15"/>
                            <w:shd w:val="clear" w:color="auto" w:fill="FFFFFF"/>
                            <w:lang w:eastAsia="es-ES_tradn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262626" w:themeColor="text1" w:themeTint="D9"/>
                            <w:sz w:val="13"/>
                            <w:szCs w:val="15"/>
                            <w:shd w:val="clear" w:color="auto" w:fill="FFFFFF"/>
                            <w:lang w:eastAsia="es-ES_tradnl"/>
                          </w:rPr>
                          <w:t xml:space="preserve">Sotomayor Nº60 </w:t>
                        </w:r>
                      </w:p>
                      <w:p w:rsidR="009D3383" w:rsidRPr="0019094B" w:rsidRDefault="009D3383" w:rsidP="009D3383">
                        <w:pPr>
                          <w:spacing w:line="180" w:lineRule="exact"/>
                          <w:rPr>
                            <w:rFonts w:ascii="Tahoma" w:eastAsia="Times New Roman" w:hAnsi="Tahoma" w:cs="Tahoma"/>
                            <w:color w:val="262626" w:themeColor="text1" w:themeTint="D9"/>
                            <w:sz w:val="13"/>
                            <w:szCs w:val="15"/>
                            <w:shd w:val="clear" w:color="auto" w:fill="FFFFFF"/>
                            <w:lang w:eastAsia="es-ES_tradn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262626" w:themeColor="text1" w:themeTint="D9"/>
                            <w:sz w:val="13"/>
                            <w:szCs w:val="15"/>
                            <w:shd w:val="clear" w:color="auto" w:fill="FFFFFF"/>
                            <w:lang w:eastAsia="es-ES_tradnl"/>
                          </w:rPr>
                          <w:t>Valparaíso</w:t>
                        </w:r>
                      </w:p>
                      <w:p w:rsidR="009D3383" w:rsidRPr="003673F5" w:rsidRDefault="009D3383" w:rsidP="009D3383">
                        <w:pPr>
                          <w:spacing w:line="180" w:lineRule="exact"/>
                          <w:rPr>
                            <w:rFonts w:ascii="gobCL" w:hAnsi="gobCL" w:cs="Tahoma"/>
                            <w:b/>
                            <w:color w:val="7F7F7F" w:themeColor="text1" w:themeTint="80"/>
                            <w:sz w:val="15"/>
                            <w:szCs w:val="15"/>
                          </w:rPr>
                        </w:pPr>
                        <w:r w:rsidRPr="0019094B">
                          <w:rPr>
                            <w:rFonts w:ascii="Tahoma" w:hAnsi="Tahoma" w:cs="Tahoma"/>
                            <w:color w:val="262626" w:themeColor="text1" w:themeTint="D9"/>
                            <w:sz w:val="13"/>
                            <w:szCs w:val="15"/>
                          </w:rPr>
                          <w:t xml:space="preserve">+56 </w:t>
                        </w: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3"/>
                            <w:szCs w:val="15"/>
                          </w:rPr>
                          <w:t>3221345</w:t>
                        </w:r>
                        <w:r w:rsidR="00A21E8C">
                          <w:rPr>
                            <w:rFonts w:ascii="Tahoma" w:hAnsi="Tahoma" w:cs="Tahoma"/>
                            <w:color w:val="262626" w:themeColor="text1" w:themeTint="D9"/>
                            <w:sz w:val="13"/>
                            <w:szCs w:val="15"/>
                          </w:rPr>
                          <w:t>4</w:t>
                        </w: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3"/>
                            <w:szCs w:val="15"/>
                          </w:rPr>
                          <w:t>1</w:t>
                        </w:r>
                        <w:r w:rsidRPr="00D40B72">
                          <w:rPr>
                            <w:rFonts w:ascii="Tahoma" w:hAnsi="Tahoma" w:cs="Tahoma"/>
                            <w:color w:val="262626" w:themeColor="text1" w:themeTint="D9"/>
                            <w:sz w:val="15"/>
                            <w:szCs w:val="15"/>
                            <w:lang w:val="es-ES"/>
                          </w:rPr>
                          <w:br/>
                          <w:t>www.aduana.cl</w:t>
                        </w:r>
                      </w:p>
                      <w:p w:rsidR="009D3383" w:rsidRPr="003673F5" w:rsidRDefault="009D3383" w:rsidP="009D3383">
                        <w:pPr>
                          <w:rPr>
                            <w:rFonts w:ascii="gobCL" w:hAnsi="gobCL" w:cs="Tahoma"/>
                            <w:b/>
                            <w:color w:val="7F7F7F" w:themeColor="text1" w:themeTint="80"/>
                            <w:sz w:val="15"/>
                            <w:szCs w:val="15"/>
                          </w:rPr>
                        </w:pPr>
                      </w:p>
                      <w:p w:rsidR="009D3383" w:rsidRPr="000727D8" w:rsidRDefault="009D3383" w:rsidP="009D3383">
                        <w:pPr>
                          <w:ind w:left="1134" w:right="-7229"/>
                          <w:rPr>
                            <w:rFonts w:ascii="gobCL" w:hAnsi="gobCL" w:cs="Tahoma"/>
                            <w:b/>
                            <w:color w:val="7F7F7F" w:themeColor="text1" w:themeTint="80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s-CL" w:eastAsia="es-CL"/>
          </w:rPr>
          <w:drawing>
            <wp:inline distT="0" distB="0" distL="0" distR="0" wp14:anchorId="61581BE9" wp14:editId="0C33A53F">
              <wp:extent cx="648000" cy="101878"/>
              <wp:effectExtent l="0" t="0" r="0" b="0"/>
              <wp:docPr id="22" name="Imagen 22" descr="../../../../Captura%20de%20pantalla%202017-07-27%20a%20las%203.31.32%20p.m..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../../../../Captura%20de%20pantalla%202017-07-27%20a%20las%203.31.32%20p.m..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000" cy="10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3C5208" w:rsidRDefault="003C52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927" w:rsidRPr="00233927">
          <w:rPr>
            <w:noProof/>
            <w:lang w:val="es-ES"/>
          </w:rPr>
          <w:t>2</w:t>
        </w:r>
        <w:r>
          <w:fldChar w:fldCharType="end"/>
        </w:r>
      </w:p>
    </w:sdtContent>
  </w:sdt>
  <w:p w:rsidR="003C5208" w:rsidRDefault="003C5208" w:rsidP="00287A9E">
    <w:pPr>
      <w:pStyle w:val="Piedepgina"/>
      <w:ind w:left="-99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3B" w:rsidRDefault="001925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2E" w:rsidRDefault="00185B2E" w:rsidP="009C340E">
      <w:r>
        <w:separator/>
      </w:r>
    </w:p>
  </w:footnote>
  <w:footnote w:type="continuationSeparator" w:id="0">
    <w:p w:rsidR="00185B2E" w:rsidRDefault="00185B2E" w:rsidP="009C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3B" w:rsidRDefault="001925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08" w:rsidRDefault="00233927" w:rsidP="00287A9E">
    <w:pPr>
      <w:pStyle w:val="Encabezado"/>
      <w:spacing w:line="120" w:lineRule="auto"/>
      <w:ind w:left="-993"/>
    </w:pPr>
    <w:sdt>
      <w:sdtPr>
        <w:id w:val="156868940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3C5208">
      <w:br/>
    </w:r>
  </w:p>
  <w:p w:rsidR="003C5208" w:rsidRDefault="003C5208" w:rsidP="00C57414">
    <w:pPr>
      <w:pStyle w:val="Encabezado"/>
      <w:spacing w:line="120" w:lineRule="auto"/>
      <w:ind w:left="-3260"/>
    </w:pPr>
  </w:p>
  <w:p w:rsidR="003C5208" w:rsidRDefault="003C5208" w:rsidP="00287A9E">
    <w:pPr>
      <w:pStyle w:val="Encabezado"/>
      <w:spacing w:line="120" w:lineRule="auto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4DB016" wp14:editId="3EC49E32">
              <wp:simplePos x="0" y="0"/>
              <wp:positionH relativeFrom="column">
                <wp:posOffset>17032</wp:posOffset>
              </wp:positionH>
              <wp:positionV relativeFrom="paragraph">
                <wp:posOffset>227611</wp:posOffset>
              </wp:positionV>
              <wp:extent cx="6092938" cy="647700"/>
              <wp:effectExtent l="0" t="0" r="0" b="1270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5208" w:rsidRDefault="003C5208" w:rsidP="0038036B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:rsidR="003C5208" w:rsidRDefault="003C5208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:rsidR="003C5208" w:rsidRPr="00DF42E3" w:rsidRDefault="003C5208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3C5208" w:rsidRPr="00DF42E3" w:rsidRDefault="003C5208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DB01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1.35pt;margin-top:17.9pt;width:47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" filled="f" stroked="f">
              <v:textbox>
                <w:txbxContent>
                  <w:p w:rsidR="003C5208" w:rsidRDefault="003C5208" w:rsidP="0038036B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:rsidR="003C5208" w:rsidRDefault="003C5208" w:rsidP="009C061D">
                    <w:pPr>
                      <w:spacing w:line="180" w:lineRule="exact"/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  <w:r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  <w:t>Subdirección Técnica</w:t>
                    </w:r>
                  </w:p>
                  <w:p w:rsidR="003C5208" w:rsidRPr="00DF42E3" w:rsidRDefault="003C5208" w:rsidP="009C061D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3C5208" w:rsidRPr="00DF42E3" w:rsidRDefault="003C5208" w:rsidP="009C061D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7FB264D3" wp14:editId="52BB23F6">
          <wp:extent cx="633563" cy="972000"/>
          <wp:effectExtent l="0" t="0" r="1905" b="0"/>
          <wp:docPr id="9" name="Imagen 9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3B" w:rsidRDefault="001925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14782"/>
    <w:multiLevelType w:val="hybridMultilevel"/>
    <w:tmpl w:val="1F8A3E0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BC2D32"/>
    <w:multiLevelType w:val="hybridMultilevel"/>
    <w:tmpl w:val="1B4A4EEE"/>
    <w:lvl w:ilvl="0" w:tplc="83C215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E7532"/>
    <w:multiLevelType w:val="hybridMultilevel"/>
    <w:tmpl w:val="7EA0220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8560A"/>
    <w:multiLevelType w:val="multilevel"/>
    <w:tmpl w:val="0B423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DB41DE"/>
    <w:multiLevelType w:val="hybridMultilevel"/>
    <w:tmpl w:val="2B247EF6"/>
    <w:lvl w:ilvl="0" w:tplc="C0028A1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15F0B"/>
    <w:multiLevelType w:val="hybridMultilevel"/>
    <w:tmpl w:val="62FCC726"/>
    <w:lvl w:ilvl="0" w:tplc="831416C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20EF7"/>
    <w:multiLevelType w:val="hybridMultilevel"/>
    <w:tmpl w:val="450A1C40"/>
    <w:lvl w:ilvl="0" w:tplc="FB824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B23EB"/>
    <w:multiLevelType w:val="hybridMultilevel"/>
    <w:tmpl w:val="48E299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96FA3"/>
    <w:multiLevelType w:val="hybridMultilevel"/>
    <w:tmpl w:val="01F80248"/>
    <w:lvl w:ilvl="0" w:tplc="831416C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0B65"/>
    <w:multiLevelType w:val="hybridMultilevel"/>
    <w:tmpl w:val="A37EA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22C8C"/>
    <w:multiLevelType w:val="hybridMultilevel"/>
    <w:tmpl w:val="8B466E62"/>
    <w:lvl w:ilvl="0" w:tplc="831416C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29DB"/>
    <w:rsid w:val="00002BE2"/>
    <w:rsid w:val="00003214"/>
    <w:rsid w:val="00015823"/>
    <w:rsid w:val="0002205A"/>
    <w:rsid w:val="00023D21"/>
    <w:rsid w:val="00037FE2"/>
    <w:rsid w:val="0004205E"/>
    <w:rsid w:val="00042AB4"/>
    <w:rsid w:val="00052F83"/>
    <w:rsid w:val="00053EBE"/>
    <w:rsid w:val="000547E5"/>
    <w:rsid w:val="000610E5"/>
    <w:rsid w:val="00063F50"/>
    <w:rsid w:val="0006498C"/>
    <w:rsid w:val="00070D08"/>
    <w:rsid w:val="000727D8"/>
    <w:rsid w:val="000823B7"/>
    <w:rsid w:val="00085BA6"/>
    <w:rsid w:val="0008760B"/>
    <w:rsid w:val="000909AB"/>
    <w:rsid w:val="00096404"/>
    <w:rsid w:val="000A0054"/>
    <w:rsid w:val="000A273E"/>
    <w:rsid w:val="000B2D3B"/>
    <w:rsid w:val="000C049C"/>
    <w:rsid w:val="000C3E99"/>
    <w:rsid w:val="000C55E0"/>
    <w:rsid w:val="000D3B4E"/>
    <w:rsid w:val="000D4FCD"/>
    <w:rsid w:val="000E0A86"/>
    <w:rsid w:val="000E6B7A"/>
    <w:rsid w:val="000E7D23"/>
    <w:rsid w:val="000F35E7"/>
    <w:rsid w:val="001027AA"/>
    <w:rsid w:val="00112BAC"/>
    <w:rsid w:val="001200A2"/>
    <w:rsid w:val="00122F72"/>
    <w:rsid w:val="00140557"/>
    <w:rsid w:val="001432E7"/>
    <w:rsid w:val="00146675"/>
    <w:rsid w:val="001473DA"/>
    <w:rsid w:val="00147977"/>
    <w:rsid w:val="00152CA5"/>
    <w:rsid w:val="0015395A"/>
    <w:rsid w:val="001572B3"/>
    <w:rsid w:val="00157EA3"/>
    <w:rsid w:val="001620E5"/>
    <w:rsid w:val="00166340"/>
    <w:rsid w:val="0017521E"/>
    <w:rsid w:val="00185B2E"/>
    <w:rsid w:val="00186BC5"/>
    <w:rsid w:val="0019094B"/>
    <w:rsid w:val="0019253B"/>
    <w:rsid w:val="00193BB4"/>
    <w:rsid w:val="001A69D4"/>
    <w:rsid w:val="001B354E"/>
    <w:rsid w:val="001C52ED"/>
    <w:rsid w:val="001C55D5"/>
    <w:rsid w:val="001D6767"/>
    <w:rsid w:val="001E0E73"/>
    <w:rsid w:val="001E1572"/>
    <w:rsid w:val="001E3896"/>
    <w:rsid w:val="001E57B2"/>
    <w:rsid w:val="001E6E5B"/>
    <w:rsid w:val="001F099F"/>
    <w:rsid w:val="00204079"/>
    <w:rsid w:val="00223ED3"/>
    <w:rsid w:val="0022426B"/>
    <w:rsid w:val="00230D74"/>
    <w:rsid w:val="00233927"/>
    <w:rsid w:val="002339A7"/>
    <w:rsid w:val="00234D34"/>
    <w:rsid w:val="002554A9"/>
    <w:rsid w:val="00263207"/>
    <w:rsid w:val="00263637"/>
    <w:rsid w:val="00275AEA"/>
    <w:rsid w:val="002761E5"/>
    <w:rsid w:val="002841B0"/>
    <w:rsid w:val="00286AEB"/>
    <w:rsid w:val="00287A9E"/>
    <w:rsid w:val="00290C00"/>
    <w:rsid w:val="0029147D"/>
    <w:rsid w:val="00292B23"/>
    <w:rsid w:val="00295412"/>
    <w:rsid w:val="00295F45"/>
    <w:rsid w:val="002A6D47"/>
    <w:rsid w:val="002B6470"/>
    <w:rsid w:val="002B742B"/>
    <w:rsid w:val="002C7D4F"/>
    <w:rsid w:val="002D17C2"/>
    <w:rsid w:val="002D3545"/>
    <w:rsid w:val="002F58F6"/>
    <w:rsid w:val="002F675A"/>
    <w:rsid w:val="0030560A"/>
    <w:rsid w:val="00305938"/>
    <w:rsid w:val="00332E4B"/>
    <w:rsid w:val="0033617A"/>
    <w:rsid w:val="00336E47"/>
    <w:rsid w:val="0033732C"/>
    <w:rsid w:val="003406AB"/>
    <w:rsid w:val="003441F3"/>
    <w:rsid w:val="003508FD"/>
    <w:rsid w:val="00355900"/>
    <w:rsid w:val="003673F5"/>
    <w:rsid w:val="0038036B"/>
    <w:rsid w:val="00386F35"/>
    <w:rsid w:val="003A1DA5"/>
    <w:rsid w:val="003A23B9"/>
    <w:rsid w:val="003A7599"/>
    <w:rsid w:val="003B7E32"/>
    <w:rsid w:val="003C33CF"/>
    <w:rsid w:val="003C5208"/>
    <w:rsid w:val="003D6A85"/>
    <w:rsid w:val="003D6E76"/>
    <w:rsid w:val="003E2C1A"/>
    <w:rsid w:val="003E4713"/>
    <w:rsid w:val="003E7EC6"/>
    <w:rsid w:val="003F4137"/>
    <w:rsid w:val="003F6421"/>
    <w:rsid w:val="00406E83"/>
    <w:rsid w:val="004073DF"/>
    <w:rsid w:val="00410003"/>
    <w:rsid w:val="004326C0"/>
    <w:rsid w:val="00436014"/>
    <w:rsid w:val="00450D74"/>
    <w:rsid w:val="0045254B"/>
    <w:rsid w:val="00465553"/>
    <w:rsid w:val="004677BA"/>
    <w:rsid w:val="004756C5"/>
    <w:rsid w:val="0048282E"/>
    <w:rsid w:val="00485870"/>
    <w:rsid w:val="00494D66"/>
    <w:rsid w:val="00495B22"/>
    <w:rsid w:val="004974FF"/>
    <w:rsid w:val="004B2B6C"/>
    <w:rsid w:val="004C4BF9"/>
    <w:rsid w:val="004D0103"/>
    <w:rsid w:val="004D1CD8"/>
    <w:rsid w:val="004D27A3"/>
    <w:rsid w:val="004F6E1B"/>
    <w:rsid w:val="00510BDA"/>
    <w:rsid w:val="0051688E"/>
    <w:rsid w:val="00517F4D"/>
    <w:rsid w:val="00522BAC"/>
    <w:rsid w:val="00527BF2"/>
    <w:rsid w:val="00540297"/>
    <w:rsid w:val="00556127"/>
    <w:rsid w:val="00557CA9"/>
    <w:rsid w:val="00570F9A"/>
    <w:rsid w:val="005802C0"/>
    <w:rsid w:val="00595815"/>
    <w:rsid w:val="005A4707"/>
    <w:rsid w:val="005B0E0A"/>
    <w:rsid w:val="005B2539"/>
    <w:rsid w:val="005C0373"/>
    <w:rsid w:val="005C38D0"/>
    <w:rsid w:val="005E371D"/>
    <w:rsid w:val="005E6A6B"/>
    <w:rsid w:val="005F553C"/>
    <w:rsid w:val="0060194E"/>
    <w:rsid w:val="00604EF4"/>
    <w:rsid w:val="00607B51"/>
    <w:rsid w:val="00607FE5"/>
    <w:rsid w:val="006130E9"/>
    <w:rsid w:val="006133F0"/>
    <w:rsid w:val="0063174A"/>
    <w:rsid w:val="00633DEA"/>
    <w:rsid w:val="00644543"/>
    <w:rsid w:val="00650BBE"/>
    <w:rsid w:val="006613BD"/>
    <w:rsid w:val="00666CD2"/>
    <w:rsid w:val="0067218B"/>
    <w:rsid w:val="0067450C"/>
    <w:rsid w:val="0068101B"/>
    <w:rsid w:val="00681732"/>
    <w:rsid w:val="00684164"/>
    <w:rsid w:val="006851C7"/>
    <w:rsid w:val="0069225D"/>
    <w:rsid w:val="00692D0C"/>
    <w:rsid w:val="00692D41"/>
    <w:rsid w:val="00693998"/>
    <w:rsid w:val="006A1FB4"/>
    <w:rsid w:val="006A704A"/>
    <w:rsid w:val="006A7C90"/>
    <w:rsid w:val="006B1EE8"/>
    <w:rsid w:val="006B3EE0"/>
    <w:rsid w:val="006C78AE"/>
    <w:rsid w:val="006E2927"/>
    <w:rsid w:val="006F1054"/>
    <w:rsid w:val="006F3007"/>
    <w:rsid w:val="006F679F"/>
    <w:rsid w:val="006F77D0"/>
    <w:rsid w:val="006F7CCD"/>
    <w:rsid w:val="00700150"/>
    <w:rsid w:val="00704109"/>
    <w:rsid w:val="007138B5"/>
    <w:rsid w:val="00716334"/>
    <w:rsid w:val="007232B8"/>
    <w:rsid w:val="00725BDD"/>
    <w:rsid w:val="00734042"/>
    <w:rsid w:val="00747E26"/>
    <w:rsid w:val="007504AE"/>
    <w:rsid w:val="007505BC"/>
    <w:rsid w:val="00755BEA"/>
    <w:rsid w:val="007738BA"/>
    <w:rsid w:val="00775E88"/>
    <w:rsid w:val="00786EB3"/>
    <w:rsid w:val="00786F6B"/>
    <w:rsid w:val="00791547"/>
    <w:rsid w:val="00793D3D"/>
    <w:rsid w:val="00795D1B"/>
    <w:rsid w:val="00796216"/>
    <w:rsid w:val="007970FE"/>
    <w:rsid w:val="007A1EF9"/>
    <w:rsid w:val="007B01CD"/>
    <w:rsid w:val="007B3C38"/>
    <w:rsid w:val="007B4C77"/>
    <w:rsid w:val="007C0868"/>
    <w:rsid w:val="007C14B4"/>
    <w:rsid w:val="007C3BB5"/>
    <w:rsid w:val="007C603B"/>
    <w:rsid w:val="007D0D8A"/>
    <w:rsid w:val="007D1D3F"/>
    <w:rsid w:val="007E53BC"/>
    <w:rsid w:val="007F2335"/>
    <w:rsid w:val="007F409F"/>
    <w:rsid w:val="007F42C9"/>
    <w:rsid w:val="00821CAF"/>
    <w:rsid w:val="008308BF"/>
    <w:rsid w:val="00836789"/>
    <w:rsid w:val="00840D8A"/>
    <w:rsid w:val="00845941"/>
    <w:rsid w:val="00851EEE"/>
    <w:rsid w:val="00865790"/>
    <w:rsid w:val="00870080"/>
    <w:rsid w:val="00872065"/>
    <w:rsid w:val="00872E07"/>
    <w:rsid w:val="008941D2"/>
    <w:rsid w:val="00895785"/>
    <w:rsid w:val="008A026B"/>
    <w:rsid w:val="008A1220"/>
    <w:rsid w:val="008A12EB"/>
    <w:rsid w:val="008A1F18"/>
    <w:rsid w:val="008B1164"/>
    <w:rsid w:val="008B1389"/>
    <w:rsid w:val="008B6E46"/>
    <w:rsid w:val="008C04E1"/>
    <w:rsid w:val="008C0FB7"/>
    <w:rsid w:val="008C3277"/>
    <w:rsid w:val="008C6A67"/>
    <w:rsid w:val="008D1D2E"/>
    <w:rsid w:val="008D50AC"/>
    <w:rsid w:val="008D6C30"/>
    <w:rsid w:val="008E2A09"/>
    <w:rsid w:val="008F5AF2"/>
    <w:rsid w:val="00904ABF"/>
    <w:rsid w:val="009119D0"/>
    <w:rsid w:val="009169FF"/>
    <w:rsid w:val="00924E67"/>
    <w:rsid w:val="009258F1"/>
    <w:rsid w:val="00926D64"/>
    <w:rsid w:val="009423B4"/>
    <w:rsid w:val="0095738B"/>
    <w:rsid w:val="0096217E"/>
    <w:rsid w:val="0096637B"/>
    <w:rsid w:val="009706FD"/>
    <w:rsid w:val="009817D4"/>
    <w:rsid w:val="0098264A"/>
    <w:rsid w:val="0098297C"/>
    <w:rsid w:val="009848C3"/>
    <w:rsid w:val="009923F2"/>
    <w:rsid w:val="009937B8"/>
    <w:rsid w:val="00994587"/>
    <w:rsid w:val="009952FB"/>
    <w:rsid w:val="009A1EE2"/>
    <w:rsid w:val="009C061D"/>
    <w:rsid w:val="009C340E"/>
    <w:rsid w:val="009D3383"/>
    <w:rsid w:val="009D43C6"/>
    <w:rsid w:val="009D6D76"/>
    <w:rsid w:val="009D787B"/>
    <w:rsid w:val="009E66F5"/>
    <w:rsid w:val="009E7067"/>
    <w:rsid w:val="009F0C41"/>
    <w:rsid w:val="009F2487"/>
    <w:rsid w:val="00A12CE2"/>
    <w:rsid w:val="00A21E8C"/>
    <w:rsid w:val="00A30066"/>
    <w:rsid w:val="00A30785"/>
    <w:rsid w:val="00A30C3B"/>
    <w:rsid w:val="00A34173"/>
    <w:rsid w:val="00A4276A"/>
    <w:rsid w:val="00A603DD"/>
    <w:rsid w:val="00A60875"/>
    <w:rsid w:val="00A63288"/>
    <w:rsid w:val="00A66C9C"/>
    <w:rsid w:val="00A81D3D"/>
    <w:rsid w:val="00A83DDE"/>
    <w:rsid w:val="00A84300"/>
    <w:rsid w:val="00A90E02"/>
    <w:rsid w:val="00A936EE"/>
    <w:rsid w:val="00AA4B65"/>
    <w:rsid w:val="00AA52EB"/>
    <w:rsid w:val="00AA5400"/>
    <w:rsid w:val="00AA6FA2"/>
    <w:rsid w:val="00AA7706"/>
    <w:rsid w:val="00AB279E"/>
    <w:rsid w:val="00AC1C4A"/>
    <w:rsid w:val="00AD1E08"/>
    <w:rsid w:val="00AD215F"/>
    <w:rsid w:val="00AE4C39"/>
    <w:rsid w:val="00AE4D1F"/>
    <w:rsid w:val="00AF17EA"/>
    <w:rsid w:val="00AF2C4C"/>
    <w:rsid w:val="00AF5304"/>
    <w:rsid w:val="00B25EDE"/>
    <w:rsid w:val="00B42324"/>
    <w:rsid w:val="00B42B77"/>
    <w:rsid w:val="00B4425B"/>
    <w:rsid w:val="00B537C2"/>
    <w:rsid w:val="00B846AE"/>
    <w:rsid w:val="00BA6415"/>
    <w:rsid w:val="00BA6EF7"/>
    <w:rsid w:val="00BB0119"/>
    <w:rsid w:val="00BB5299"/>
    <w:rsid w:val="00BB7E3F"/>
    <w:rsid w:val="00BC2D8D"/>
    <w:rsid w:val="00BC4353"/>
    <w:rsid w:val="00BC791E"/>
    <w:rsid w:val="00BE053F"/>
    <w:rsid w:val="00BE0A2D"/>
    <w:rsid w:val="00BE6265"/>
    <w:rsid w:val="00BF5FFD"/>
    <w:rsid w:val="00C02F60"/>
    <w:rsid w:val="00C326D5"/>
    <w:rsid w:val="00C36B41"/>
    <w:rsid w:val="00C47329"/>
    <w:rsid w:val="00C57414"/>
    <w:rsid w:val="00C645BC"/>
    <w:rsid w:val="00C717F8"/>
    <w:rsid w:val="00C72A94"/>
    <w:rsid w:val="00C77BCD"/>
    <w:rsid w:val="00C860B3"/>
    <w:rsid w:val="00C949AB"/>
    <w:rsid w:val="00CB64E2"/>
    <w:rsid w:val="00CC04B1"/>
    <w:rsid w:val="00CC077D"/>
    <w:rsid w:val="00CC1266"/>
    <w:rsid w:val="00CD20EA"/>
    <w:rsid w:val="00CE6F7F"/>
    <w:rsid w:val="00CF3BF4"/>
    <w:rsid w:val="00CF68AF"/>
    <w:rsid w:val="00D025BF"/>
    <w:rsid w:val="00D0324E"/>
    <w:rsid w:val="00D037CE"/>
    <w:rsid w:val="00D12116"/>
    <w:rsid w:val="00D15398"/>
    <w:rsid w:val="00D20DFD"/>
    <w:rsid w:val="00D40B72"/>
    <w:rsid w:val="00D47A55"/>
    <w:rsid w:val="00D5458E"/>
    <w:rsid w:val="00D61AC9"/>
    <w:rsid w:val="00D70D8B"/>
    <w:rsid w:val="00D732B0"/>
    <w:rsid w:val="00DB065C"/>
    <w:rsid w:val="00DB1763"/>
    <w:rsid w:val="00DC3A44"/>
    <w:rsid w:val="00DC7B01"/>
    <w:rsid w:val="00DD635A"/>
    <w:rsid w:val="00DE35F9"/>
    <w:rsid w:val="00DE42A2"/>
    <w:rsid w:val="00DF42E3"/>
    <w:rsid w:val="00DF7D31"/>
    <w:rsid w:val="00E026A9"/>
    <w:rsid w:val="00E02F45"/>
    <w:rsid w:val="00E038E0"/>
    <w:rsid w:val="00E040B8"/>
    <w:rsid w:val="00E06D6D"/>
    <w:rsid w:val="00E07813"/>
    <w:rsid w:val="00E17A72"/>
    <w:rsid w:val="00E26ADB"/>
    <w:rsid w:val="00E32048"/>
    <w:rsid w:val="00E333DA"/>
    <w:rsid w:val="00E372D8"/>
    <w:rsid w:val="00E45C37"/>
    <w:rsid w:val="00E50F38"/>
    <w:rsid w:val="00E52854"/>
    <w:rsid w:val="00E53DE8"/>
    <w:rsid w:val="00E55C66"/>
    <w:rsid w:val="00E60785"/>
    <w:rsid w:val="00E637B1"/>
    <w:rsid w:val="00E75E9F"/>
    <w:rsid w:val="00E8526E"/>
    <w:rsid w:val="00EA18D7"/>
    <w:rsid w:val="00EA57DC"/>
    <w:rsid w:val="00EB46F7"/>
    <w:rsid w:val="00EC2297"/>
    <w:rsid w:val="00EC569B"/>
    <w:rsid w:val="00EC5C63"/>
    <w:rsid w:val="00EC69EC"/>
    <w:rsid w:val="00ED0732"/>
    <w:rsid w:val="00ED2423"/>
    <w:rsid w:val="00ED3995"/>
    <w:rsid w:val="00ED56DE"/>
    <w:rsid w:val="00ED5D2F"/>
    <w:rsid w:val="00EE0741"/>
    <w:rsid w:val="00EE248A"/>
    <w:rsid w:val="00EF2C5F"/>
    <w:rsid w:val="00EF73EA"/>
    <w:rsid w:val="00EF7B32"/>
    <w:rsid w:val="00F0694C"/>
    <w:rsid w:val="00F11580"/>
    <w:rsid w:val="00F116DF"/>
    <w:rsid w:val="00F1372D"/>
    <w:rsid w:val="00F23C8A"/>
    <w:rsid w:val="00F32E61"/>
    <w:rsid w:val="00F42EA7"/>
    <w:rsid w:val="00F51D8E"/>
    <w:rsid w:val="00F640B0"/>
    <w:rsid w:val="00F64F18"/>
    <w:rsid w:val="00F7179D"/>
    <w:rsid w:val="00F72EA4"/>
    <w:rsid w:val="00F87503"/>
    <w:rsid w:val="00F92E83"/>
    <w:rsid w:val="00F97D9D"/>
    <w:rsid w:val="00FB1BD5"/>
    <w:rsid w:val="00FB7100"/>
    <w:rsid w:val="00FC1203"/>
    <w:rsid w:val="00FC54DB"/>
    <w:rsid w:val="00FC6110"/>
    <w:rsid w:val="00FD0D37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chartTrackingRefBased/>
  <w15:docId w15:val="{1118E4C8-F139-4290-B528-89181B1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4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4A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1EE8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B4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B46F7"/>
    <w:rPr>
      <w:rFonts w:ascii="Courier New" w:eastAsia="Times New Roman" w:hAnsi="Courier New" w:cs="Courier New"/>
      <w:sz w:val="20"/>
      <w:szCs w:val="20"/>
      <w:lang w:val="es-CL" w:eastAsia="es-CL"/>
    </w:rPr>
  </w:style>
  <w:style w:type="table" w:styleId="Tablaconcuadrcula">
    <w:name w:val="Table Grid"/>
    <w:basedOn w:val="Tablanormal"/>
    <w:uiPriority w:val="39"/>
    <w:rsid w:val="001C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649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9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9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9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697E-1AC6-410D-BD89-DB648663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6962</Characters>
  <Application>Microsoft Office Word</Application>
  <DocSecurity>4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Leticia Baquedano Duran</cp:lastModifiedBy>
  <cp:revision>2</cp:revision>
  <cp:lastPrinted>2018-11-06T21:29:00Z</cp:lastPrinted>
  <dcterms:created xsi:type="dcterms:W3CDTF">2019-03-01T13:12:00Z</dcterms:created>
  <dcterms:modified xsi:type="dcterms:W3CDTF">2019-03-01T13:12:00Z</dcterms:modified>
</cp:coreProperties>
</file>