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170" w:rsidRDefault="00AE2575" w:rsidP="00543C73">
      <w:pPr>
        <w:spacing w:line="180" w:lineRule="exact"/>
        <w:ind w:firstLine="708"/>
        <w:rPr>
          <w:rFonts w:eastAsia="SimSun" w:cs="Arial"/>
          <w:b/>
          <w:sz w:val="12"/>
        </w:rPr>
      </w:pPr>
      <w:r w:rsidRPr="002D18E6">
        <w:rPr>
          <w:rFonts w:cs="Arial"/>
        </w:rPr>
        <w:t xml:space="preserve">    </w:t>
      </w:r>
      <w:r>
        <w:rPr>
          <w:rFonts w:eastAsia="SimSun" w:cs="Arial"/>
          <w:b/>
          <w:sz w:val="12"/>
        </w:rPr>
        <w:t xml:space="preserve"> </w:t>
      </w:r>
      <w:r w:rsidRPr="00231981">
        <w:rPr>
          <w:rFonts w:eastAsia="SimSun" w:cs="Arial"/>
          <w:b/>
          <w:sz w:val="12"/>
        </w:rPr>
        <w:t xml:space="preserve"> </w:t>
      </w:r>
      <w:r w:rsidR="00D739E9">
        <w:rPr>
          <w:rFonts w:eastAsia="SimSun" w:cs="Arial"/>
          <w:b/>
          <w:sz w:val="12"/>
        </w:rPr>
        <w:tab/>
      </w:r>
      <w:r w:rsidR="00D739E9">
        <w:rPr>
          <w:rFonts w:eastAsia="SimSun" w:cs="Arial"/>
          <w:b/>
          <w:sz w:val="12"/>
        </w:rPr>
        <w:tab/>
      </w:r>
      <w:r w:rsidR="00543C73">
        <w:rPr>
          <w:rFonts w:eastAsia="SimSun" w:cs="Arial"/>
          <w:b/>
          <w:sz w:val="12"/>
        </w:rPr>
        <w:tab/>
      </w:r>
      <w:r w:rsidR="00543C73">
        <w:rPr>
          <w:rFonts w:eastAsia="SimSun" w:cs="Arial"/>
          <w:b/>
          <w:sz w:val="12"/>
        </w:rPr>
        <w:tab/>
      </w:r>
    </w:p>
    <w:p w:rsidR="00C57170" w:rsidRDefault="00C57170" w:rsidP="00C57170">
      <w:pPr>
        <w:ind w:left="-142"/>
        <w:rPr>
          <w:rFonts w:asciiTheme="minorHAnsi" w:hAnsiTheme="minorHAnsi" w:cs="Arial"/>
          <w:b/>
          <w:sz w:val="12"/>
          <w:szCs w:val="12"/>
        </w:rPr>
      </w:pPr>
    </w:p>
    <w:p w:rsidR="00C57170" w:rsidRDefault="00C57170" w:rsidP="00C57170">
      <w:pPr>
        <w:ind w:left="-142"/>
        <w:rPr>
          <w:rFonts w:asciiTheme="minorHAnsi" w:hAnsiTheme="minorHAnsi" w:cs="Arial"/>
          <w:b/>
          <w:sz w:val="12"/>
          <w:szCs w:val="12"/>
        </w:rPr>
      </w:pPr>
    </w:p>
    <w:p w:rsidR="00C57170" w:rsidRDefault="00C57170" w:rsidP="00C57170">
      <w:pPr>
        <w:ind w:left="-142"/>
        <w:rPr>
          <w:rFonts w:asciiTheme="minorHAnsi" w:hAnsiTheme="minorHAnsi" w:cs="Arial"/>
          <w:b/>
          <w:sz w:val="12"/>
          <w:szCs w:val="12"/>
        </w:rPr>
      </w:pPr>
    </w:p>
    <w:p w:rsidR="00C57170" w:rsidRDefault="00C57170" w:rsidP="00C57170">
      <w:pPr>
        <w:ind w:left="-142"/>
        <w:rPr>
          <w:rFonts w:asciiTheme="minorHAnsi" w:hAnsiTheme="minorHAnsi" w:cs="Arial"/>
          <w:b/>
          <w:sz w:val="12"/>
          <w:szCs w:val="12"/>
        </w:rPr>
      </w:pPr>
      <w:r w:rsidRPr="00C57170">
        <w:rPr>
          <w:noProof/>
          <w:sz w:val="12"/>
          <w:szCs w:val="12"/>
          <w:lang w:val="es-CL" w:eastAsia="es-CL"/>
        </w:rPr>
        <w:drawing>
          <wp:anchor distT="0" distB="0" distL="114300" distR="114300" simplePos="0" relativeHeight="251658240" behindDoc="0" locked="0" layoutInCell="1" allowOverlap="1">
            <wp:simplePos x="990600" y="1016000"/>
            <wp:positionH relativeFrom="margin">
              <wp:align>left</wp:align>
            </wp:positionH>
            <wp:positionV relativeFrom="margin">
              <wp:align>top</wp:align>
            </wp:positionV>
            <wp:extent cx="602615" cy="969010"/>
            <wp:effectExtent l="0" t="0" r="6985" b="2540"/>
            <wp:wrapSquare wrapText="bothSides"/>
            <wp:docPr id="5" name="Imagen 5" descr="../../../../Captura%20de%20pantalla%202017-10-03%20a%20las%203.10.25%20p.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ptura%20de%20pantalla%202017-10-03%20a%20las%203.10.25%20p.m..p"/>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2615" cy="969010"/>
                    </a:xfrm>
                    <a:prstGeom prst="rect">
                      <a:avLst/>
                    </a:prstGeom>
                    <a:noFill/>
                    <a:ln>
                      <a:noFill/>
                    </a:ln>
                  </pic:spPr>
                </pic:pic>
              </a:graphicData>
            </a:graphic>
          </wp:anchor>
        </w:drawing>
      </w:r>
      <w:r>
        <w:rPr>
          <w:rFonts w:asciiTheme="minorHAnsi" w:hAnsiTheme="minorHAnsi" w:cs="Arial"/>
          <w:b/>
          <w:sz w:val="12"/>
          <w:szCs w:val="12"/>
        </w:rPr>
        <w:t>Servicio Nacional de Aduanas</w:t>
      </w:r>
    </w:p>
    <w:p w:rsidR="00C57170" w:rsidRDefault="00C57170" w:rsidP="00C57170">
      <w:pPr>
        <w:ind w:left="-142"/>
        <w:rPr>
          <w:rFonts w:asciiTheme="minorHAnsi" w:hAnsiTheme="minorHAnsi" w:cs="Arial"/>
          <w:b/>
          <w:sz w:val="12"/>
          <w:szCs w:val="12"/>
        </w:rPr>
      </w:pPr>
      <w:r>
        <w:rPr>
          <w:rFonts w:asciiTheme="minorHAnsi" w:hAnsiTheme="minorHAnsi" w:cs="Arial"/>
          <w:b/>
          <w:sz w:val="12"/>
          <w:szCs w:val="12"/>
        </w:rPr>
        <w:t>Dirección Nacional</w:t>
      </w:r>
    </w:p>
    <w:p w:rsidR="00C57170" w:rsidRPr="00C57170" w:rsidRDefault="00C57170" w:rsidP="00C57170">
      <w:pPr>
        <w:ind w:left="-142"/>
        <w:rPr>
          <w:rFonts w:asciiTheme="minorHAnsi" w:hAnsiTheme="minorHAnsi" w:cs="Arial"/>
          <w:b/>
          <w:sz w:val="12"/>
          <w:szCs w:val="12"/>
        </w:rPr>
      </w:pPr>
      <w:r w:rsidRPr="00C57170">
        <w:rPr>
          <w:rFonts w:asciiTheme="minorHAnsi" w:hAnsiTheme="minorHAnsi" w:cs="Arial"/>
          <w:b/>
          <w:sz w:val="12"/>
          <w:szCs w:val="12"/>
        </w:rPr>
        <w:t>S</w:t>
      </w:r>
      <w:r>
        <w:rPr>
          <w:rFonts w:asciiTheme="minorHAnsi" w:hAnsiTheme="minorHAnsi" w:cs="Arial"/>
          <w:b/>
          <w:sz w:val="12"/>
          <w:szCs w:val="12"/>
        </w:rPr>
        <w:t>ubdirección Técnica</w:t>
      </w:r>
    </w:p>
    <w:p w:rsidR="00C57170" w:rsidRDefault="00C57170" w:rsidP="00C57170">
      <w:pPr>
        <w:ind w:left="-142"/>
        <w:rPr>
          <w:rFonts w:asciiTheme="minorHAnsi" w:hAnsiTheme="minorHAnsi" w:cs="Arial"/>
          <w:b/>
          <w:sz w:val="20"/>
          <w:szCs w:val="20"/>
        </w:rPr>
      </w:pPr>
      <w:r w:rsidRPr="00C57170">
        <w:rPr>
          <w:rFonts w:asciiTheme="minorHAnsi" w:hAnsiTheme="minorHAnsi" w:cs="Arial"/>
          <w:b/>
          <w:sz w:val="12"/>
          <w:szCs w:val="12"/>
        </w:rPr>
        <w:t>D</w:t>
      </w:r>
      <w:r>
        <w:rPr>
          <w:rFonts w:asciiTheme="minorHAnsi" w:hAnsiTheme="minorHAnsi" w:cs="Arial"/>
          <w:b/>
          <w:sz w:val="12"/>
          <w:szCs w:val="12"/>
        </w:rPr>
        <w:t>epto. Procesos y Normas Aduaneras</w:t>
      </w:r>
      <w:r>
        <w:rPr>
          <w:rFonts w:asciiTheme="minorHAnsi" w:hAnsiTheme="minorHAnsi" w:cs="Arial"/>
          <w:b/>
          <w:sz w:val="20"/>
          <w:szCs w:val="20"/>
        </w:rPr>
        <w:br w:type="textWrapping" w:clear="all"/>
      </w:r>
    </w:p>
    <w:p w:rsidR="00C57170" w:rsidRDefault="00C57170" w:rsidP="00AE2575">
      <w:pPr>
        <w:ind w:left="4200"/>
        <w:rPr>
          <w:rFonts w:asciiTheme="minorHAnsi" w:hAnsiTheme="minorHAnsi" w:cs="Arial"/>
          <w:b/>
          <w:sz w:val="20"/>
          <w:szCs w:val="20"/>
        </w:rPr>
      </w:pPr>
      <w:r>
        <w:rPr>
          <w:rFonts w:asciiTheme="minorHAnsi" w:hAnsiTheme="minorHAnsi" w:cs="Arial"/>
          <w:b/>
          <w:sz w:val="20"/>
          <w:szCs w:val="20"/>
        </w:rPr>
        <w:t>RESOLUCIÓN N°</w:t>
      </w:r>
    </w:p>
    <w:p w:rsidR="00C57170" w:rsidRDefault="00C57170" w:rsidP="00AE2575">
      <w:pPr>
        <w:ind w:left="4200"/>
        <w:rPr>
          <w:rFonts w:asciiTheme="minorHAnsi" w:hAnsiTheme="minorHAnsi" w:cs="Arial"/>
          <w:b/>
          <w:sz w:val="20"/>
          <w:szCs w:val="20"/>
        </w:rPr>
      </w:pPr>
    </w:p>
    <w:p w:rsidR="00AE2575" w:rsidRPr="00B10C63" w:rsidRDefault="00AE2575" w:rsidP="00AE2575">
      <w:pPr>
        <w:ind w:left="4200"/>
        <w:rPr>
          <w:rFonts w:asciiTheme="minorHAnsi" w:hAnsiTheme="minorHAnsi" w:cs="Arial"/>
          <w:b/>
          <w:sz w:val="20"/>
          <w:szCs w:val="20"/>
        </w:rPr>
      </w:pPr>
      <w:r w:rsidRPr="00B10C63">
        <w:rPr>
          <w:rFonts w:asciiTheme="minorHAnsi" w:hAnsiTheme="minorHAnsi" w:cs="Arial"/>
          <w:b/>
          <w:sz w:val="20"/>
          <w:szCs w:val="20"/>
        </w:rPr>
        <w:t>VALPARAÍSO</w:t>
      </w:r>
    </w:p>
    <w:p w:rsidR="0020750F" w:rsidRPr="00B10C63" w:rsidRDefault="0020750F" w:rsidP="00AE2575">
      <w:pPr>
        <w:ind w:left="4200"/>
        <w:rPr>
          <w:rFonts w:asciiTheme="minorHAnsi" w:hAnsiTheme="minorHAnsi" w:cs="Arial"/>
          <w:b/>
          <w:sz w:val="20"/>
          <w:szCs w:val="20"/>
        </w:rPr>
      </w:pPr>
    </w:p>
    <w:p w:rsidR="00AE2575" w:rsidRPr="00B10C63" w:rsidRDefault="00AE2575" w:rsidP="00543C73">
      <w:pPr>
        <w:ind w:left="3492" w:hanging="4343"/>
        <w:rPr>
          <w:rFonts w:asciiTheme="minorHAnsi" w:hAnsiTheme="minorHAnsi" w:cs="Arial"/>
          <w:b/>
          <w:sz w:val="20"/>
          <w:szCs w:val="20"/>
        </w:rPr>
      </w:pPr>
    </w:p>
    <w:p w:rsidR="00393AC5" w:rsidRPr="00B10C63" w:rsidRDefault="00AE2575" w:rsidP="00AE2575">
      <w:pPr>
        <w:ind w:firstLine="4200"/>
        <w:jc w:val="both"/>
        <w:rPr>
          <w:rFonts w:asciiTheme="minorHAnsi" w:hAnsiTheme="minorHAnsi" w:cs="Arial"/>
          <w:sz w:val="20"/>
          <w:szCs w:val="20"/>
        </w:rPr>
      </w:pPr>
      <w:r w:rsidRPr="00B10C63">
        <w:rPr>
          <w:rFonts w:asciiTheme="minorHAnsi" w:hAnsiTheme="minorHAnsi" w:cs="Arial"/>
          <w:b/>
          <w:sz w:val="20"/>
          <w:szCs w:val="20"/>
        </w:rPr>
        <w:t xml:space="preserve">VISTOS: </w:t>
      </w:r>
      <w:r w:rsidR="00393AC5" w:rsidRPr="00B10C63">
        <w:rPr>
          <w:rFonts w:asciiTheme="minorHAnsi" w:hAnsiTheme="minorHAnsi" w:cs="Arial"/>
          <w:sz w:val="20"/>
          <w:szCs w:val="20"/>
        </w:rPr>
        <w:t>Los artículos 72 y siguientes, 112 y 113 de la Ordenanza de Aduanas, relativos a la salida de mercancías del país.</w:t>
      </w:r>
    </w:p>
    <w:p w:rsidR="00393AC5" w:rsidRPr="00B10C63" w:rsidRDefault="00393AC5" w:rsidP="00AE2575">
      <w:pPr>
        <w:ind w:firstLine="4200"/>
        <w:jc w:val="both"/>
        <w:rPr>
          <w:rFonts w:asciiTheme="minorHAnsi" w:hAnsiTheme="minorHAnsi" w:cs="Arial"/>
          <w:b/>
          <w:sz w:val="20"/>
          <w:szCs w:val="20"/>
        </w:rPr>
      </w:pPr>
    </w:p>
    <w:p w:rsidR="00393AC5" w:rsidRDefault="00393AC5" w:rsidP="00AE2575">
      <w:pPr>
        <w:ind w:firstLine="4200"/>
        <w:jc w:val="both"/>
        <w:rPr>
          <w:rFonts w:asciiTheme="minorHAnsi" w:hAnsiTheme="minorHAnsi" w:cs="Arial"/>
          <w:sz w:val="20"/>
          <w:szCs w:val="20"/>
        </w:rPr>
      </w:pPr>
      <w:r w:rsidRPr="00B10C63">
        <w:rPr>
          <w:rFonts w:asciiTheme="minorHAnsi" w:hAnsiTheme="minorHAnsi" w:cs="Arial"/>
          <w:sz w:val="20"/>
          <w:szCs w:val="20"/>
        </w:rPr>
        <w:t>El Compendio de Normas Aduaneras sustituido por la Resolución 1300 de 2006.</w:t>
      </w:r>
    </w:p>
    <w:p w:rsidR="00516CDA" w:rsidRPr="00B10C63" w:rsidRDefault="00516CDA" w:rsidP="00AE2575">
      <w:pPr>
        <w:ind w:firstLine="4200"/>
        <w:jc w:val="both"/>
        <w:rPr>
          <w:rFonts w:asciiTheme="minorHAnsi" w:hAnsiTheme="minorHAnsi" w:cs="Arial"/>
          <w:b/>
          <w:sz w:val="20"/>
          <w:szCs w:val="20"/>
        </w:rPr>
      </w:pPr>
      <w:r>
        <w:rPr>
          <w:rFonts w:asciiTheme="minorHAnsi" w:hAnsiTheme="minorHAnsi" w:cs="Arial"/>
          <w:sz w:val="20"/>
          <w:szCs w:val="20"/>
        </w:rPr>
        <w:t>La Resolución N° 3929 del 22 de abril de 2013, que modificó el Capítulo IV del compendio de Normas Aduaneras.</w:t>
      </w:r>
    </w:p>
    <w:p w:rsidR="00393AC5" w:rsidRPr="00B10C63" w:rsidRDefault="00393AC5" w:rsidP="00AE2575">
      <w:pPr>
        <w:ind w:firstLine="4200"/>
        <w:jc w:val="both"/>
        <w:rPr>
          <w:rFonts w:asciiTheme="minorHAnsi" w:hAnsiTheme="minorHAnsi" w:cs="Arial"/>
          <w:b/>
          <w:sz w:val="20"/>
          <w:szCs w:val="20"/>
        </w:rPr>
      </w:pPr>
    </w:p>
    <w:p w:rsidR="00AE2575" w:rsidRPr="00B10C63" w:rsidRDefault="00AE2575" w:rsidP="00AE2575">
      <w:pPr>
        <w:ind w:firstLine="4200"/>
        <w:jc w:val="both"/>
        <w:rPr>
          <w:rFonts w:asciiTheme="minorHAnsi" w:hAnsiTheme="minorHAnsi" w:cs="Arial"/>
          <w:b/>
          <w:sz w:val="20"/>
          <w:szCs w:val="20"/>
        </w:rPr>
      </w:pPr>
    </w:p>
    <w:p w:rsidR="009A7A09" w:rsidRPr="005028A9" w:rsidRDefault="00AE2575" w:rsidP="00AE2575">
      <w:pPr>
        <w:ind w:firstLine="4200"/>
        <w:jc w:val="both"/>
        <w:rPr>
          <w:rFonts w:asciiTheme="minorHAnsi" w:hAnsiTheme="minorHAnsi" w:cs="Tahoma"/>
          <w:sz w:val="20"/>
          <w:szCs w:val="20"/>
        </w:rPr>
      </w:pPr>
      <w:r w:rsidRPr="00B10C63">
        <w:rPr>
          <w:rFonts w:asciiTheme="minorHAnsi" w:hAnsiTheme="minorHAnsi" w:cs="Arial"/>
          <w:b/>
          <w:sz w:val="20"/>
          <w:szCs w:val="20"/>
        </w:rPr>
        <w:t>CONSIDERANDO</w:t>
      </w:r>
      <w:r w:rsidRPr="00B10C63">
        <w:rPr>
          <w:rFonts w:asciiTheme="minorHAnsi" w:hAnsiTheme="minorHAnsi" w:cs="Arial"/>
          <w:sz w:val="20"/>
          <w:szCs w:val="20"/>
        </w:rPr>
        <w:t xml:space="preserve">: </w:t>
      </w:r>
      <w:r w:rsidR="00516CDA" w:rsidRPr="005028A9">
        <w:rPr>
          <w:rFonts w:asciiTheme="minorHAnsi" w:hAnsiTheme="minorHAnsi" w:cs="Arial"/>
          <w:sz w:val="20"/>
          <w:szCs w:val="20"/>
        </w:rPr>
        <w:t>Que</w:t>
      </w:r>
      <w:r w:rsidR="00046399" w:rsidRPr="005028A9">
        <w:rPr>
          <w:rFonts w:asciiTheme="minorHAnsi" w:hAnsiTheme="minorHAnsi" w:cs="Arial"/>
          <w:sz w:val="20"/>
          <w:szCs w:val="20"/>
        </w:rPr>
        <w:t>, el numeral 5.1.1 del Capítulo IV del Compendio de Normas Aduaneras, establec</w:t>
      </w:r>
      <w:r w:rsidR="001D0F44" w:rsidRPr="005028A9">
        <w:rPr>
          <w:rFonts w:asciiTheme="minorHAnsi" w:hAnsiTheme="minorHAnsi" w:cs="Arial"/>
          <w:sz w:val="20"/>
          <w:szCs w:val="20"/>
        </w:rPr>
        <w:t>e q</w:t>
      </w:r>
      <w:r w:rsidR="00046399" w:rsidRPr="005028A9">
        <w:rPr>
          <w:rFonts w:asciiTheme="minorHAnsi" w:hAnsiTheme="minorHAnsi" w:cs="Tahoma"/>
          <w:sz w:val="20"/>
          <w:szCs w:val="20"/>
        </w:rPr>
        <w:t>ue para autorizar el ingreso a zona primaria la cantidad de bultos y kilos brutos ingresados no de</w:t>
      </w:r>
      <w:r w:rsidR="00C854F8" w:rsidRPr="005028A9">
        <w:rPr>
          <w:rFonts w:asciiTheme="minorHAnsi" w:hAnsiTheme="minorHAnsi" w:cs="Tahoma"/>
          <w:sz w:val="20"/>
          <w:szCs w:val="20"/>
        </w:rPr>
        <w:t>b</w:t>
      </w:r>
      <w:r w:rsidR="001D0F44" w:rsidRPr="005028A9">
        <w:rPr>
          <w:rFonts w:asciiTheme="minorHAnsi" w:hAnsiTheme="minorHAnsi" w:cs="Tahoma"/>
          <w:sz w:val="20"/>
          <w:szCs w:val="20"/>
        </w:rPr>
        <w:t>e</w:t>
      </w:r>
      <w:r w:rsidR="00046399" w:rsidRPr="005028A9">
        <w:rPr>
          <w:rFonts w:asciiTheme="minorHAnsi" w:hAnsiTheme="minorHAnsi" w:cs="Tahoma"/>
          <w:sz w:val="20"/>
          <w:szCs w:val="20"/>
        </w:rPr>
        <w:t xml:space="preserve"> sobrepasar en más de un 20% lo señalado en el DUS-Aceptación a Trámite</w:t>
      </w:r>
      <w:r w:rsidR="00C854F8" w:rsidRPr="005028A9">
        <w:rPr>
          <w:rFonts w:asciiTheme="minorHAnsi" w:hAnsiTheme="minorHAnsi" w:cs="Tahoma"/>
          <w:sz w:val="20"/>
          <w:szCs w:val="20"/>
        </w:rPr>
        <w:t>, s</w:t>
      </w:r>
      <w:r w:rsidR="00046399" w:rsidRPr="005028A9">
        <w:rPr>
          <w:rFonts w:asciiTheme="minorHAnsi" w:hAnsiTheme="minorHAnsi" w:cs="Tahoma"/>
          <w:sz w:val="20"/>
          <w:szCs w:val="20"/>
        </w:rPr>
        <w:t xml:space="preserve">alvo los productos pesqueros, en cuyo caso no se </w:t>
      </w:r>
      <w:r w:rsidR="00F210A3" w:rsidRPr="005028A9">
        <w:rPr>
          <w:rFonts w:asciiTheme="minorHAnsi" w:hAnsiTheme="minorHAnsi" w:cs="Tahoma"/>
          <w:sz w:val="20"/>
          <w:szCs w:val="20"/>
        </w:rPr>
        <w:t>tolerar</w:t>
      </w:r>
      <w:r w:rsidR="001D0F44" w:rsidRPr="005028A9">
        <w:rPr>
          <w:rFonts w:asciiTheme="minorHAnsi" w:hAnsiTheme="minorHAnsi" w:cs="Tahoma"/>
          <w:sz w:val="20"/>
          <w:szCs w:val="20"/>
        </w:rPr>
        <w:t>á</w:t>
      </w:r>
      <w:r w:rsidR="00F210A3" w:rsidRPr="005028A9">
        <w:rPr>
          <w:rFonts w:asciiTheme="minorHAnsi" w:hAnsiTheme="minorHAnsi" w:cs="Tahoma"/>
          <w:sz w:val="20"/>
          <w:szCs w:val="20"/>
        </w:rPr>
        <w:t xml:space="preserve"> </w:t>
      </w:r>
      <w:r w:rsidR="00046399" w:rsidRPr="005028A9">
        <w:rPr>
          <w:rFonts w:asciiTheme="minorHAnsi" w:hAnsiTheme="minorHAnsi" w:cs="Tahoma"/>
          <w:sz w:val="20"/>
          <w:szCs w:val="20"/>
        </w:rPr>
        <w:t>diferencia alguna.</w:t>
      </w:r>
      <w:r w:rsidR="009A7A09" w:rsidRPr="005028A9">
        <w:rPr>
          <w:rFonts w:asciiTheme="minorHAnsi" w:hAnsiTheme="minorHAnsi" w:cs="Tahoma"/>
          <w:sz w:val="20"/>
          <w:szCs w:val="20"/>
        </w:rPr>
        <w:t xml:space="preserve"> </w:t>
      </w:r>
    </w:p>
    <w:p w:rsidR="009A7A09" w:rsidRPr="005028A9" w:rsidRDefault="009A7A09" w:rsidP="00AE2575">
      <w:pPr>
        <w:ind w:firstLine="4200"/>
        <w:jc w:val="both"/>
        <w:rPr>
          <w:rFonts w:asciiTheme="minorHAnsi" w:hAnsiTheme="minorHAnsi" w:cs="Tahoma"/>
          <w:sz w:val="20"/>
          <w:szCs w:val="20"/>
        </w:rPr>
      </w:pPr>
    </w:p>
    <w:p w:rsidR="005028A9" w:rsidRDefault="005028A9" w:rsidP="00AE2575">
      <w:pPr>
        <w:ind w:firstLine="4200"/>
        <w:jc w:val="both"/>
        <w:rPr>
          <w:rFonts w:asciiTheme="minorHAnsi" w:hAnsiTheme="minorHAnsi" w:cs="Tahoma"/>
          <w:sz w:val="20"/>
          <w:szCs w:val="20"/>
        </w:rPr>
      </w:pPr>
      <w:r w:rsidRPr="005028A9">
        <w:rPr>
          <w:rFonts w:asciiTheme="minorHAnsi" w:hAnsiTheme="minorHAnsi" w:cs="Arial"/>
          <w:sz w:val="20"/>
          <w:szCs w:val="20"/>
        </w:rPr>
        <w:t>Que</w:t>
      </w:r>
      <w:r>
        <w:rPr>
          <w:rFonts w:asciiTheme="minorHAnsi" w:hAnsiTheme="minorHAnsi" w:cs="Arial"/>
          <w:sz w:val="20"/>
          <w:szCs w:val="20"/>
        </w:rPr>
        <w:t xml:space="preserve"> en el numeral 5.3.10 </w:t>
      </w:r>
      <w:r w:rsidRPr="005028A9">
        <w:rPr>
          <w:rFonts w:asciiTheme="minorHAnsi" w:hAnsiTheme="minorHAnsi" w:cs="Arial"/>
          <w:sz w:val="20"/>
          <w:szCs w:val="20"/>
        </w:rPr>
        <w:t xml:space="preserve"> </w:t>
      </w:r>
      <w:r>
        <w:rPr>
          <w:rFonts w:asciiTheme="minorHAnsi" w:hAnsiTheme="minorHAnsi" w:cs="Arial"/>
          <w:sz w:val="20"/>
          <w:szCs w:val="20"/>
        </w:rPr>
        <w:t xml:space="preserve">de ese Capítulo se establece que </w:t>
      </w:r>
      <w:r w:rsidRPr="005028A9">
        <w:rPr>
          <w:rFonts w:asciiTheme="minorHAnsi" w:hAnsiTheme="minorHAnsi" w:cs="Arial"/>
          <w:sz w:val="20"/>
          <w:szCs w:val="20"/>
        </w:rPr>
        <w:t>en caso de transporte aéreo</w:t>
      </w:r>
      <w:r>
        <w:rPr>
          <w:rFonts w:asciiTheme="minorHAnsi" w:hAnsiTheme="minorHAnsi" w:cs="Arial"/>
          <w:sz w:val="20"/>
          <w:szCs w:val="20"/>
        </w:rPr>
        <w:t>, con excepción de los productos pesqueros,</w:t>
      </w:r>
      <w:r w:rsidRPr="005028A9">
        <w:rPr>
          <w:rFonts w:asciiTheme="minorHAnsi" w:hAnsiTheme="minorHAnsi" w:cs="Arial"/>
          <w:sz w:val="20"/>
          <w:szCs w:val="20"/>
        </w:rPr>
        <w:t xml:space="preserve"> se aceptarían aclaraciones electrónicas a la diferencia entre el peso bruto señalado en el DUS primer mensaje o en la correspondiente guía de despacho, y el peso verificado al momento del embarque consignado en la Guía Aérea, DUS AS,</w:t>
      </w:r>
      <w:r w:rsidRPr="005028A9">
        <w:rPr>
          <w:rFonts w:asciiTheme="minorHAnsi" w:hAnsiTheme="minorHAnsi"/>
          <w:sz w:val="20"/>
          <w:szCs w:val="20"/>
        </w:rPr>
        <w:t xml:space="preserve"> </w:t>
      </w:r>
      <w:r w:rsidRPr="005028A9">
        <w:rPr>
          <w:rFonts w:asciiTheme="minorHAnsi" w:hAnsiTheme="minorHAnsi" w:cs="Tahoma"/>
          <w:sz w:val="20"/>
          <w:szCs w:val="20"/>
        </w:rPr>
        <w:t xml:space="preserve">independientemente del porcentaje de exceso, en la medida que esta diferencia amparare solamente una modificación al peso bruto total de la operación y de los pesos brutos parciales del DUS a </w:t>
      </w:r>
      <w:r>
        <w:rPr>
          <w:rFonts w:asciiTheme="minorHAnsi" w:hAnsiTheme="minorHAnsi" w:cs="Tahoma"/>
          <w:sz w:val="20"/>
          <w:szCs w:val="20"/>
        </w:rPr>
        <w:t xml:space="preserve">nivel de ítem, sin que se modifique </w:t>
      </w:r>
      <w:r w:rsidRPr="005028A9">
        <w:rPr>
          <w:rFonts w:asciiTheme="minorHAnsi" w:hAnsiTheme="minorHAnsi" w:cs="Tahoma"/>
          <w:sz w:val="20"/>
          <w:szCs w:val="20"/>
        </w:rPr>
        <w:t>la cantidad de mercancías amparada por alguno de los ítems del DUS.</w:t>
      </w:r>
    </w:p>
    <w:p w:rsidR="005028A9" w:rsidRDefault="005028A9" w:rsidP="00AE2575">
      <w:pPr>
        <w:ind w:firstLine="4200"/>
        <w:jc w:val="both"/>
        <w:rPr>
          <w:rFonts w:asciiTheme="minorHAnsi" w:hAnsiTheme="minorHAnsi" w:cs="Tahoma"/>
          <w:sz w:val="20"/>
          <w:szCs w:val="20"/>
        </w:rPr>
      </w:pPr>
    </w:p>
    <w:p w:rsidR="00516CDA" w:rsidRPr="005028A9" w:rsidRDefault="009A7A09" w:rsidP="00AE2575">
      <w:pPr>
        <w:ind w:firstLine="4200"/>
        <w:jc w:val="both"/>
        <w:rPr>
          <w:rFonts w:asciiTheme="minorHAnsi" w:hAnsiTheme="minorHAnsi" w:cs="Tahoma"/>
          <w:sz w:val="20"/>
          <w:szCs w:val="20"/>
        </w:rPr>
      </w:pPr>
      <w:r w:rsidRPr="005028A9">
        <w:rPr>
          <w:rFonts w:asciiTheme="minorHAnsi" w:hAnsiTheme="minorHAnsi" w:cs="Tahoma"/>
          <w:sz w:val="20"/>
          <w:szCs w:val="20"/>
        </w:rPr>
        <w:t xml:space="preserve">Que, por otra parte, en el numeral 5.10.2 del referido capítulo se establece que </w:t>
      </w:r>
      <w:r w:rsidR="00C854F8" w:rsidRPr="005028A9">
        <w:rPr>
          <w:rFonts w:asciiTheme="minorHAnsi" w:hAnsiTheme="minorHAnsi" w:cs="Tahoma"/>
          <w:sz w:val="20"/>
          <w:szCs w:val="20"/>
        </w:rPr>
        <w:t xml:space="preserve">en </w:t>
      </w:r>
      <w:r w:rsidRPr="005028A9">
        <w:rPr>
          <w:rFonts w:asciiTheme="minorHAnsi" w:hAnsiTheme="minorHAnsi" w:cs="Tahoma"/>
          <w:sz w:val="20"/>
          <w:szCs w:val="20"/>
        </w:rPr>
        <w:t>caso de detectarse errores y/o diferencias entre el peso registrado por Aduana en los controles de ingreso a zona primaria y el efectivamente embarcado, amparado en la documentación de base correspondiente, y siempre que no sobrepase en más o en menos de un 10% en el caso de tráfico aéreo y del 5% para las demás vías de transporte, no será necesario presentarse ante la Aduana para subsanar esta diferencia, la cual se entenderá informada con la sola presentación del DUS Legalización respectivo.</w:t>
      </w:r>
      <w:r w:rsidR="00C854F8" w:rsidRPr="005028A9">
        <w:rPr>
          <w:rFonts w:asciiTheme="minorHAnsi" w:hAnsiTheme="minorHAnsi" w:cs="Tahoma"/>
          <w:sz w:val="20"/>
          <w:szCs w:val="20"/>
        </w:rPr>
        <w:t xml:space="preserve"> Al igual que en el numeral 5.1.1 se señala que e</w:t>
      </w:r>
      <w:r w:rsidRPr="005028A9">
        <w:rPr>
          <w:rFonts w:asciiTheme="minorHAnsi" w:hAnsiTheme="minorHAnsi" w:cs="Tahoma"/>
          <w:sz w:val="20"/>
          <w:szCs w:val="20"/>
        </w:rPr>
        <w:t>sta norma no será aplicable a los productos pesqueros.</w:t>
      </w:r>
    </w:p>
    <w:p w:rsidR="00046399" w:rsidRPr="005028A9" w:rsidRDefault="00046399" w:rsidP="00AE2575">
      <w:pPr>
        <w:ind w:firstLine="4200"/>
        <w:jc w:val="both"/>
        <w:rPr>
          <w:rFonts w:asciiTheme="minorHAnsi" w:hAnsiTheme="minorHAnsi" w:cs="Tahoma"/>
          <w:sz w:val="20"/>
          <w:szCs w:val="20"/>
        </w:rPr>
      </w:pPr>
    </w:p>
    <w:p w:rsidR="00046399" w:rsidRPr="005028A9" w:rsidRDefault="009A7A09" w:rsidP="00AE2575">
      <w:pPr>
        <w:ind w:firstLine="4200"/>
        <w:jc w:val="both"/>
        <w:rPr>
          <w:rFonts w:asciiTheme="minorHAnsi" w:hAnsiTheme="minorHAnsi" w:cs="Arial"/>
          <w:sz w:val="20"/>
          <w:szCs w:val="20"/>
        </w:rPr>
      </w:pPr>
      <w:r w:rsidRPr="005028A9">
        <w:rPr>
          <w:rFonts w:asciiTheme="minorHAnsi" w:hAnsiTheme="minorHAnsi" w:cs="Arial"/>
          <w:sz w:val="20"/>
          <w:szCs w:val="20"/>
        </w:rPr>
        <w:t xml:space="preserve">Que, por su parte, </w:t>
      </w:r>
      <w:r w:rsidR="005028A9">
        <w:rPr>
          <w:rFonts w:asciiTheme="minorHAnsi" w:hAnsiTheme="minorHAnsi" w:cs="Arial"/>
          <w:sz w:val="20"/>
          <w:szCs w:val="20"/>
        </w:rPr>
        <w:t xml:space="preserve">en </w:t>
      </w:r>
      <w:r w:rsidRPr="005028A9">
        <w:rPr>
          <w:rFonts w:asciiTheme="minorHAnsi" w:hAnsiTheme="minorHAnsi" w:cs="Arial"/>
          <w:sz w:val="20"/>
          <w:szCs w:val="20"/>
        </w:rPr>
        <w:t xml:space="preserve">el numeral 5.10.3 </w:t>
      </w:r>
      <w:r w:rsidR="005028A9">
        <w:rPr>
          <w:rFonts w:asciiTheme="minorHAnsi" w:hAnsiTheme="minorHAnsi" w:cs="Arial"/>
          <w:sz w:val="20"/>
          <w:szCs w:val="20"/>
        </w:rPr>
        <w:t xml:space="preserve">se señala que cuando </w:t>
      </w:r>
      <w:r w:rsidRPr="005028A9">
        <w:rPr>
          <w:rFonts w:asciiTheme="minorHAnsi" w:hAnsiTheme="minorHAnsi" w:cs="Tahoma"/>
          <w:sz w:val="20"/>
          <w:szCs w:val="20"/>
        </w:rPr>
        <w:t>se produzca una diferencia entre el peso consignado en la guía de despacho y el peso constatado por la compañía transportadora al momento de efectuar el embarque, debido a la naturaleza de la mercancía (productos refrigerados, algas marinas, harina de pescado, etc.), el despachador deberá informar en el control de aduana, para que el funcionario ingrese el dato correcto en el sistema</w:t>
      </w:r>
      <w:r w:rsidR="005028A9">
        <w:rPr>
          <w:rFonts w:asciiTheme="minorHAnsi" w:hAnsiTheme="minorHAnsi" w:cs="Tahoma"/>
          <w:sz w:val="20"/>
          <w:szCs w:val="20"/>
        </w:rPr>
        <w:t xml:space="preserve">, debiendo, para tales efectos, </w:t>
      </w:r>
      <w:r w:rsidRPr="005028A9">
        <w:rPr>
          <w:rFonts w:asciiTheme="minorHAnsi" w:hAnsiTheme="minorHAnsi" w:cs="Tahoma"/>
          <w:sz w:val="20"/>
          <w:szCs w:val="20"/>
        </w:rPr>
        <w:t xml:space="preserve">adjuntar copia de las respectivas guías de despacho y del documento de transporte. </w:t>
      </w:r>
      <w:r w:rsidR="005028A9">
        <w:rPr>
          <w:rFonts w:asciiTheme="minorHAnsi" w:hAnsiTheme="minorHAnsi" w:cs="Tahoma"/>
          <w:sz w:val="20"/>
          <w:szCs w:val="20"/>
        </w:rPr>
        <w:t>Se agrega que</w:t>
      </w:r>
      <w:r w:rsidRPr="005028A9">
        <w:rPr>
          <w:rFonts w:asciiTheme="minorHAnsi" w:hAnsiTheme="minorHAnsi" w:cs="Tahoma"/>
          <w:sz w:val="20"/>
          <w:szCs w:val="20"/>
        </w:rPr>
        <w:t>, en el caso de transporte aéreo, y con excepción de los productos pesqueros, cuando se presenten diferencias solamente en el peso bruto, sin modificar la cantidad de mercancías amparadas en el ítem, e independientemente del porcentaje de aumento, la compañía aérea podrá autorizar el embarque previo visto bueno de la Aduana.</w:t>
      </w:r>
    </w:p>
    <w:p w:rsidR="00E17B4F" w:rsidRPr="005028A9" w:rsidRDefault="00E17B4F" w:rsidP="00AE2575">
      <w:pPr>
        <w:ind w:firstLine="4200"/>
        <w:jc w:val="both"/>
        <w:rPr>
          <w:rFonts w:asciiTheme="minorHAnsi" w:hAnsiTheme="minorHAnsi" w:cs="Arial"/>
          <w:sz w:val="20"/>
          <w:szCs w:val="20"/>
        </w:rPr>
      </w:pPr>
    </w:p>
    <w:p w:rsidR="009A7A09" w:rsidRPr="005028A9" w:rsidRDefault="009A7A09" w:rsidP="00AE2575">
      <w:pPr>
        <w:ind w:firstLine="4200"/>
        <w:jc w:val="both"/>
        <w:rPr>
          <w:rFonts w:asciiTheme="minorHAnsi" w:hAnsiTheme="minorHAnsi" w:cs="Arial"/>
          <w:sz w:val="20"/>
          <w:szCs w:val="20"/>
        </w:rPr>
      </w:pPr>
      <w:r w:rsidRPr="005028A9">
        <w:rPr>
          <w:rFonts w:asciiTheme="minorHAnsi" w:hAnsiTheme="minorHAnsi" w:cs="Arial"/>
          <w:sz w:val="20"/>
          <w:szCs w:val="20"/>
        </w:rPr>
        <w:t>Que</w:t>
      </w:r>
      <w:r w:rsidR="00E17B4F" w:rsidRPr="005028A9">
        <w:rPr>
          <w:rFonts w:asciiTheme="minorHAnsi" w:hAnsiTheme="minorHAnsi" w:cs="Arial"/>
          <w:sz w:val="20"/>
          <w:szCs w:val="20"/>
        </w:rPr>
        <w:t>,</w:t>
      </w:r>
      <w:r w:rsidRPr="005028A9">
        <w:rPr>
          <w:rFonts w:asciiTheme="minorHAnsi" w:hAnsiTheme="minorHAnsi" w:cs="Arial"/>
          <w:sz w:val="20"/>
          <w:szCs w:val="20"/>
        </w:rPr>
        <w:t xml:space="preserve"> la limitación a los productos pesqueros para poder realizar estas operaciones ha generado serios problemas en la Aduana Metropolitana, dado que, tratándose de este tipo de productos, </w:t>
      </w:r>
      <w:r w:rsidR="00F210A3" w:rsidRPr="005028A9">
        <w:rPr>
          <w:rFonts w:asciiTheme="minorHAnsi" w:hAnsiTheme="minorHAnsi" w:cs="Arial"/>
          <w:sz w:val="20"/>
          <w:szCs w:val="20"/>
        </w:rPr>
        <w:t xml:space="preserve">en la mayoría de los casos </w:t>
      </w:r>
      <w:r w:rsidRPr="005028A9">
        <w:rPr>
          <w:rFonts w:asciiTheme="minorHAnsi" w:hAnsiTheme="minorHAnsi" w:cs="Arial"/>
          <w:sz w:val="20"/>
          <w:szCs w:val="20"/>
        </w:rPr>
        <w:t xml:space="preserve">existirá una diferencia de peso entre el señalado en el DUS y el indicado por las bodegas al verificar los kilos que </w:t>
      </w:r>
      <w:r w:rsidR="00F210A3" w:rsidRPr="005028A9">
        <w:rPr>
          <w:rFonts w:asciiTheme="minorHAnsi" w:hAnsiTheme="minorHAnsi" w:cs="Arial"/>
          <w:sz w:val="20"/>
          <w:szCs w:val="20"/>
        </w:rPr>
        <w:t xml:space="preserve">se </w:t>
      </w:r>
      <w:r w:rsidRPr="005028A9">
        <w:rPr>
          <w:rFonts w:asciiTheme="minorHAnsi" w:hAnsiTheme="minorHAnsi" w:cs="Arial"/>
          <w:sz w:val="20"/>
          <w:szCs w:val="20"/>
        </w:rPr>
        <w:t>reciben para embarque.</w:t>
      </w:r>
    </w:p>
    <w:p w:rsidR="00E17B4F" w:rsidRPr="005028A9" w:rsidRDefault="00E17B4F" w:rsidP="00AE2575">
      <w:pPr>
        <w:ind w:firstLine="4200"/>
        <w:jc w:val="both"/>
        <w:rPr>
          <w:rFonts w:asciiTheme="minorHAnsi" w:hAnsiTheme="minorHAnsi" w:cs="Arial"/>
          <w:sz w:val="20"/>
          <w:szCs w:val="20"/>
        </w:rPr>
      </w:pPr>
    </w:p>
    <w:p w:rsidR="00E17B4F" w:rsidRPr="005028A9" w:rsidRDefault="00E17B4F" w:rsidP="00AE2575">
      <w:pPr>
        <w:ind w:firstLine="4200"/>
        <w:jc w:val="both"/>
        <w:rPr>
          <w:rFonts w:asciiTheme="minorHAnsi" w:hAnsiTheme="minorHAnsi" w:cs="Arial"/>
          <w:sz w:val="20"/>
          <w:szCs w:val="20"/>
        </w:rPr>
      </w:pPr>
      <w:r w:rsidRPr="005028A9">
        <w:rPr>
          <w:rFonts w:asciiTheme="minorHAnsi" w:hAnsiTheme="minorHAnsi" w:cs="Arial"/>
          <w:sz w:val="20"/>
          <w:szCs w:val="20"/>
        </w:rPr>
        <w:t xml:space="preserve">Que, </w:t>
      </w:r>
      <w:r w:rsidR="001D0F44" w:rsidRPr="005028A9">
        <w:rPr>
          <w:rFonts w:asciiTheme="minorHAnsi" w:hAnsiTheme="minorHAnsi" w:cs="Arial"/>
          <w:sz w:val="20"/>
          <w:szCs w:val="20"/>
        </w:rPr>
        <w:t>es necesario aclarar</w:t>
      </w:r>
      <w:r w:rsidR="005028A9">
        <w:rPr>
          <w:rFonts w:asciiTheme="minorHAnsi" w:hAnsiTheme="minorHAnsi" w:cs="Arial"/>
          <w:sz w:val="20"/>
          <w:szCs w:val="20"/>
        </w:rPr>
        <w:t>,</w:t>
      </w:r>
      <w:r w:rsidR="001D0F44" w:rsidRPr="005028A9">
        <w:rPr>
          <w:rFonts w:asciiTheme="minorHAnsi" w:hAnsiTheme="minorHAnsi" w:cs="Arial"/>
          <w:sz w:val="20"/>
          <w:szCs w:val="20"/>
        </w:rPr>
        <w:t xml:space="preserve"> que </w:t>
      </w:r>
      <w:r w:rsidRPr="005028A9">
        <w:rPr>
          <w:rFonts w:asciiTheme="minorHAnsi" w:hAnsiTheme="minorHAnsi" w:cs="Arial"/>
          <w:sz w:val="20"/>
          <w:szCs w:val="20"/>
        </w:rPr>
        <w:t>la diferencia de peso en los productos pesqueros que no debe presentarse en las distintas etapas del proceso de salida de mercancías está referida al peso neto de las mercancías, y no al peso bruto de las mismas.</w:t>
      </w:r>
    </w:p>
    <w:p w:rsidR="00E16A02" w:rsidRPr="005028A9" w:rsidRDefault="00E16A02" w:rsidP="00AE2575">
      <w:pPr>
        <w:ind w:firstLine="4200"/>
        <w:jc w:val="both"/>
        <w:rPr>
          <w:rFonts w:asciiTheme="minorHAnsi" w:hAnsiTheme="minorHAnsi" w:cs="Arial"/>
          <w:sz w:val="20"/>
          <w:szCs w:val="20"/>
        </w:rPr>
      </w:pPr>
    </w:p>
    <w:p w:rsidR="00C15BE6" w:rsidRPr="005028A9" w:rsidRDefault="00241B5E" w:rsidP="00F210A3">
      <w:pPr>
        <w:ind w:firstLine="4200"/>
        <w:jc w:val="both"/>
        <w:rPr>
          <w:rFonts w:asciiTheme="minorHAnsi" w:hAnsiTheme="minorHAnsi" w:cs="Tahoma"/>
          <w:sz w:val="20"/>
          <w:szCs w:val="20"/>
        </w:rPr>
      </w:pPr>
      <w:r w:rsidRPr="005028A9">
        <w:rPr>
          <w:rFonts w:asciiTheme="minorHAnsi" w:hAnsiTheme="minorHAnsi" w:cs="Arial"/>
          <w:sz w:val="20"/>
          <w:szCs w:val="20"/>
        </w:rPr>
        <w:t xml:space="preserve">Que, por otra parte, ANAGENA </w:t>
      </w:r>
      <w:r w:rsidR="00F210A3" w:rsidRPr="005028A9">
        <w:rPr>
          <w:rFonts w:asciiTheme="minorHAnsi" w:hAnsiTheme="minorHAnsi" w:cs="Arial"/>
          <w:sz w:val="20"/>
          <w:szCs w:val="20"/>
        </w:rPr>
        <w:t xml:space="preserve">ha solicitado que el porcentaje de tolerancia del 10% </w:t>
      </w:r>
      <w:r w:rsidR="001D0F44" w:rsidRPr="005028A9">
        <w:rPr>
          <w:rFonts w:asciiTheme="minorHAnsi" w:hAnsiTheme="minorHAnsi" w:cs="Arial"/>
          <w:sz w:val="20"/>
          <w:szCs w:val="20"/>
        </w:rPr>
        <w:t xml:space="preserve">establecido en el numeral 5.10.2 antes citado, </w:t>
      </w:r>
      <w:r w:rsidR="00F210A3" w:rsidRPr="005028A9">
        <w:rPr>
          <w:rFonts w:asciiTheme="minorHAnsi" w:hAnsiTheme="minorHAnsi" w:cs="Arial"/>
          <w:sz w:val="20"/>
          <w:szCs w:val="20"/>
        </w:rPr>
        <w:t xml:space="preserve">que se aplica al tráfico aéreo </w:t>
      </w:r>
      <w:r w:rsidR="00F210A3" w:rsidRPr="005028A9">
        <w:rPr>
          <w:rFonts w:asciiTheme="minorHAnsi" w:hAnsiTheme="minorHAnsi" w:cs="Tahoma"/>
          <w:sz w:val="20"/>
          <w:szCs w:val="20"/>
        </w:rPr>
        <w:t xml:space="preserve">se aplique también </w:t>
      </w:r>
      <w:r w:rsidR="00C15BE6" w:rsidRPr="005028A9">
        <w:rPr>
          <w:rFonts w:asciiTheme="minorHAnsi" w:hAnsiTheme="minorHAnsi" w:cs="Tahoma"/>
          <w:sz w:val="20"/>
          <w:szCs w:val="20"/>
        </w:rPr>
        <w:t xml:space="preserve">a </w:t>
      </w:r>
      <w:r w:rsidR="00F210A3" w:rsidRPr="005028A9">
        <w:rPr>
          <w:rFonts w:asciiTheme="minorHAnsi" w:hAnsiTheme="minorHAnsi" w:cs="Tahoma"/>
          <w:sz w:val="20"/>
          <w:szCs w:val="20"/>
        </w:rPr>
        <w:t xml:space="preserve">las demás vías de transporte, </w:t>
      </w:r>
      <w:r w:rsidR="00C15BE6" w:rsidRPr="005028A9">
        <w:rPr>
          <w:rFonts w:asciiTheme="minorHAnsi" w:hAnsiTheme="minorHAnsi" w:cs="Tahoma"/>
          <w:sz w:val="20"/>
          <w:szCs w:val="20"/>
        </w:rPr>
        <w:t xml:space="preserve">y que por tanto, </w:t>
      </w:r>
      <w:r w:rsidR="00F210A3" w:rsidRPr="005028A9">
        <w:rPr>
          <w:rFonts w:asciiTheme="minorHAnsi" w:hAnsiTheme="minorHAnsi" w:cs="Tahoma"/>
          <w:sz w:val="20"/>
          <w:szCs w:val="20"/>
        </w:rPr>
        <w:t>no se</w:t>
      </w:r>
      <w:r w:rsidR="00C15BE6" w:rsidRPr="005028A9">
        <w:rPr>
          <w:rFonts w:asciiTheme="minorHAnsi" w:hAnsiTheme="minorHAnsi" w:cs="Tahoma"/>
          <w:sz w:val="20"/>
          <w:szCs w:val="20"/>
        </w:rPr>
        <w:t xml:space="preserve">a </w:t>
      </w:r>
      <w:r w:rsidR="00F210A3" w:rsidRPr="005028A9">
        <w:rPr>
          <w:rFonts w:asciiTheme="minorHAnsi" w:hAnsiTheme="minorHAnsi" w:cs="Tahoma"/>
          <w:sz w:val="20"/>
          <w:szCs w:val="20"/>
        </w:rPr>
        <w:t xml:space="preserve">necesario presentarse ante la </w:t>
      </w:r>
      <w:r w:rsidR="00F210A3" w:rsidRPr="005028A9">
        <w:rPr>
          <w:rFonts w:asciiTheme="minorHAnsi" w:hAnsiTheme="minorHAnsi" w:cs="Tahoma"/>
          <w:sz w:val="20"/>
          <w:szCs w:val="20"/>
        </w:rPr>
        <w:lastRenderedPageBreak/>
        <w:t>Aduana para subsanar esta diferencia, la cual se entenderá informada con la sola presentación del DUS Legalización respectivo</w:t>
      </w:r>
      <w:r w:rsidR="00C15BE6" w:rsidRPr="005028A9">
        <w:rPr>
          <w:rFonts w:asciiTheme="minorHAnsi" w:hAnsiTheme="minorHAnsi" w:cs="Tahoma"/>
          <w:sz w:val="20"/>
          <w:szCs w:val="20"/>
        </w:rPr>
        <w:t xml:space="preserve">, lo que se ha estimado procedente por parte de esta Dirección Nacional. </w:t>
      </w:r>
    </w:p>
    <w:p w:rsidR="00F210A3" w:rsidRPr="005028A9" w:rsidRDefault="00F210A3" w:rsidP="00AE2575">
      <w:pPr>
        <w:ind w:firstLine="4200"/>
        <w:jc w:val="both"/>
        <w:rPr>
          <w:rFonts w:asciiTheme="minorHAnsi" w:hAnsiTheme="minorHAnsi" w:cs="Arial"/>
          <w:sz w:val="20"/>
          <w:szCs w:val="20"/>
        </w:rPr>
      </w:pPr>
    </w:p>
    <w:p w:rsidR="00E17B4F" w:rsidRPr="005028A9" w:rsidRDefault="00E16A02" w:rsidP="00AE2575">
      <w:pPr>
        <w:ind w:firstLine="4200"/>
        <w:jc w:val="both"/>
        <w:rPr>
          <w:rFonts w:asciiTheme="minorHAnsi" w:hAnsiTheme="minorHAnsi" w:cs="Arial"/>
          <w:sz w:val="20"/>
          <w:szCs w:val="20"/>
        </w:rPr>
      </w:pPr>
      <w:r w:rsidRPr="005028A9">
        <w:rPr>
          <w:rFonts w:asciiTheme="minorHAnsi" w:hAnsiTheme="minorHAnsi" w:cs="Arial"/>
          <w:sz w:val="20"/>
          <w:szCs w:val="20"/>
        </w:rPr>
        <w:t>Que por todo lo anter</w:t>
      </w:r>
      <w:r w:rsidR="005028A9">
        <w:rPr>
          <w:rFonts w:asciiTheme="minorHAnsi" w:hAnsiTheme="minorHAnsi" w:cs="Arial"/>
          <w:sz w:val="20"/>
          <w:szCs w:val="20"/>
        </w:rPr>
        <w:t>ior, es necesario modificar el C</w:t>
      </w:r>
      <w:r w:rsidRPr="005028A9">
        <w:rPr>
          <w:rFonts w:asciiTheme="minorHAnsi" w:hAnsiTheme="minorHAnsi" w:cs="Arial"/>
          <w:sz w:val="20"/>
          <w:szCs w:val="20"/>
        </w:rPr>
        <w:t>apítulo IV del Compendio de Normas Aduaneras, y</w:t>
      </w:r>
    </w:p>
    <w:p w:rsidR="009A7A09" w:rsidRPr="005028A9" w:rsidRDefault="009A7A09" w:rsidP="00AE2575">
      <w:pPr>
        <w:ind w:firstLine="4200"/>
        <w:jc w:val="both"/>
        <w:rPr>
          <w:rFonts w:asciiTheme="minorHAnsi" w:hAnsiTheme="minorHAnsi" w:cs="Arial"/>
          <w:sz w:val="20"/>
          <w:szCs w:val="20"/>
        </w:rPr>
      </w:pPr>
    </w:p>
    <w:p w:rsidR="00C15BE6" w:rsidRPr="00657849" w:rsidRDefault="00C15BE6" w:rsidP="00AE2575">
      <w:pPr>
        <w:ind w:firstLine="4200"/>
        <w:jc w:val="both"/>
        <w:rPr>
          <w:rFonts w:asciiTheme="minorHAnsi" w:hAnsiTheme="minorHAnsi" w:cs="Arial"/>
          <w:sz w:val="20"/>
          <w:szCs w:val="20"/>
        </w:rPr>
      </w:pPr>
    </w:p>
    <w:p w:rsidR="0020750F" w:rsidRPr="00657849" w:rsidRDefault="0020750F" w:rsidP="00AE2575">
      <w:pPr>
        <w:ind w:firstLine="4200"/>
        <w:jc w:val="both"/>
        <w:rPr>
          <w:rFonts w:asciiTheme="minorHAnsi" w:hAnsiTheme="minorHAnsi" w:cs="Arial"/>
          <w:sz w:val="20"/>
          <w:szCs w:val="20"/>
        </w:rPr>
      </w:pPr>
      <w:r w:rsidRPr="00657849">
        <w:rPr>
          <w:rFonts w:asciiTheme="minorHAnsi" w:hAnsiTheme="minorHAnsi" w:cs="Arial"/>
          <w:b/>
          <w:sz w:val="20"/>
          <w:szCs w:val="20"/>
        </w:rPr>
        <w:t>TENIENDO PRESENTE:</w:t>
      </w:r>
      <w:r w:rsidRPr="00657849">
        <w:rPr>
          <w:rFonts w:asciiTheme="minorHAnsi" w:hAnsiTheme="minorHAnsi" w:cs="Arial"/>
          <w:sz w:val="20"/>
          <w:szCs w:val="20"/>
        </w:rPr>
        <w:t xml:space="preserve"> Las normas citadas, la Resolución N° 1600 de 2008 de la Contraloría General de la República, sobre exención de trámite de toma de razón y las facultades que me confiere el número 8 del artículo 4 de la Ley Orgánica del Servicio Nacional de Aduanas, dicto la siguiente:</w:t>
      </w:r>
    </w:p>
    <w:p w:rsidR="0020750F" w:rsidRPr="00657849" w:rsidRDefault="0020750F" w:rsidP="00AE2575">
      <w:pPr>
        <w:ind w:firstLine="4200"/>
        <w:jc w:val="both"/>
        <w:rPr>
          <w:rFonts w:asciiTheme="minorHAnsi" w:hAnsiTheme="minorHAnsi" w:cs="Arial"/>
          <w:sz w:val="20"/>
          <w:szCs w:val="20"/>
        </w:rPr>
      </w:pPr>
    </w:p>
    <w:p w:rsidR="0020750F" w:rsidRPr="00657849" w:rsidRDefault="0020750F" w:rsidP="00AE2575">
      <w:pPr>
        <w:ind w:firstLine="4200"/>
        <w:jc w:val="both"/>
        <w:rPr>
          <w:rFonts w:asciiTheme="minorHAnsi" w:hAnsiTheme="minorHAnsi" w:cs="Arial"/>
          <w:b/>
          <w:sz w:val="20"/>
          <w:szCs w:val="20"/>
        </w:rPr>
      </w:pPr>
    </w:p>
    <w:p w:rsidR="0020750F" w:rsidRPr="00657849" w:rsidRDefault="0020750F" w:rsidP="00AE2575">
      <w:pPr>
        <w:ind w:firstLine="4200"/>
        <w:jc w:val="both"/>
        <w:rPr>
          <w:rFonts w:asciiTheme="minorHAnsi" w:hAnsiTheme="minorHAnsi" w:cs="Arial"/>
          <w:b/>
          <w:sz w:val="20"/>
          <w:szCs w:val="20"/>
        </w:rPr>
      </w:pPr>
      <w:r w:rsidRPr="00657849">
        <w:rPr>
          <w:rFonts w:asciiTheme="minorHAnsi" w:hAnsiTheme="minorHAnsi" w:cs="Arial"/>
          <w:b/>
          <w:sz w:val="20"/>
          <w:szCs w:val="20"/>
        </w:rPr>
        <w:t>RESOLUCIÓN:</w:t>
      </w:r>
    </w:p>
    <w:p w:rsidR="0020750F" w:rsidRPr="00657849" w:rsidRDefault="0020750F" w:rsidP="00AE2575">
      <w:pPr>
        <w:ind w:firstLine="4200"/>
        <w:jc w:val="both"/>
        <w:rPr>
          <w:rFonts w:asciiTheme="minorHAnsi" w:hAnsiTheme="minorHAnsi" w:cs="Arial"/>
          <w:b/>
          <w:sz w:val="20"/>
          <w:szCs w:val="20"/>
        </w:rPr>
      </w:pPr>
    </w:p>
    <w:p w:rsidR="00DF4F90" w:rsidRPr="00657849" w:rsidRDefault="00DF4F90" w:rsidP="00AE2575">
      <w:pPr>
        <w:ind w:firstLine="4200"/>
        <w:jc w:val="both"/>
        <w:rPr>
          <w:rFonts w:asciiTheme="minorHAnsi" w:hAnsiTheme="minorHAnsi" w:cs="Arial"/>
          <w:b/>
          <w:sz w:val="20"/>
          <w:szCs w:val="20"/>
        </w:rPr>
      </w:pPr>
    </w:p>
    <w:p w:rsidR="00CC7619" w:rsidRPr="00657849" w:rsidRDefault="0020750F" w:rsidP="0020750F">
      <w:pPr>
        <w:pStyle w:val="Prrafodelista"/>
        <w:numPr>
          <w:ilvl w:val="0"/>
          <w:numId w:val="1"/>
        </w:numPr>
        <w:ind w:left="284" w:hanging="284"/>
        <w:jc w:val="both"/>
        <w:rPr>
          <w:rFonts w:asciiTheme="minorHAnsi" w:hAnsiTheme="minorHAnsi" w:cs="Arial"/>
          <w:b/>
          <w:sz w:val="20"/>
          <w:szCs w:val="20"/>
        </w:rPr>
      </w:pPr>
      <w:r w:rsidRPr="00657849">
        <w:rPr>
          <w:rFonts w:asciiTheme="minorHAnsi" w:hAnsiTheme="minorHAnsi" w:cs="Arial"/>
          <w:b/>
          <w:sz w:val="20"/>
          <w:szCs w:val="20"/>
        </w:rPr>
        <w:t xml:space="preserve">Modifíquese como se indica </w:t>
      </w:r>
      <w:r w:rsidR="00CC7619" w:rsidRPr="00657849">
        <w:rPr>
          <w:rFonts w:asciiTheme="minorHAnsi" w:hAnsiTheme="minorHAnsi" w:cs="Arial"/>
          <w:b/>
          <w:sz w:val="20"/>
          <w:szCs w:val="20"/>
        </w:rPr>
        <w:t xml:space="preserve">el </w:t>
      </w:r>
      <w:r w:rsidR="00E16A02" w:rsidRPr="00657849">
        <w:rPr>
          <w:rFonts w:asciiTheme="minorHAnsi" w:hAnsiTheme="minorHAnsi" w:cs="Arial"/>
          <w:b/>
          <w:sz w:val="20"/>
          <w:szCs w:val="20"/>
        </w:rPr>
        <w:t xml:space="preserve">Capítulo IV del </w:t>
      </w:r>
      <w:r w:rsidR="00CC7619" w:rsidRPr="00657849">
        <w:rPr>
          <w:rFonts w:asciiTheme="minorHAnsi" w:hAnsiTheme="minorHAnsi" w:cs="Arial"/>
          <w:b/>
          <w:sz w:val="20"/>
          <w:szCs w:val="20"/>
        </w:rPr>
        <w:t>Compendio de Normas Aduaneras:</w:t>
      </w:r>
    </w:p>
    <w:p w:rsidR="00CC7619" w:rsidRPr="00657849" w:rsidRDefault="00CC7619" w:rsidP="00CC7619">
      <w:pPr>
        <w:pStyle w:val="Prrafodelista"/>
        <w:ind w:left="284"/>
        <w:jc w:val="both"/>
        <w:rPr>
          <w:rFonts w:asciiTheme="minorHAnsi" w:hAnsiTheme="minorHAnsi" w:cs="Arial"/>
          <w:b/>
          <w:sz w:val="20"/>
          <w:szCs w:val="20"/>
        </w:rPr>
      </w:pPr>
    </w:p>
    <w:p w:rsidR="00675066" w:rsidRPr="00657849" w:rsidRDefault="00675066" w:rsidP="00C5577A">
      <w:pPr>
        <w:pStyle w:val="Prrafodelista"/>
        <w:numPr>
          <w:ilvl w:val="1"/>
          <w:numId w:val="1"/>
        </w:numPr>
        <w:ind w:left="709" w:hanging="425"/>
        <w:jc w:val="both"/>
        <w:rPr>
          <w:rFonts w:asciiTheme="minorHAnsi" w:hAnsiTheme="minorHAnsi" w:cs="Tahoma"/>
          <w:sz w:val="20"/>
          <w:szCs w:val="20"/>
        </w:rPr>
      </w:pPr>
      <w:r w:rsidRPr="00657849">
        <w:rPr>
          <w:rFonts w:asciiTheme="minorHAnsi" w:hAnsiTheme="minorHAnsi" w:cs="Arial"/>
          <w:sz w:val="20"/>
          <w:szCs w:val="20"/>
        </w:rPr>
        <w:t xml:space="preserve">Sustitúyase el </w:t>
      </w:r>
      <w:r w:rsidR="009C384F" w:rsidRPr="00657849">
        <w:rPr>
          <w:rFonts w:asciiTheme="minorHAnsi" w:hAnsiTheme="minorHAnsi" w:cs="Arial"/>
          <w:sz w:val="20"/>
          <w:szCs w:val="20"/>
        </w:rPr>
        <w:t xml:space="preserve">sexto </w:t>
      </w:r>
      <w:r w:rsidR="00E16A02" w:rsidRPr="00657849">
        <w:rPr>
          <w:rFonts w:asciiTheme="minorHAnsi" w:hAnsiTheme="minorHAnsi" w:cs="Arial"/>
          <w:sz w:val="20"/>
          <w:szCs w:val="20"/>
        </w:rPr>
        <w:t xml:space="preserve">párrafo del numeral 5.1.1 </w:t>
      </w:r>
      <w:r w:rsidRPr="00657849">
        <w:rPr>
          <w:rFonts w:asciiTheme="minorHAnsi" w:hAnsiTheme="minorHAnsi" w:cs="Arial"/>
          <w:sz w:val="20"/>
          <w:szCs w:val="20"/>
        </w:rPr>
        <w:t>por el siguiente:</w:t>
      </w:r>
    </w:p>
    <w:p w:rsidR="009C384F" w:rsidRPr="00657849" w:rsidRDefault="009C384F" w:rsidP="00675066">
      <w:pPr>
        <w:pStyle w:val="Prrafodelista"/>
        <w:ind w:left="709"/>
        <w:jc w:val="both"/>
        <w:rPr>
          <w:rFonts w:asciiTheme="minorHAnsi" w:hAnsiTheme="minorHAnsi" w:cs="Tahoma"/>
          <w:sz w:val="20"/>
          <w:szCs w:val="20"/>
        </w:rPr>
      </w:pPr>
      <w:r w:rsidRPr="00657849">
        <w:rPr>
          <w:rFonts w:asciiTheme="minorHAnsi" w:hAnsiTheme="minorHAnsi" w:cs="Tahoma"/>
          <w:sz w:val="20"/>
          <w:szCs w:val="20"/>
        </w:rPr>
        <w:t>“</w:t>
      </w:r>
      <w:r w:rsidR="00675066" w:rsidRPr="00657849">
        <w:rPr>
          <w:rFonts w:asciiTheme="minorHAnsi" w:hAnsiTheme="minorHAnsi" w:cs="Tahoma"/>
          <w:sz w:val="20"/>
          <w:szCs w:val="20"/>
        </w:rPr>
        <w:t xml:space="preserve">Que la cantidad de bultos y kilos brutos ingresados a zona primaria no sobrepase en más de un 20% lo señalado en el DUS-Aceptación a Trámite. Tratándose de productos pesqueros, </w:t>
      </w:r>
      <w:r w:rsidRPr="00657849">
        <w:rPr>
          <w:rFonts w:asciiTheme="minorHAnsi" w:hAnsiTheme="minorHAnsi" w:cs="Tahoma"/>
          <w:sz w:val="20"/>
          <w:szCs w:val="20"/>
        </w:rPr>
        <w:t xml:space="preserve">no se tolerará diferencia alguna en los kilos netos”. </w:t>
      </w:r>
    </w:p>
    <w:p w:rsidR="009C384F" w:rsidRPr="00657849" w:rsidRDefault="009C384F" w:rsidP="00675066">
      <w:pPr>
        <w:pStyle w:val="Prrafodelista"/>
        <w:ind w:left="709"/>
        <w:jc w:val="both"/>
        <w:rPr>
          <w:rFonts w:asciiTheme="minorHAnsi" w:hAnsiTheme="minorHAnsi" w:cs="Tahoma"/>
          <w:sz w:val="20"/>
          <w:szCs w:val="20"/>
        </w:rPr>
      </w:pPr>
    </w:p>
    <w:p w:rsidR="00E16A02" w:rsidRPr="00657849" w:rsidRDefault="009C384F" w:rsidP="00E16A02">
      <w:pPr>
        <w:pStyle w:val="Prrafodelista"/>
        <w:numPr>
          <w:ilvl w:val="1"/>
          <w:numId w:val="1"/>
        </w:numPr>
        <w:ind w:left="709" w:hanging="425"/>
        <w:jc w:val="both"/>
        <w:rPr>
          <w:rFonts w:asciiTheme="minorHAnsi" w:hAnsiTheme="minorHAnsi" w:cs="Tahoma"/>
          <w:sz w:val="20"/>
          <w:szCs w:val="20"/>
        </w:rPr>
      </w:pPr>
      <w:r w:rsidRPr="00657849">
        <w:rPr>
          <w:rFonts w:asciiTheme="minorHAnsi" w:hAnsiTheme="minorHAnsi" w:cs="Arial"/>
          <w:sz w:val="20"/>
          <w:szCs w:val="20"/>
        </w:rPr>
        <w:t xml:space="preserve">Modifíquese </w:t>
      </w:r>
      <w:r w:rsidR="00E16A02" w:rsidRPr="00657849">
        <w:rPr>
          <w:rFonts w:asciiTheme="minorHAnsi" w:hAnsiTheme="minorHAnsi" w:cs="Arial"/>
          <w:sz w:val="20"/>
          <w:szCs w:val="20"/>
        </w:rPr>
        <w:t>el numeral 5.10.2 por el siguiente:</w:t>
      </w:r>
    </w:p>
    <w:p w:rsidR="009C384F" w:rsidRPr="00657849" w:rsidRDefault="009C384F" w:rsidP="00E16A02">
      <w:pPr>
        <w:pStyle w:val="Prrafodelista"/>
        <w:ind w:left="709"/>
        <w:jc w:val="both"/>
        <w:rPr>
          <w:rFonts w:asciiTheme="minorHAnsi" w:hAnsiTheme="minorHAnsi" w:cs="Tahoma"/>
          <w:sz w:val="20"/>
          <w:szCs w:val="20"/>
        </w:rPr>
      </w:pPr>
    </w:p>
    <w:p w:rsidR="00E16A02" w:rsidRPr="00657849" w:rsidRDefault="009C384F" w:rsidP="00E16A02">
      <w:pPr>
        <w:pStyle w:val="Prrafodelista"/>
        <w:ind w:left="709"/>
        <w:jc w:val="both"/>
        <w:rPr>
          <w:rFonts w:asciiTheme="minorHAnsi" w:hAnsiTheme="minorHAnsi" w:cs="Tahoma"/>
          <w:sz w:val="20"/>
          <w:szCs w:val="20"/>
        </w:rPr>
      </w:pPr>
      <w:r w:rsidRPr="00657849">
        <w:rPr>
          <w:rFonts w:asciiTheme="minorHAnsi" w:hAnsiTheme="minorHAnsi" w:cs="Tahoma"/>
          <w:sz w:val="20"/>
          <w:szCs w:val="20"/>
        </w:rPr>
        <w:t>“En caso de detectarse errores y/o diferencias entre el peso registrado por Aduana en los controles de ingreso a zona primaria y el efectivamente embarcado, amparado en la documentación de base correspondiente, y siempre que no sobrep</w:t>
      </w:r>
      <w:r w:rsidR="00C15BE6" w:rsidRPr="00657849">
        <w:rPr>
          <w:rFonts w:asciiTheme="minorHAnsi" w:hAnsiTheme="minorHAnsi" w:cs="Tahoma"/>
          <w:sz w:val="20"/>
          <w:szCs w:val="20"/>
        </w:rPr>
        <w:t xml:space="preserve">ase en más o en menos de un 10%, </w:t>
      </w:r>
      <w:r w:rsidRPr="00657849">
        <w:rPr>
          <w:rFonts w:asciiTheme="minorHAnsi" w:hAnsiTheme="minorHAnsi" w:cs="Tahoma"/>
          <w:sz w:val="20"/>
          <w:szCs w:val="20"/>
        </w:rPr>
        <w:t xml:space="preserve">no será necesario presentarse ante la Aduana para subsanar esta diferencia, la cual se entenderá informada con la sola presentación del </w:t>
      </w:r>
      <w:r w:rsidRPr="00E67EC6">
        <w:rPr>
          <w:rFonts w:asciiTheme="minorHAnsi" w:hAnsiTheme="minorHAnsi" w:cs="Tahoma"/>
          <w:i/>
          <w:sz w:val="20"/>
          <w:szCs w:val="20"/>
        </w:rPr>
        <w:t>DUS Legalización</w:t>
      </w:r>
      <w:r w:rsidRPr="00657849">
        <w:rPr>
          <w:rFonts w:asciiTheme="minorHAnsi" w:hAnsiTheme="minorHAnsi" w:cs="Tahoma"/>
          <w:sz w:val="20"/>
          <w:szCs w:val="20"/>
        </w:rPr>
        <w:t xml:space="preserve"> respectivo. </w:t>
      </w:r>
      <w:r w:rsidR="005A22E0">
        <w:rPr>
          <w:rFonts w:asciiTheme="minorHAnsi" w:hAnsiTheme="minorHAnsi" w:cs="Tahoma"/>
          <w:sz w:val="20"/>
          <w:szCs w:val="20"/>
        </w:rPr>
        <w:t>Tratándose de productos pesqueros, el porcentaje antes señalado sólo podrá estar referido al peso bruto de las mercancías, puesto que no se aceptarán diferencias en el peso neto de éstas.</w:t>
      </w:r>
      <w:r w:rsidRPr="00657849">
        <w:rPr>
          <w:rFonts w:asciiTheme="minorHAnsi" w:hAnsiTheme="minorHAnsi" w:cs="Tahoma"/>
          <w:sz w:val="20"/>
          <w:szCs w:val="20"/>
        </w:rPr>
        <w:t xml:space="preserve">” </w:t>
      </w:r>
    </w:p>
    <w:p w:rsidR="009C384F" w:rsidRPr="00657849" w:rsidRDefault="009C384F" w:rsidP="00E16A02">
      <w:pPr>
        <w:pStyle w:val="Prrafodelista"/>
        <w:ind w:left="709"/>
        <w:jc w:val="both"/>
        <w:rPr>
          <w:rFonts w:asciiTheme="minorHAnsi" w:hAnsiTheme="minorHAnsi" w:cs="Tahoma"/>
          <w:sz w:val="20"/>
          <w:szCs w:val="20"/>
        </w:rPr>
      </w:pPr>
    </w:p>
    <w:p w:rsidR="009C384F" w:rsidRPr="00657849" w:rsidRDefault="009A1329" w:rsidP="00C518CD">
      <w:pPr>
        <w:pStyle w:val="Prrafodelista"/>
        <w:numPr>
          <w:ilvl w:val="1"/>
          <w:numId w:val="1"/>
        </w:numPr>
        <w:ind w:left="709" w:hanging="425"/>
        <w:jc w:val="both"/>
        <w:rPr>
          <w:rFonts w:asciiTheme="minorHAnsi" w:hAnsiTheme="minorHAnsi" w:cs="Tahoma"/>
          <w:sz w:val="20"/>
          <w:szCs w:val="20"/>
        </w:rPr>
      </w:pPr>
      <w:r w:rsidRPr="00657849">
        <w:rPr>
          <w:rFonts w:asciiTheme="minorHAnsi" w:hAnsiTheme="minorHAnsi" w:cs="Tahoma"/>
          <w:sz w:val="20"/>
          <w:szCs w:val="20"/>
        </w:rPr>
        <w:t xml:space="preserve">En el numeral 5.10.3, elimínese la frase </w:t>
      </w:r>
      <w:r w:rsidR="00B235C8" w:rsidRPr="00657849">
        <w:rPr>
          <w:rFonts w:asciiTheme="minorHAnsi" w:hAnsiTheme="minorHAnsi" w:cs="Tahoma"/>
          <w:sz w:val="20"/>
          <w:szCs w:val="20"/>
        </w:rPr>
        <w:t>“</w:t>
      </w:r>
      <w:r w:rsidR="00482A78" w:rsidRPr="00657849">
        <w:rPr>
          <w:rFonts w:asciiTheme="minorHAnsi" w:hAnsiTheme="minorHAnsi" w:cs="Tahoma"/>
          <w:sz w:val="20"/>
          <w:szCs w:val="20"/>
        </w:rPr>
        <w:t>y con excepción de los productos pesqueros</w:t>
      </w:r>
      <w:r w:rsidRPr="00657849">
        <w:rPr>
          <w:rFonts w:asciiTheme="minorHAnsi" w:hAnsiTheme="minorHAnsi" w:cs="Tahoma"/>
          <w:sz w:val="20"/>
          <w:szCs w:val="20"/>
        </w:rPr>
        <w:t xml:space="preserve">” </w:t>
      </w:r>
    </w:p>
    <w:p w:rsidR="009C384F" w:rsidRPr="00657849" w:rsidRDefault="009C384F" w:rsidP="009A1329">
      <w:pPr>
        <w:pStyle w:val="Prrafodelista"/>
        <w:ind w:left="709"/>
        <w:jc w:val="both"/>
        <w:rPr>
          <w:rFonts w:asciiTheme="minorHAnsi" w:hAnsiTheme="minorHAnsi" w:cs="Tahoma"/>
          <w:sz w:val="20"/>
          <w:szCs w:val="20"/>
        </w:rPr>
      </w:pPr>
    </w:p>
    <w:p w:rsidR="004D3910" w:rsidRPr="00657849" w:rsidRDefault="004D3910" w:rsidP="00734CA6">
      <w:pPr>
        <w:pStyle w:val="Textosinformato"/>
        <w:ind w:left="284"/>
        <w:jc w:val="both"/>
        <w:rPr>
          <w:rFonts w:asciiTheme="minorHAnsi" w:eastAsia="Arial Unicode MS" w:hAnsiTheme="minorHAnsi" w:cs="Arial"/>
          <w:b/>
          <w:szCs w:val="24"/>
        </w:rPr>
      </w:pPr>
    </w:p>
    <w:p w:rsidR="004D3910" w:rsidRPr="00657849" w:rsidRDefault="004D3910" w:rsidP="004D3910">
      <w:pPr>
        <w:pStyle w:val="Textosinformato"/>
        <w:numPr>
          <w:ilvl w:val="0"/>
          <w:numId w:val="1"/>
        </w:numPr>
        <w:ind w:left="284" w:hanging="284"/>
        <w:jc w:val="both"/>
        <w:rPr>
          <w:rFonts w:asciiTheme="minorHAnsi" w:eastAsia="Arial Unicode MS" w:hAnsiTheme="minorHAnsi" w:cs="Arial"/>
          <w:szCs w:val="24"/>
        </w:rPr>
      </w:pPr>
      <w:r w:rsidRPr="00657849">
        <w:rPr>
          <w:rFonts w:asciiTheme="minorHAnsi" w:eastAsia="Arial Unicode MS" w:hAnsiTheme="minorHAnsi" w:cs="Arial"/>
          <w:szCs w:val="24"/>
        </w:rPr>
        <w:t>Estas instrucciones entrarán en vigencia a contar de la fecha de publicación</w:t>
      </w:r>
      <w:r w:rsidR="00ED0005" w:rsidRPr="00657849">
        <w:rPr>
          <w:rFonts w:asciiTheme="minorHAnsi" w:eastAsia="Arial Unicode MS" w:hAnsiTheme="minorHAnsi" w:cs="Arial"/>
          <w:szCs w:val="24"/>
        </w:rPr>
        <w:t xml:space="preserve"> de esta Resolución.</w:t>
      </w:r>
    </w:p>
    <w:p w:rsidR="001913A1" w:rsidRPr="00657849" w:rsidRDefault="001913A1" w:rsidP="001913A1">
      <w:pPr>
        <w:pStyle w:val="Textosinformato"/>
        <w:ind w:left="284"/>
        <w:jc w:val="both"/>
        <w:rPr>
          <w:rFonts w:asciiTheme="minorHAnsi" w:eastAsia="Arial Unicode MS" w:hAnsiTheme="minorHAnsi" w:cs="Arial"/>
          <w:szCs w:val="24"/>
        </w:rPr>
      </w:pPr>
    </w:p>
    <w:p w:rsidR="004D3910" w:rsidRPr="00657849" w:rsidRDefault="004D3910" w:rsidP="00287E25">
      <w:pPr>
        <w:pStyle w:val="Ttulo8"/>
        <w:rPr>
          <w:rFonts w:asciiTheme="minorHAnsi" w:hAnsiTheme="minorHAnsi"/>
          <w:color w:val="auto"/>
        </w:rPr>
      </w:pPr>
    </w:p>
    <w:p w:rsidR="004D3910" w:rsidRPr="00657849" w:rsidRDefault="004D3910" w:rsidP="00287E25">
      <w:pPr>
        <w:pStyle w:val="Ttulo8"/>
        <w:rPr>
          <w:rFonts w:asciiTheme="minorHAnsi" w:hAnsiTheme="minorHAnsi"/>
          <w:color w:val="auto"/>
        </w:rPr>
      </w:pPr>
    </w:p>
    <w:p w:rsidR="004D3910" w:rsidRPr="00657849" w:rsidRDefault="004D3910" w:rsidP="00287E25">
      <w:pPr>
        <w:pStyle w:val="Ttulo8"/>
        <w:rPr>
          <w:rFonts w:asciiTheme="minorHAnsi" w:hAnsiTheme="minorHAnsi"/>
          <w:color w:val="auto"/>
        </w:rPr>
      </w:pPr>
    </w:p>
    <w:p w:rsidR="00287E25" w:rsidRPr="00657849" w:rsidRDefault="00C15BE6" w:rsidP="00287E25">
      <w:pPr>
        <w:pStyle w:val="Ttulo8"/>
        <w:rPr>
          <w:rFonts w:asciiTheme="minorHAnsi" w:hAnsiTheme="minorHAnsi"/>
          <w:b/>
          <w:color w:val="auto"/>
        </w:rPr>
      </w:pPr>
      <w:r w:rsidRPr="00657849">
        <w:rPr>
          <w:rFonts w:asciiTheme="minorHAnsi" w:hAnsiTheme="minorHAnsi"/>
          <w:b/>
          <w:color w:val="auto"/>
        </w:rPr>
        <w:t>A</w:t>
      </w:r>
      <w:r w:rsidR="00287E25" w:rsidRPr="00657849">
        <w:rPr>
          <w:rFonts w:asciiTheme="minorHAnsi" w:hAnsiTheme="minorHAnsi"/>
          <w:b/>
          <w:color w:val="auto"/>
        </w:rPr>
        <w:t xml:space="preserve">NÓTESE, COMUNÍQUESE Y PUBLÍQUESE EN </w:t>
      </w:r>
      <w:r w:rsidRPr="00657849">
        <w:rPr>
          <w:rFonts w:asciiTheme="minorHAnsi" w:hAnsiTheme="minorHAnsi"/>
          <w:b/>
          <w:color w:val="auto"/>
        </w:rPr>
        <w:t xml:space="preserve">EXTRACTO EN </w:t>
      </w:r>
      <w:r w:rsidR="00287E25" w:rsidRPr="00657849">
        <w:rPr>
          <w:rFonts w:asciiTheme="minorHAnsi" w:hAnsiTheme="minorHAnsi"/>
          <w:b/>
          <w:color w:val="auto"/>
        </w:rPr>
        <w:t xml:space="preserve">EL DIARIO OFICIAL Y EN </w:t>
      </w:r>
      <w:r w:rsidRPr="00657849">
        <w:rPr>
          <w:rFonts w:asciiTheme="minorHAnsi" w:hAnsiTheme="minorHAnsi"/>
          <w:b/>
          <w:color w:val="auto"/>
        </w:rPr>
        <w:t xml:space="preserve">FORMA ÍNTEGRA EN </w:t>
      </w:r>
      <w:r w:rsidR="00287E25" w:rsidRPr="00657849">
        <w:rPr>
          <w:rFonts w:asciiTheme="minorHAnsi" w:hAnsiTheme="minorHAnsi"/>
          <w:b/>
          <w:color w:val="auto"/>
        </w:rPr>
        <w:t>LA P</w:t>
      </w:r>
      <w:r w:rsidR="00627163" w:rsidRPr="00657849">
        <w:rPr>
          <w:rFonts w:asciiTheme="minorHAnsi" w:hAnsiTheme="minorHAnsi"/>
          <w:b/>
          <w:color w:val="auto"/>
        </w:rPr>
        <w:t>Á</w:t>
      </w:r>
      <w:r w:rsidR="00287E25" w:rsidRPr="00657849">
        <w:rPr>
          <w:rFonts w:asciiTheme="minorHAnsi" w:hAnsiTheme="minorHAnsi"/>
          <w:b/>
          <w:color w:val="auto"/>
        </w:rPr>
        <w:t>GINA WEB DEL SERVICIO</w:t>
      </w:r>
    </w:p>
    <w:p w:rsidR="00287E25" w:rsidRPr="00657849" w:rsidRDefault="00287E25" w:rsidP="00287E25">
      <w:pPr>
        <w:jc w:val="both"/>
        <w:rPr>
          <w:rFonts w:asciiTheme="minorHAnsi" w:hAnsiTheme="minorHAnsi" w:cs="Arial"/>
          <w:b/>
          <w:sz w:val="20"/>
          <w:szCs w:val="20"/>
          <w:lang w:val="es-ES_tradnl"/>
        </w:rPr>
      </w:pPr>
    </w:p>
    <w:p w:rsidR="00287E25" w:rsidRPr="00B10C63" w:rsidRDefault="00287E25" w:rsidP="00287E25">
      <w:pPr>
        <w:jc w:val="both"/>
        <w:rPr>
          <w:rFonts w:asciiTheme="minorHAnsi" w:hAnsiTheme="minorHAnsi" w:cs="Arial"/>
          <w:sz w:val="20"/>
          <w:szCs w:val="20"/>
          <w:lang w:val="es-ES_tradnl"/>
        </w:rPr>
      </w:pPr>
    </w:p>
    <w:p w:rsidR="00257D0B" w:rsidRPr="00B10C63" w:rsidRDefault="00257D0B" w:rsidP="00287E25">
      <w:pPr>
        <w:jc w:val="both"/>
        <w:rPr>
          <w:rFonts w:asciiTheme="minorHAnsi" w:hAnsiTheme="minorHAnsi" w:cs="Arial"/>
          <w:sz w:val="20"/>
          <w:szCs w:val="20"/>
          <w:lang w:val="es-ES_tradnl"/>
        </w:rPr>
      </w:pPr>
    </w:p>
    <w:p w:rsidR="00257D0B" w:rsidRDefault="00257D0B" w:rsidP="00287E25">
      <w:pPr>
        <w:rPr>
          <w:rFonts w:ascii="Verdana" w:hAnsi="Verdana" w:cs="Arial"/>
          <w:sz w:val="16"/>
          <w:szCs w:val="16"/>
          <w:lang w:val="es-ES_tradnl"/>
        </w:rPr>
      </w:pPr>
    </w:p>
    <w:p w:rsidR="00C57170" w:rsidRDefault="00C57170" w:rsidP="00287E25">
      <w:pPr>
        <w:rPr>
          <w:rFonts w:ascii="Verdana" w:hAnsi="Verdana" w:cs="Arial"/>
          <w:sz w:val="16"/>
          <w:szCs w:val="16"/>
          <w:lang w:val="es-ES_tradnl"/>
        </w:rPr>
      </w:pPr>
    </w:p>
    <w:p w:rsidR="00C57170" w:rsidRDefault="00C57170" w:rsidP="00287E25">
      <w:pPr>
        <w:rPr>
          <w:rFonts w:ascii="Verdana" w:hAnsi="Verdana" w:cs="Arial"/>
          <w:sz w:val="16"/>
          <w:szCs w:val="16"/>
          <w:lang w:val="es-ES_tradnl"/>
        </w:rPr>
      </w:pPr>
    </w:p>
    <w:p w:rsidR="00C57170" w:rsidRDefault="00C57170" w:rsidP="00287E25">
      <w:pPr>
        <w:rPr>
          <w:rFonts w:ascii="Verdana" w:hAnsi="Verdana" w:cs="Arial"/>
          <w:sz w:val="16"/>
          <w:szCs w:val="16"/>
          <w:lang w:val="es-ES_tradnl"/>
        </w:rPr>
      </w:pPr>
    </w:p>
    <w:p w:rsidR="00C57170" w:rsidRDefault="00C57170" w:rsidP="00287E25">
      <w:pPr>
        <w:rPr>
          <w:rFonts w:ascii="Verdana" w:hAnsi="Verdana" w:cs="Arial"/>
          <w:sz w:val="16"/>
          <w:szCs w:val="16"/>
          <w:lang w:val="es-ES_tradnl"/>
        </w:rPr>
      </w:pPr>
    </w:p>
    <w:p w:rsidR="00C57170" w:rsidRDefault="00C57170" w:rsidP="00287E25">
      <w:pPr>
        <w:rPr>
          <w:rFonts w:ascii="Verdana" w:hAnsi="Verdana" w:cs="Arial"/>
          <w:sz w:val="16"/>
          <w:szCs w:val="16"/>
          <w:lang w:val="es-ES_tradnl"/>
        </w:rPr>
      </w:pPr>
    </w:p>
    <w:p w:rsidR="00C57170" w:rsidRDefault="00C57170" w:rsidP="00287E25">
      <w:pPr>
        <w:rPr>
          <w:rFonts w:ascii="Verdana" w:hAnsi="Verdana" w:cs="Arial"/>
          <w:sz w:val="16"/>
          <w:szCs w:val="16"/>
          <w:lang w:val="es-ES_tradnl"/>
        </w:rPr>
      </w:pPr>
    </w:p>
    <w:p w:rsidR="00C57170" w:rsidRDefault="00C57170" w:rsidP="00287E25">
      <w:pPr>
        <w:rPr>
          <w:rFonts w:ascii="Verdana" w:hAnsi="Verdana" w:cs="Arial"/>
          <w:sz w:val="16"/>
          <w:szCs w:val="16"/>
          <w:lang w:val="es-ES_tradnl"/>
        </w:rPr>
      </w:pPr>
    </w:p>
    <w:p w:rsidR="00C57170" w:rsidRDefault="00C57170" w:rsidP="00287E25">
      <w:pPr>
        <w:rPr>
          <w:rFonts w:ascii="Verdana" w:hAnsi="Verdana" w:cs="Arial"/>
          <w:sz w:val="16"/>
          <w:szCs w:val="16"/>
          <w:lang w:val="es-ES_tradnl"/>
        </w:rPr>
      </w:pPr>
    </w:p>
    <w:p w:rsidR="00257D0B" w:rsidRDefault="00257D0B" w:rsidP="00287E25">
      <w:pPr>
        <w:rPr>
          <w:rFonts w:ascii="Verdana" w:hAnsi="Verdana" w:cs="Arial"/>
          <w:sz w:val="16"/>
          <w:szCs w:val="16"/>
          <w:lang w:val="es-ES_tradnl"/>
        </w:rPr>
      </w:pPr>
    </w:p>
    <w:p w:rsidR="00550A7E" w:rsidRDefault="00550A7E" w:rsidP="00287E25">
      <w:pPr>
        <w:rPr>
          <w:rFonts w:ascii="Verdana" w:hAnsi="Verdana" w:cs="Arial"/>
          <w:sz w:val="16"/>
          <w:szCs w:val="16"/>
          <w:lang w:val="es-ES_tradnl"/>
        </w:rPr>
      </w:pPr>
    </w:p>
    <w:p w:rsidR="00550A7E" w:rsidRPr="00597E1B" w:rsidRDefault="00550A7E" w:rsidP="00287E25">
      <w:pPr>
        <w:rPr>
          <w:rFonts w:ascii="Verdana" w:hAnsi="Verdana" w:cs="Arial"/>
          <w:sz w:val="16"/>
          <w:szCs w:val="16"/>
          <w:lang w:val="es-ES_tradnl"/>
        </w:rPr>
      </w:pPr>
    </w:p>
    <w:p w:rsidR="00287E25" w:rsidRPr="00516CDA" w:rsidRDefault="00C15BE6" w:rsidP="00287E25">
      <w:pPr>
        <w:rPr>
          <w:rFonts w:cs="Arial"/>
          <w:sz w:val="16"/>
          <w:szCs w:val="16"/>
          <w:lang w:val="es-CL"/>
        </w:rPr>
      </w:pPr>
      <w:r>
        <w:rPr>
          <w:rFonts w:cs="Arial"/>
          <w:sz w:val="16"/>
          <w:szCs w:val="16"/>
          <w:lang w:val="es-CL"/>
        </w:rPr>
        <w:t>GLH/</w:t>
      </w:r>
      <w:r w:rsidR="00C57170">
        <w:rPr>
          <w:rFonts w:cs="Arial"/>
          <w:sz w:val="16"/>
          <w:szCs w:val="16"/>
          <w:lang w:val="es-CL"/>
        </w:rPr>
        <w:t>CEC/</w:t>
      </w:r>
      <w:r>
        <w:rPr>
          <w:rFonts w:cs="Arial"/>
          <w:sz w:val="16"/>
          <w:szCs w:val="16"/>
          <w:lang w:val="es-CL"/>
        </w:rPr>
        <w:t>KCI/</w:t>
      </w:r>
      <w:r w:rsidR="00287E25" w:rsidRPr="00516CDA">
        <w:rPr>
          <w:rFonts w:cs="Arial"/>
          <w:sz w:val="16"/>
          <w:szCs w:val="16"/>
          <w:lang w:val="es-CL"/>
        </w:rPr>
        <w:t>PSS</w:t>
      </w:r>
    </w:p>
    <w:p w:rsidR="00B20FCF" w:rsidRPr="00DB3106" w:rsidRDefault="00287E25" w:rsidP="00C15BE6">
      <w:pPr>
        <w:rPr>
          <w:sz w:val="20"/>
          <w:szCs w:val="20"/>
          <w:lang w:val="es-ES_tradnl"/>
        </w:rPr>
      </w:pPr>
      <w:r w:rsidRPr="002D18E6">
        <w:rPr>
          <w:rFonts w:cs="Arial"/>
          <w:sz w:val="16"/>
          <w:szCs w:val="16"/>
          <w:lang w:val="es-ES_tradnl"/>
        </w:rPr>
        <w:t xml:space="preserve">Archivo: MM, </w:t>
      </w:r>
      <w:r w:rsidR="004D3910">
        <w:rPr>
          <w:rFonts w:cs="Arial"/>
          <w:sz w:val="16"/>
          <w:szCs w:val="16"/>
          <w:lang w:val="es-ES_tradnl"/>
        </w:rPr>
        <w:t>DUS, Diferencias en peso bruto</w:t>
      </w:r>
      <w:r w:rsidR="00C15BE6">
        <w:rPr>
          <w:rFonts w:cs="Arial"/>
          <w:sz w:val="16"/>
          <w:szCs w:val="16"/>
          <w:lang w:val="es-ES_tradnl"/>
        </w:rPr>
        <w:t xml:space="preserve"> productos pesquero, diciembre 2019</w:t>
      </w:r>
      <w:bookmarkStart w:id="0" w:name="_GoBack"/>
      <w:bookmarkEnd w:id="0"/>
    </w:p>
    <w:sectPr w:rsidR="00B20FCF" w:rsidRPr="00DB3106" w:rsidSect="00543C73">
      <w:pgSz w:w="12242" w:h="18722" w:code="120"/>
      <w:pgMar w:top="1417" w:right="1701" w:bottom="1417" w:left="1701" w:header="22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227D" w:rsidRDefault="004F227D" w:rsidP="00627163">
      <w:r>
        <w:separator/>
      </w:r>
    </w:p>
  </w:endnote>
  <w:endnote w:type="continuationSeparator" w:id="0">
    <w:p w:rsidR="004F227D" w:rsidRDefault="004F227D" w:rsidP="006271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227D" w:rsidRDefault="004F227D" w:rsidP="00627163">
      <w:r>
        <w:separator/>
      </w:r>
    </w:p>
  </w:footnote>
  <w:footnote w:type="continuationSeparator" w:id="0">
    <w:p w:rsidR="004F227D" w:rsidRDefault="004F227D" w:rsidP="0062716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F56072"/>
    <w:multiLevelType w:val="hybridMultilevel"/>
    <w:tmpl w:val="9EB2B78E"/>
    <w:lvl w:ilvl="0" w:tplc="6E5C5A1E">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nsid w:val="176A68CF"/>
    <w:multiLevelType w:val="multilevel"/>
    <w:tmpl w:val="BA003C76"/>
    <w:lvl w:ilvl="0">
      <w:start w:val="1"/>
      <w:numFmt w:val="decimal"/>
      <w:lvlText w:val="%1."/>
      <w:lvlJc w:val="left"/>
      <w:pPr>
        <w:ind w:left="4560" w:hanging="360"/>
      </w:pPr>
      <w:rPr>
        <w:rFonts w:hint="default"/>
      </w:rPr>
    </w:lvl>
    <w:lvl w:ilvl="1">
      <w:start w:val="1"/>
      <w:numFmt w:val="decimal"/>
      <w:isLgl/>
      <w:lvlText w:val="%1.%2"/>
      <w:lvlJc w:val="left"/>
      <w:pPr>
        <w:ind w:left="4690" w:hanging="720"/>
      </w:pPr>
      <w:rPr>
        <w:rFonts w:hint="default"/>
      </w:rPr>
    </w:lvl>
    <w:lvl w:ilvl="2">
      <w:start w:val="1"/>
      <w:numFmt w:val="decimal"/>
      <w:isLgl/>
      <w:lvlText w:val="%1.%2.%3"/>
      <w:lvlJc w:val="left"/>
      <w:pPr>
        <w:ind w:left="4920" w:hanging="720"/>
      </w:pPr>
      <w:rPr>
        <w:rFonts w:hint="default"/>
      </w:rPr>
    </w:lvl>
    <w:lvl w:ilvl="3">
      <w:start w:val="1"/>
      <w:numFmt w:val="decimal"/>
      <w:isLgl/>
      <w:lvlText w:val="%1.%2.%3.%4"/>
      <w:lvlJc w:val="left"/>
      <w:pPr>
        <w:ind w:left="5280" w:hanging="1080"/>
      </w:pPr>
      <w:rPr>
        <w:rFonts w:hint="default"/>
      </w:rPr>
    </w:lvl>
    <w:lvl w:ilvl="4">
      <w:start w:val="1"/>
      <w:numFmt w:val="decimal"/>
      <w:isLgl/>
      <w:lvlText w:val="%1.%2.%3.%4.%5"/>
      <w:lvlJc w:val="left"/>
      <w:pPr>
        <w:ind w:left="5640" w:hanging="1440"/>
      </w:pPr>
      <w:rPr>
        <w:rFonts w:hint="default"/>
      </w:rPr>
    </w:lvl>
    <w:lvl w:ilvl="5">
      <w:start w:val="1"/>
      <w:numFmt w:val="decimal"/>
      <w:isLgl/>
      <w:lvlText w:val="%1.%2.%3.%4.%5.%6"/>
      <w:lvlJc w:val="left"/>
      <w:pPr>
        <w:ind w:left="5640" w:hanging="1440"/>
      </w:pPr>
      <w:rPr>
        <w:rFonts w:hint="default"/>
      </w:rPr>
    </w:lvl>
    <w:lvl w:ilvl="6">
      <w:start w:val="1"/>
      <w:numFmt w:val="decimal"/>
      <w:isLgl/>
      <w:lvlText w:val="%1.%2.%3.%4.%5.%6.%7"/>
      <w:lvlJc w:val="left"/>
      <w:pPr>
        <w:ind w:left="6000" w:hanging="1800"/>
      </w:pPr>
      <w:rPr>
        <w:rFonts w:hint="default"/>
      </w:rPr>
    </w:lvl>
    <w:lvl w:ilvl="7">
      <w:start w:val="1"/>
      <w:numFmt w:val="decimal"/>
      <w:isLgl/>
      <w:lvlText w:val="%1.%2.%3.%4.%5.%6.%7.%8"/>
      <w:lvlJc w:val="left"/>
      <w:pPr>
        <w:ind w:left="6360" w:hanging="2160"/>
      </w:pPr>
      <w:rPr>
        <w:rFonts w:hint="default"/>
      </w:rPr>
    </w:lvl>
    <w:lvl w:ilvl="8">
      <w:start w:val="1"/>
      <w:numFmt w:val="decimal"/>
      <w:isLgl/>
      <w:lvlText w:val="%1.%2.%3.%4.%5.%6.%7.%8.%9"/>
      <w:lvlJc w:val="left"/>
      <w:pPr>
        <w:ind w:left="6360" w:hanging="2160"/>
      </w:pPr>
      <w:rPr>
        <w:rFonts w:hint="default"/>
      </w:rPr>
    </w:lvl>
  </w:abstractNum>
  <w:abstractNum w:abstractNumId="2">
    <w:nsid w:val="3CB17FB6"/>
    <w:multiLevelType w:val="multilevel"/>
    <w:tmpl w:val="282A2332"/>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2520"/>
        </w:tabs>
        <w:ind w:left="2520" w:hanging="360"/>
      </w:pPr>
      <w:rPr>
        <w:rFonts w:hint="default"/>
        <w:color w:val="000000"/>
      </w:rPr>
    </w:lvl>
    <w:lvl w:ilvl="2">
      <w:start w:val="1"/>
      <w:numFmt w:val="decimal"/>
      <w:lvlText w:val="%1.%2.%3"/>
      <w:lvlJc w:val="left"/>
      <w:pPr>
        <w:tabs>
          <w:tab w:val="num" w:pos="5040"/>
        </w:tabs>
        <w:ind w:left="5040" w:hanging="720"/>
      </w:pPr>
      <w:rPr>
        <w:rFonts w:hint="default"/>
      </w:rPr>
    </w:lvl>
    <w:lvl w:ilvl="3">
      <w:start w:val="1"/>
      <w:numFmt w:val="decimal"/>
      <w:lvlText w:val="%1.%2.%3.%4"/>
      <w:lvlJc w:val="left"/>
      <w:pPr>
        <w:tabs>
          <w:tab w:val="num" w:pos="7200"/>
        </w:tabs>
        <w:ind w:left="7200" w:hanging="720"/>
      </w:pPr>
      <w:rPr>
        <w:rFonts w:hint="default"/>
      </w:rPr>
    </w:lvl>
    <w:lvl w:ilvl="4">
      <w:start w:val="1"/>
      <w:numFmt w:val="decimal"/>
      <w:lvlText w:val="%1.%2.%3.%4.%5"/>
      <w:lvlJc w:val="left"/>
      <w:pPr>
        <w:tabs>
          <w:tab w:val="num" w:pos="9720"/>
        </w:tabs>
        <w:ind w:left="9720" w:hanging="1080"/>
      </w:pPr>
      <w:rPr>
        <w:rFonts w:hint="default"/>
      </w:rPr>
    </w:lvl>
    <w:lvl w:ilvl="5">
      <w:start w:val="1"/>
      <w:numFmt w:val="decimal"/>
      <w:lvlText w:val="%1.%2.%3.%4.%5.%6"/>
      <w:lvlJc w:val="left"/>
      <w:pPr>
        <w:tabs>
          <w:tab w:val="num" w:pos="11880"/>
        </w:tabs>
        <w:ind w:left="11880" w:hanging="1080"/>
      </w:pPr>
      <w:rPr>
        <w:rFonts w:hint="default"/>
      </w:rPr>
    </w:lvl>
    <w:lvl w:ilvl="6">
      <w:start w:val="1"/>
      <w:numFmt w:val="decimal"/>
      <w:lvlText w:val="%1.%2.%3.%4.%5.%6.%7"/>
      <w:lvlJc w:val="left"/>
      <w:pPr>
        <w:tabs>
          <w:tab w:val="num" w:pos="14400"/>
        </w:tabs>
        <w:ind w:left="14400" w:hanging="1440"/>
      </w:pPr>
      <w:rPr>
        <w:rFonts w:hint="default"/>
      </w:rPr>
    </w:lvl>
    <w:lvl w:ilvl="7">
      <w:start w:val="1"/>
      <w:numFmt w:val="decimal"/>
      <w:lvlText w:val="%1.%2.%3.%4.%5.%6.%7.%8"/>
      <w:lvlJc w:val="left"/>
      <w:pPr>
        <w:tabs>
          <w:tab w:val="num" w:pos="16560"/>
        </w:tabs>
        <w:ind w:left="16560" w:hanging="1440"/>
      </w:pPr>
      <w:rPr>
        <w:rFonts w:hint="default"/>
      </w:rPr>
    </w:lvl>
    <w:lvl w:ilvl="8">
      <w:start w:val="1"/>
      <w:numFmt w:val="decimal"/>
      <w:lvlText w:val="%1.%2.%3.%4.%5.%6.%7.%8.%9"/>
      <w:lvlJc w:val="left"/>
      <w:pPr>
        <w:tabs>
          <w:tab w:val="num" w:pos="19080"/>
        </w:tabs>
        <w:ind w:left="19080" w:hanging="1800"/>
      </w:pPr>
      <w:rPr>
        <w:rFonts w:hint="default"/>
      </w:rPr>
    </w:lvl>
  </w:abstractNum>
  <w:abstractNum w:abstractNumId="3">
    <w:nsid w:val="50977031"/>
    <w:multiLevelType w:val="hybridMultilevel"/>
    <w:tmpl w:val="FE92EC02"/>
    <w:lvl w:ilvl="0" w:tplc="6DB2A6CA">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nsid w:val="67D1057A"/>
    <w:multiLevelType w:val="multilevel"/>
    <w:tmpl w:val="84CE360E"/>
    <w:lvl w:ilvl="0">
      <w:start w:val="4"/>
      <w:numFmt w:val="decimal"/>
      <w:lvlText w:val="%1"/>
      <w:lvlJc w:val="left"/>
      <w:pPr>
        <w:ind w:left="360" w:hanging="360"/>
      </w:pPr>
      <w:rPr>
        <w:rFonts w:eastAsia="Arial Unicode MS" w:hint="default"/>
        <w:color w:val="auto"/>
      </w:rPr>
    </w:lvl>
    <w:lvl w:ilvl="1">
      <w:start w:val="4"/>
      <w:numFmt w:val="decimal"/>
      <w:lvlText w:val="%1.%2"/>
      <w:lvlJc w:val="left"/>
      <w:pPr>
        <w:ind w:left="360" w:hanging="360"/>
      </w:pPr>
      <w:rPr>
        <w:rFonts w:eastAsia="Arial Unicode MS" w:hint="default"/>
        <w:color w:val="auto"/>
      </w:rPr>
    </w:lvl>
    <w:lvl w:ilvl="2">
      <w:start w:val="1"/>
      <w:numFmt w:val="decimal"/>
      <w:lvlText w:val="%1.%2.%3"/>
      <w:lvlJc w:val="left"/>
      <w:pPr>
        <w:ind w:left="720" w:hanging="720"/>
      </w:pPr>
      <w:rPr>
        <w:rFonts w:eastAsia="Arial Unicode MS" w:hint="default"/>
        <w:color w:val="auto"/>
      </w:rPr>
    </w:lvl>
    <w:lvl w:ilvl="3">
      <w:start w:val="1"/>
      <w:numFmt w:val="decimal"/>
      <w:lvlText w:val="%1.%2.%3.%4"/>
      <w:lvlJc w:val="left"/>
      <w:pPr>
        <w:ind w:left="720" w:hanging="720"/>
      </w:pPr>
      <w:rPr>
        <w:rFonts w:eastAsia="Arial Unicode MS" w:hint="default"/>
        <w:color w:val="auto"/>
      </w:rPr>
    </w:lvl>
    <w:lvl w:ilvl="4">
      <w:start w:val="1"/>
      <w:numFmt w:val="decimal"/>
      <w:lvlText w:val="%1.%2.%3.%4.%5"/>
      <w:lvlJc w:val="left"/>
      <w:pPr>
        <w:ind w:left="1080" w:hanging="1080"/>
      </w:pPr>
      <w:rPr>
        <w:rFonts w:eastAsia="Arial Unicode MS" w:hint="default"/>
        <w:color w:val="auto"/>
      </w:rPr>
    </w:lvl>
    <w:lvl w:ilvl="5">
      <w:start w:val="1"/>
      <w:numFmt w:val="decimal"/>
      <w:lvlText w:val="%1.%2.%3.%4.%5.%6"/>
      <w:lvlJc w:val="left"/>
      <w:pPr>
        <w:ind w:left="1080" w:hanging="1080"/>
      </w:pPr>
      <w:rPr>
        <w:rFonts w:eastAsia="Arial Unicode MS" w:hint="default"/>
        <w:color w:val="auto"/>
      </w:rPr>
    </w:lvl>
    <w:lvl w:ilvl="6">
      <w:start w:val="1"/>
      <w:numFmt w:val="decimal"/>
      <w:lvlText w:val="%1.%2.%3.%4.%5.%6.%7"/>
      <w:lvlJc w:val="left"/>
      <w:pPr>
        <w:ind w:left="1440" w:hanging="1440"/>
      </w:pPr>
      <w:rPr>
        <w:rFonts w:eastAsia="Arial Unicode MS" w:hint="default"/>
        <w:color w:val="auto"/>
      </w:rPr>
    </w:lvl>
    <w:lvl w:ilvl="7">
      <w:start w:val="1"/>
      <w:numFmt w:val="decimal"/>
      <w:lvlText w:val="%1.%2.%3.%4.%5.%6.%7.%8"/>
      <w:lvlJc w:val="left"/>
      <w:pPr>
        <w:ind w:left="1440" w:hanging="1440"/>
      </w:pPr>
      <w:rPr>
        <w:rFonts w:eastAsia="Arial Unicode MS" w:hint="default"/>
        <w:color w:val="auto"/>
      </w:rPr>
    </w:lvl>
    <w:lvl w:ilvl="8">
      <w:start w:val="1"/>
      <w:numFmt w:val="decimal"/>
      <w:lvlText w:val="%1.%2.%3.%4.%5.%6.%7.%8.%9"/>
      <w:lvlJc w:val="left"/>
      <w:pPr>
        <w:ind w:left="1800" w:hanging="1800"/>
      </w:pPr>
      <w:rPr>
        <w:rFonts w:eastAsia="Arial Unicode MS" w:hint="default"/>
        <w:color w:val="auto"/>
      </w:rPr>
    </w:lvl>
  </w:abstractNum>
  <w:num w:numId="1">
    <w:abstractNumId w:val="1"/>
  </w:num>
  <w:num w:numId="2">
    <w:abstractNumId w:val="2"/>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defaultTabStop w:val="708"/>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2575"/>
    <w:rsid w:val="00046399"/>
    <w:rsid w:val="000A436C"/>
    <w:rsid w:val="000D57CE"/>
    <w:rsid w:val="000E649D"/>
    <w:rsid w:val="00161069"/>
    <w:rsid w:val="00162949"/>
    <w:rsid w:val="00166434"/>
    <w:rsid w:val="001913A1"/>
    <w:rsid w:val="001D0F44"/>
    <w:rsid w:val="001E1C92"/>
    <w:rsid w:val="001E63FF"/>
    <w:rsid w:val="001E7542"/>
    <w:rsid w:val="0020750F"/>
    <w:rsid w:val="002225EB"/>
    <w:rsid w:val="0023504A"/>
    <w:rsid w:val="00241B5E"/>
    <w:rsid w:val="00257D0B"/>
    <w:rsid w:val="00287E25"/>
    <w:rsid w:val="002C0EB8"/>
    <w:rsid w:val="0033211F"/>
    <w:rsid w:val="00373DAD"/>
    <w:rsid w:val="00390D59"/>
    <w:rsid w:val="00393AC5"/>
    <w:rsid w:val="003D3B39"/>
    <w:rsid w:val="003E5CC8"/>
    <w:rsid w:val="003F7473"/>
    <w:rsid w:val="004010A3"/>
    <w:rsid w:val="004374BA"/>
    <w:rsid w:val="00482A78"/>
    <w:rsid w:val="0049716F"/>
    <w:rsid w:val="004D3910"/>
    <w:rsid w:val="004D530F"/>
    <w:rsid w:val="004F227D"/>
    <w:rsid w:val="005028A9"/>
    <w:rsid w:val="00506753"/>
    <w:rsid w:val="00516CDA"/>
    <w:rsid w:val="005229F5"/>
    <w:rsid w:val="00543C73"/>
    <w:rsid w:val="00550A7E"/>
    <w:rsid w:val="005714D5"/>
    <w:rsid w:val="00572075"/>
    <w:rsid w:val="00597E1B"/>
    <w:rsid w:val="005A22E0"/>
    <w:rsid w:val="006148C9"/>
    <w:rsid w:val="00624F65"/>
    <w:rsid w:val="00627163"/>
    <w:rsid w:val="0063074D"/>
    <w:rsid w:val="00657849"/>
    <w:rsid w:val="00675066"/>
    <w:rsid w:val="006767B5"/>
    <w:rsid w:val="006878CA"/>
    <w:rsid w:val="006A40D7"/>
    <w:rsid w:val="006E1B29"/>
    <w:rsid w:val="00731B6F"/>
    <w:rsid w:val="00734CA6"/>
    <w:rsid w:val="00745AC9"/>
    <w:rsid w:val="007572BA"/>
    <w:rsid w:val="00764DEE"/>
    <w:rsid w:val="007E30DD"/>
    <w:rsid w:val="00835ED4"/>
    <w:rsid w:val="008A7FE6"/>
    <w:rsid w:val="0092264B"/>
    <w:rsid w:val="009A1329"/>
    <w:rsid w:val="009A7A09"/>
    <w:rsid w:val="009C384F"/>
    <w:rsid w:val="009E42EB"/>
    <w:rsid w:val="00A1560E"/>
    <w:rsid w:val="00AC70F0"/>
    <w:rsid w:val="00AD1FF7"/>
    <w:rsid w:val="00AE2575"/>
    <w:rsid w:val="00B07E1D"/>
    <w:rsid w:val="00B10C63"/>
    <w:rsid w:val="00B20FCF"/>
    <w:rsid w:val="00B235C8"/>
    <w:rsid w:val="00B32E41"/>
    <w:rsid w:val="00B5466F"/>
    <w:rsid w:val="00BC060D"/>
    <w:rsid w:val="00BC0EAD"/>
    <w:rsid w:val="00BF2CA4"/>
    <w:rsid w:val="00C15BE6"/>
    <w:rsid w:val="00C17662"/>
    <w:rsid w:val="00C437BC"/>
    <w:rsid w:val="00C57170"/>
    <w:rsid w:val="00C854F8"/>
    <w:rsid w:val="00C922EE"/>
    <w:rsid w:val="00CC7619"/>
    <w:rsid w:val="00CD231E"/>
    <w:rsid w:val="00CD2B23"/>
    <w:rsid w:val="00D37A6C"/>
    <w:rsid w:val="00D70CB6"/>
    <w:rsid w:val="00D739E9"/>
    <w:rsid w:val="00D80E3B"/>
    <w:rsid w:val="00D82605"/>
    <w:rsid w:val="00D84F83"/>
    <w:rsid w:val="00D96C97"/>
    <w:rsid w:val="00DB0BED"/>
    <w:rsid w:val="00DB3106"/>
    <w:rsid w:val="00DF3153"/>
    <w:rsid w:val="00DF4F90"/>
    <w:rsid w:val="00E16A02"/>
    <w:rsid w:val="00E17B4F"/>
    <w:rsid w:val="00E67EC6"/>
    <w:rsid w:val="00E7443C"/>
    <w:rsid w:val="00EB4378"/>
    <w:rsid w:val="00ED0005"/>
    <w:rsid w:val="00F210A3"/>
    <w:rsid w:val="00FB1238"/>
    <w:rsid w:val="00FB4A6F"/>
    <w:rsid w:val="00FE3DE1"/>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0A5B86DA-DB81-4293-AC0F-61D67CC6C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2575"/>
    <w:pPr>
      <w:spacing w:after="0" w:line="240" w:lineRule="auto"/>
    </w:pPr>
    <w:rPr>
      <w:rFonts w:ascii="Arial" w:eastAsia="Times New Roman" w:hAnsi="Arial" w:cs="Times New Roman"/>
      <w:szCs w:val="24"/>
      <w:lang w:val="es-ES" w:eastAsia="es-ES"/>
    </w:rPr>
  </w:style>
  <w:style w:type="paragraph" w:styleId="Ttulo1">
    <w:name w:val="heading 1"/>
    <w:basedOn w:val="Normal"/>
    <w:next w:val="Normal"/>
    <w:link w:val="Ttulo1Car"/>
    <w:qFormat/>
    <w:rsid w:val="00AE2575"/>
    <w:pPr>
      <w:keepNext/>
      <w:jc w:val="both"/>
      <w:outlineLvl w:val="0"/>
    </w:pPr>
    <w:rPr>
      <w:b/>
      <w:szCs w:val="20"/>
      <w:lang w:val="es-ES_tradnl"/>
    </w:rPr>
  </w:style>
  <w:style w:type="paragraph" w:styleId="Ttulo5">
    <w:name w:val="heading 5"/>
    <w:basedOn w:val="Normal"/>
    <w:next w:val="Normal"/>
    <w:link w:val="Ttulo5Car"/>
    <w:uiPriority w:val="9"/>
    <w:semiHidden/>
    <w:unhideWhenUsed/>
    <w:qFormat/>
    <w:rsid w:val="00287E25"/>
    <w:pPr>
      <w:keepNext/>
      <w:keepLines/>
      <w:spacing w:before="200"/>
      <w:outlineLvl w:val="4"/>
    </w:pPr>
    <w:rPr>
      <w:rFonts w:asciiTheme="majorHAnsi" w:eastAsiaTheme="majorEastAsia" w:hAnsiTheme="majorHAnsi" w:cstheme="majorBidi"/>
      <w:color w:val="243F60" w:themeColor="accent1" w:themeShade="7F"/>
    </w:rPr>
  </w:style>
  <w:style w:type="paragraph" w:styleId="Ttulo8">
    <w:name w:val="heading 8"/>
    <w:basedOn w:val="Normal"/>
    <w:next w:val="Normal"/>
    <w:link w:val="Ttulo8Car"/>
    <w:uiPriority w:val="9"/>
    <w:semiHidden/>
    <w:unhideWhenUsed/>
    <w:qFormat/>
    <w:rsid w:val="00287E25"/>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E2575"/>
    <w:rPr>
      <w:rFonts w:ascii="Arial" w:eastAsia="Times New Roman" w:hAnsi="Arial" w:cs="Times New Roman"/>
      <w:b/>
      <w:szCs w:val="20"/>
      <w:lang w:val="es-ES_tradnl" w:eastAsia="es-ES"/>
    </w:rPr>
  </w:style>
  <w:style w:type="paragraph" w:styleId="Textodeglobo">
    <w:name w:val="Balloon Text"/>
    <w:basedOn w:val="Normal"/>
    <w:link w:val="TextodegloboCar"/>
    <w:uiPriority w:val="99"/>
    <w:semiHidden/>
    <w:unhideWhenUsed/>
    <w:rsid w:val="00AE2575"/>
    <w:rPr>
      <w:rFonts w:ascii="Tahoma" w:hAnsi="Tahoma" w:cs="Tahoma"/>
      <w:sz w:val="16"/>
      <w:szCs w:val="16"/>
    </w:rPr>
  </w:style>
  <w:style w:type="character" w:customStyle="1" w:styleId="TextodegloboCar">
    <w:name w:val="Texto de globo Car"/>
    <w:basedOn w:val="Fuentedeprrafopredeter"/>
    <w:link w:val="Textodeglobo"/>
    <w:uiPriority w:val="99"/>
    <w:semiHidden/>
    <w:rsid w:val="00AE2575"/>
    <w:rPr>
      <w:rFonts w:ascii="Tahoma" w:eastAsia="Times New Roman" w:hAnsi="Tahoma" w:cs="Tahoma"/>
      <w:sz w:val="16"/>
      <w:szCs w:val="16"/>
      <w:lang w:val="es-ES" w:eastAsia="es-ES"/>
    </w:rPr>
  </w:style>
  <w:style w:type="paragraph" w:styleId="Prrafodelista">
    <w:name w:val="List Paragraph"/>
    <w:basedOn w:val="Normal"/>
    <w:uiPriority w:val="34"/>
    <w:qFormat/>
    <w:rsid w:val="0020750F"/>
    <w:pPr>
      <w:ind w:left="720"/>
      <w:contextualSpacing/>
    </w:pPr>
  </w:style>
  <w:style w:type="paragraph" w:styleId="Textosinformato">
    <w:name w:val="Plain Text"/>
    <w:basedOn w:val="Normal"/>
    <w:link w:val="TextosinformatoCar"/>
    <w:rsid w:val="00AC70F0"/>
    <w:rPr>
      <w:rFonts w:ascii="Courier New" w:hAnsi="Courier New"/>
      <w:sz w:val="20"/>
      <w:szCs w:val="20"/>
    </w:rPr>
  </w:style>
  <w:style w:type="character" w:customStyle="1" w:styleId="TextosinformatoCar">
    <w:name w:val="Texto sin formato Car"/>
    <w:basedOn w:val="Fuentedeprrafopredeter"/>
    <w:link w:val="Textosinformato"/>
    <w:rsid w:val="00AC70F0"/>
    <w:rPr>
      <w:rFonts w:ascii="Courier New" w:eastAsia="Times New Roman" w:hAnsi="Courier New" w:cs="Times New Roman"/>
      <w:sz w:val="20"/>
      <w:szCs w:val="20"/>
      <w:lang w:val="es-ES" w:eastAsia="es-ES"/>
    </w:rPr>
  </w:style>
  <w:style w:type="paragraph" w:styleId="NormalWeb">
    <w:name w:val="Normal (Web)"/>
    <w:basedOn w:val="Normal"/>
    <w:uiPriority w:val="99"/>
    <w:rsid w:val="00624F65"/>
    <w:pPr>
      <w:spacing w:before="100" w:beforeAutospacing="1" w:after="100" w:afterAutospacing="1"/>
    </w:pPr>
    <w:rPr>
      <w:rFonts w:ascii="Arial Unicode MS" w:eastAsia="Arial Unicode MS" w:hAnsi="Arial Unicode MS" w:cs="Arial Unicode MS"/>
      <w:color w:val="000000"/>
      <w:sz w:val="24"/>
    </w:rPr>
  </w:style>
  <w:style w:type="paragraph" w:styleId="Sangradetextonormal">
    <w:name w:val="Body Text Indent"/>
    <w:basedOn w:val="Normal"/>
    <w:link w:val="SangradetextonormalCar"/>
    <w:rsid w:val="00373DAD"/>
    <w:pPr>
      <w:ind w:left="900"/>
      <w:jc w:val="both"/>
    </w:pPr>
    <w:rPr>
      <w:rFonts w:cs="Arial"/>
      <w:sz w:val="20"/>
      <w:lang w:val="es-MX"/>
    </w:rPr>
  </w:style>
  <w:style w:type="character" w:customStyle="1" w:styleId="SangradetextonormalCar">
    <w:name w:val="Sangría de texto normal Car"/>
    <w:basedOn w:val="Fuentedeprrafopredeter"/>
    <w:link w:val="Sangradetextonormal"/>
    <w:rsid w:val="00373DAD"/>
    <w:rPr>
      <w:rFonts w:ascii="Arial" w:eastAsia="Times New Roman" w:hAnsi="Arial" w:cs="Arial"/>
      <w:sz w:val="20"/>
      <w:szCs w:val="24"/>
      <w:lang w:val="es-MX" w:eastAsia="es-ES"/>
    </w:rPr>
  </w:style>
  <w:style w:type="character" w:customStyle="1" w:styleId="Ttulo5Car">
    <w:name w:val="Título 5 Car"/>
    <w:basedOn w:val="Fuentedeprrafopredeter"/>
    <w:link w:val="Ttulo5"/>
    <w:uiPriority w:val="9"/>
    <w:semiHidden/>
    <w:rsid w:val="00287E25"/>
    <w:rPr>
      <w:rFonts w:asciiTheme="majorHAnsi" w:eastAsiaTheme="majorEastAsia" w:hAnsiTheme="majorHAnsi" w:cstheme="majorBidi"/>
      <w:color w:val="243F60" w:themeColor="accent1" w:themeShade="7F"/>
      <w:szCs w:val="24"/>
      <w:lang w:val="es-ES" w:eastAsia="es-ES"/>
    </w:rPr>
  </w:style>
  <w:style w:type="character" w:customStyle="1" w:styleId="Ttulo8Car">
    <w:name w:val="Título 8 Car"/>
    <w:basedOn w:val="Fuentedeprrafopredeter"/>
    <w:link w:val="Ttulo8"/>
    <w:uiPriority w:val="9"/>
    <w:semiHidden/>
    <w:rsid w:val="00287E25"/>
    <w:rPr>
      <w:rFonts w:asciiTheme="majorHAnsi" w:eastAsiaTheme="majorEastAsia" w:hAnsiTheme="majorHAnsi" w:cstheme="majorBidi"/>
      <w:color w:val="404040" w:themeColor="text1" w:themeTint="BF"/>
      <w:sz w:val="20"/>
      <w:szCs w:val="20"/>
      <w:lang w:val="es-ES" w:eastAsia="es-ES"/>
    </w:rPr>
  </w:style>
  <w:style w:type="paragraph" w:styleId="Encabezado">
    <w:name w:val="header"/>
    <w:basedOn w:val="Normal"/>
    <w:link w:val="EncabezadoCar"/>
    <w:uiPriority w:val="99"/>
    <w:unhideWhenUsed/>
    <w:rsid w:val="00627163"/>
    <w:pPr>
      <w:tabs>
        <w:tab w:val="center" w:pos="4419"/>
        <w:tab w:val="right" w:pos="8838"/>
      </w:tabs>
    </w:pPr>
  </w:style>
  <w:style w:type="character" w:customStyle="1" w:styleId="EncabezadoCar">
    <w:name w:val="Encabezado Car"/>
    <w:basedOn w:val="Fuentedeprrafopredeter"/>
    <w:link w:val="Encabezado"/>
    <w:uiPriority w:val="99"/>
    <w:rsid w:val="00627163"/>
    <w:rPr>
      <w:rFonts w:ascii="Arial" w:eastAsia="Times New Roman" w:hAnsi="Arial" w:cs="Times New Roman"/>
      <w:szCs w:val="24"/>
      <w:lang w:val="es-ES" w:eastAsia="es-ES"/>
    </w:rPr>
  </w:style>
  <w:style w:type="paragraph" w:styleId="Piedepgina">
    <w:name w:val="footer"/>
    <w:basedOn w:val="Normal"/>
    <w:link w:val="PiedepginaCar"/>
    <w:uiPriority w:val="99"/>
    <w:unhideWhenUsed/>
    <w:rsid w:val="00627163"/>
    <w:pPr>
      <w:tabs>
        <w:tab w:val="center" w:pos="4419"/>
        <w:tab w:val="right" w:pos="8838"/>
      </w:tabs>
    </w:pPr>
  </w:style>
  <w:style w:type="character" w:customStyle="1" w:styleId="PiedepginaCar">
    <w:name w:val="Pie de página Car"/>
    <w:basedOn w:val="Fuentedeprrafopredeter"/>
    <w:link w:val="Piedepgina"/>
    <w:uiPriority w:val="99"/>
    <w:rsid w:val="00627163"/>
    <w:rPr>
      <w:rFonts w:ascii="Arial" w:eastAsia="Times New Roman" w:hAnsi="Arial" w:cs="Times New Roman"/>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CB23B5E-FDC0-4C00-96E5-3A33DF24C2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923</Words>
  <Characters>5081</Characters>
  <Application>Microsoft Office Word</Application>
  <DocSecurity>0</DocSecurity>
  <Lines>42</Lines>
  <Paragraphs>11</Paragraphs>
  <ScaleCrop>false</ScaleCrop>
  <HeadingPairs>
    <vt:vector size="2" baseType="variant">
      <vt:variant>
        <vt:lpstr>Título</vt:lpstr>
      </vt:variant>
      <vt:variant>
        <vt:i4>1</vt:i4>
      </vt:variant>
    </vt:vector>
  </HeadingPairs>
  <TitlesOfParts>
    <vt:vector size="1" baseType="lpstr">
      <vt:lpstr/>
    </vt:vector>
  </TitlesOfParts>
  <Company>DNA</Company>
  <LinksUpToDate>false</LinksUpToDate>
  <CharactersWithSpaces>5993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DNA</dc:creator>
  <cp:keywords/>
  <dc:description/>
  <cp:lastModifiedBy>Raul Pacheco Mendiboure</cp:lastModifiedBy>
  <cp:revision>3</cp:revision>
  <cp:lastPrinted>2020-01-13T20:56:00Z</cp:lastPrinted>
  <dcterms:created xsi:type="dcterms:W3CDTF">2020-01-21T12:31:00Z</dcterms:created>
  <dcterms:modified xsi:type="dcterms:W3CDTF">2020-01-21T12:32:00Z</dcterms:modified>
</cp:coreProperties>
</file>