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89D2" w14:textId="77777777" w:rsidR="005E3724" w:rsidRPr="008433F9" w:rsidRDefault="003541CD" w:rsidP="003541CD">
      <w:pPr>
        <w:ind w:left="4395"/>
        <w:jc w:val="both"/>
        <w:rPr>
          <w:rFonts w:ascii="Verdana" w:hAnsi="Verdana"/>
          <w:b/>
          <w:sz w:val="20"/>
          <w:szCs w:val="20"/>
        </w:rPr>
      </w:pPr>
      <w:r w:rsidRPr="008433F9">
        <w:rPr>
          <w:rFonts w:ascii="Verdana" w:hAnsi="Verdana"/>
          <w:b/>
          <w:sz w:val="20"/>
          <w:szCs w:val="20"/>
        </w:rPr>
        <w:t>R</w:t>
      </w:r>
      <w:r w:rsidR="005E3724" w:rsidRPr="008433F9">
        <w:rPr>
          <w:rFonts w:ascii="Verdana" w:hAnsi="Verdana"/>
          <w:b/>
          <w:sz w:val="20"/>
          <w:szCs w:val="20"/>
        </w:rPr>
        <w:t>ESOLUCION EXENTA N°</w:t>
      </w:r>
    </w:p>
    <w:p w14:paraId="6B2EF5DC" w14:textId="77777777" w:rsidR="00490430" w:rsidRPr="008433F9" w:rsidRDefault="00490430" w:rsidP="003541CD">
      <w:pPr>
        <w:ind w:left="4395"/>
        <w:jc w:val="both"/>
        <w:rPr>
          <w:rFonts w:ascii="Verdana" w:hAnsi="Verdana"/>
          <w:b/>
          <w:sz w:val="20"/>
          <w:szCs w:val="20"/>
        </w:rPr>
      </w:pPr>
    </w:p>
    <w:p w14:paraId="039AD816" w14:textId="77777777" w:rsidR="00490430" w:rsidRPr="008433F9" w:rsidRDefault="00490430" w:rsidP="003541CD">
      <w:pPr>
        <w:ind w:left="4395"/>
        <w:jc w:val="both"/>
        <w:rPr>
          <w:rFonts w:ascii="Verdana" w:hAnsi="Verdana"/>
          <w:b/>
          <w:sz w:val="20"/>
          <w:szCs w:val="20"/>
        </w:rPr>
      </w:pPr>
      <w:r w:rsidRPr="008433F9">
        <w:rPr>
          <w:rFonts w:ascii="Verdana" w:hAnsi="Verdana"/>
          <w:b/>
          <w:sz w:val="20"/>
          <w:szCs w:val="20"/>
        </w:rPr>
        <w:t>VALPARAÍSO,</w:t>
      </w:r>
    </w:p>
    <w:p w14:paraId="66606B7A" w14:textId="77777777" w:rsidR="000667E5" w:rsidRPr="008433F9" w:rsidRDefault="000667E5" w:rsidP="001E6360">
      <w:pPr>
        <w:ind w:left="4395"/>
        <w:jc w:val="both"/>
        <w:rPr>
          <w:rFonts w:ascii="Verdana" w:hAnsi="Verdana"/>
          <w:b/>
          <w:sz w:val="20"/>
          <w:szCs w:val="20"/>
        </w:rPr>
      </w:pPr>
    </w:p>
    <w:p w14:paraId="1C081CF6" w14:textId="77777777" w:rsidR="001A4CDD" w:rsidRPr="008433F9" w:rsidRDefault="005E3724" w:rsidP="001A4CDD">
      <w:pPr>
        <w:jc w:val="both"/>
        <w:rPr>
          <w:rFonts w:ascii="Verdana" w:hAnsi="Verdana"/>
          <w:b/>
          <w:sz w:val="20"/>
          <w:szCs w:val="20"/>
        </w:rPr>
      </w:pPr>
      <w:r w:rsidRPr="008433F9">
        <w:rPr>
          <w:rFonts w:ascii="Verdana" w:hAnsi="Verdana"/>
          <w:b/>
          <w:sz w:val="20"/>
          <w:szCs w:val="20"/>
        </w:rPr>
        <w:t xml:space="preserve">                                                     </w:t>
      </w:r>
      <w:r w:rsidR="003A2987" w:rsidRPr="008433F9">
        <w:rPr>
          <w:rFonts w:ascii="Verdana" w:hAnsi="Verdana"/>
          <w:b/>
          <w:sz w:val="20"/>
          <w:szCs w:val="20"/>
        </w:rPr>
        <w:t xml:space="preserve">                                                </w:t>
      </w:r>
      <w:r w:rsidR="000667E5" w:rsidRPr="008433F9">
        <w:rPr>
          <w:rFonts w:ascii="Verdana" w:hAnsi="Verdana"/>
          <w:b/>
          <w:sz w:val="20"/>
          <w:szCs w:val="20"/>
        </w:rPr>
        <w:t xml:space="preserve">          </w:t>
      </w:r>
    </w:p>
    <w:p w14:paraId="7E4BC395" w14:textId="77777777" w:rsidR="00AF7000" w:rsidRDefault="005E3724" w:rsidP="001A4CDD">
      <w:pPr>
        <w:ind w:firstLine="4395"/>
        <w:jc w:val="both"/>
        <w:rPr>
          <w:rFonts w:ascii="Verdana" w:hAnsi="Verdana"/>
          <w:sz w:val="20"/>
          <w:szCs w:val="20"/>
        </w:rPr>
      </w:pPr>
      <w:r w:rsidRPr="008433F9">
        <w:rPr>
          <w:rFonts w:ascii="Verdana" w:hAnsi="Verdana"/>
          <w:b/>
          <w:sz w:val="20"/>
          <w:szCs w:val="20"/>
        </w:rPr>
        <w:t>VISTOS:</w:t>
      </w:r>
      <w:r w:rsidR="00C45DDF" w:rsidRPr="008433F9">
        <w:rPr>
          <w:rFonts w:ascii="Verdana" w:hAnsi="Verdana"/>
          <w:sz w:val="20"/>
          <w:szCs w:val="20"/>
        </w:rPr>
        <w:t xml:space="preserve"> </w:t>
      </w:r>
    </w:p>
    <w:p w14:paraId="3B9B3080" w14:textId="77777777" w:rsidR="00AF7000" w:rsidRDefault="00AF7000" w:rsidP="001A4CDD">
      <w:pPr>
        <w:ind w:firstLine="4395"/>
        <w:jc w:val="both"/>
        <w:rPr>
          <w:rFonts w:ascii="Verdana" w:hAnsi="Verdana"/>
          <w:sz w:val="20"/>
          <w:szCs w:val="20"/>
        </w:rPr>
      </w:pPr>
    </w:p>
    <w:p w14:paraId="4BA084A0" w14:textId="77777777" w:rsidR="00AF7000" w:rsidRDefault="00AF7000" w:rsidP="001A4CDD">
      <w:pPr>
        <w:ind w:firstLine="4395"/>
        <w:jc w:val="both"/>
        <w:rPr>
          <w:rFonts w:ascii="Verdana" w:hAnsi="Verdana"/>
          <w:sz w:val="20"/>
          <w:szCs w:val="20"/>
        </w:rPr>
      </w:pPr>
      <w:r>
        <w:rPr>
          <w:rFonts w:ascii="Verdana" w:hAnsi="Verdana"/>
          <w:sz w:val="20"/>
          <w:szCs w:val="20"/>
        </w:rPr>
        <w:t xml:space="preserve">El </w:t>
      </w:r>
      <w:r w:rsidR="003D0744">
        <w:rPr>
          <w:rFonts w:ascii="Verdana" w:hAnsi="Verdana"/>
          <w:sz w:val="20"/>
          <w:szCs w:val="20"/>
        </w:rPr>
        <w:t xml:space="preserve">Decreto con Fuerza de Ley N°30 de 2004 del Ministerio de Hacienda, que aprueba el texto refundido, </w:t>
      </w:r>
      <w:r w:rsidR="00B058BB">
        <w:rPr>
          <w:rFonts w:ascii="Verdana" w:hAnsi="Verdana"/>
          <w:sz w:val="20"/>
          <w:szCs w:val="20"/>
        </w:rPr>
        <w:t>coordinado</w:t>
      </w:r>
      <w:r w:rsidR="003D0744">
        <w:rPr>
          <w:rFonts w:ascii="Verdana" w:hAnsi="Verdana"/>
          <w:sz w:val="20"/>
          <w:szCs w:val="20"/>
        </w:rPr>
        <w:t xml:space="preserve"> y sistemat</w:t>
      </w:r>
      <w:r w:rsidR="00B058BB">
        <w:rPr>
          <w:rFonts w:ascii="Verdana" w:hAnsi="Verdana"/>
          <w:sz w:val="20"/>
          <w:szCs w:val="20"/>
        </w:rPr>
        <w:t>izado del De</w:t>
      </w:r>
      <w:r w:rsidR="001254B7">
        <w:rPr>
          <w:rFonts w:ascii="Verdana" w:hAnsi="Verdana"/>
          <w:sz w:val="20"/>
          <w:szCs w:val="20"/>
        </w:rPr>
        <w:t>creto con Fuerza de Ley N°213 de 1953 del</w:t>
      </w:r>
      <w:r w:rsidR="00B058BB">
        <w:rPr>
          <w:rFonts w:ascii="Verdana" w:hAnsi="Verdana"/>
          <w:sz w:val="20"/>
          <w:szCs w:val="20"/>
        </w:rPr>
        <w:t xml:space="preserve"> Ministerio de Hacienda, sobre Ordenanza de Aduanas</w:t>
      </w:r>
      <w:r>
        <w:rPr>
          <w:rFonts w:ascii="Verdana" w:hAnsi="Verdana"/>
          <w:sz w:val="20"/>
          <w:szCs w:val="20"/>
        </w:rPr>
        <w:t>.</w:t>
      </w:r>
    </w:p>
    <w:p w14:paraId="680CDE11" w14:textId="77777777" w:rsidR="0003790E" w:rsidRDefault="0003790E" w:rsidP="00007C92">
      <w:pPr>
        <w:jc w:val="both"/>
        <w:rPr>
          <w:rFonts w:ascii="Verdana" w:hAnsi="Verdana"/>
          <w:sz w:val="20"/>
          <w:szCs w:val="20"/>
        </w:rPr>
      </w:pPr>
    </w:p>
    <w:p w14:paraId="50B01A40" w14:textId="77777777" w:rsidR="008F3590" w:rsidRDefault="0003790E" w:rsidP="00B91EDF">
      <w:pPr>
        <w:ind w:firstLine="4395"/>
        <w:jc w:val="both"/>
        <w:rPr>
          <w:rFonts w:ascii="Verdana" w:hAnsi="Verdana"/>
          <w:sz w:val="20"/>
          <w:szCs w:val="20"/>
        </w:rPr>
      </w:pPr>
      <w:r>
        <w:rPr>
          <w:rFonts w:ascii="Verdana" w:hAnsi="Verdana"/>
          <w:sz w:val="20"/>
          <w:szCs w:val="20"/>
        </w:rPr>
        <w:t>La Resolu</w:t>
      </w:r>
      <w:r w:rsidR="00E5346D">
        <w:rPr>
          <w:rFonts w:ascii="Verdana" w:hAnsi="Verdana"/>
          <w:sz w:val="20"/>
          <w:szCs w:val="20"/>
        </w:rPr>
        <w:t xml:space="preserve">ción </w:t>
      </w:r>
      <w:r w:rsidR="00C42253">
        <w:rPr>
          <w:rFonts w:ascii="Verdana" w:hAnsi="Verdana"/>
          <w:sz w:val="20"/>
          <w:szCs w:val="20"/>
        </w:rPr>
        <w:t>N°</w:t>
      </w:r>
      <w:r w:rsidR="00E5346D">
        <w:rPr>
          <w:rFonts w:ascii="Verdana" w:hAnsi="Verdana"/>
          <w:sz w:val="20"/>
          <w:szCs w:val="20"/>
        </w:rPr>
        <w:t>1300 del 14 de marzo de 20</w:t>
      </w:r>
      <w:r>
        <w:rPr>
          <w:rFonts w:ascii="Verdana" w:hAnsi="Verdana"/>
          <w:sz w:val="20"/>
          <w:szCs w:val="20"/>
        </w:rPr>
        <w:t xml:space="preserve">16, del Director Nacional de Aduanas, </w:t>
      </w:r>
      <w:r w:rsidR="00EC7EC4">
        <w:rPr>
          <w:rFonts w:ascii="Verdana" w:hAnsi="Verdana"/>
          <w:sz w:val="20"/>
          <w:szCs w:val="20"/>
        </w:rPr>
        <w:t xml:space="preserve">publicada en el Diario Oficial de 17.11.2008, </w:t>
      </w:r>
      <w:r>
        <w:rPr>
          <w:rFonts w:ascii="Verdana" w:hAnsi="Verdana"/>
          <w:sz w:val="20"/>
          <w:szCs w:val="20"/>
        </w:rPr>
        <w:t>que fijó el texto refundido y actualizado del Compendio de Normas Aduaneras</w:t>
      </w:r>
      <w:r w:rsidR="00EC7EC4">
        <w:rPr>
          <w:rFonts w:ascii="Verdana" w:hAnsi="Verdana"/>
          <w:sz w:val="20"/>
          <w:szCs w:val="20"/>
        </w:rPr>
        <w:t xml:space="preserve"> y sus modificaciones</w:t>
      </w:r>
      <w:r>
        <w:rPr>
          <w:rFonts w:ascii="Verdana" w:hAnsi="Verdana"/>
          <w:sz w:val="20"/>
          <w:szCs w:val="20"/>
        </w:rPr>
        <w:t xml:space="preserve">. </w:t>
      </w:r>
    </w:p>
    <w:p w14:paraId="0EEBEE8E" w14:textId="77777777" w:rsidR="003F0D5E" w:rsidRDefault="003F0D5E" w:rsidP="00B91EDF">
      <w:pPr>
        <w:ind w:firstLine="4395"/>
        <w:jc w:val="both"/>
        <w:rPr>
          <w:rFonts w:ascii="Verdana" w:hAnsi="Verdana"/>
          <w:sz w:val="20"/>
          <w:szCs w:val="20"/>
        </w:rPr>
      </w:pPr>
    </w:p>
    <w:p w14:paraId="0C2B873E" w14:textId="77777777" w:rsidR="003F0D5E" w:rsidRDefault="003F0D5E" w:rsidP="00B91EDF">
      <w:pPr>
        <w:ind w:firstLine="4395"/>
        <w:jc w:val="both"/>
        <w:rPr>
          <w:rFonts w:ascii="Verdana" w:hAnsi="Verdana"/>
          <w:sz w:val="20"/>
          <w:szCs w:val="20"/>
        </w:rPr>
      </w:pPr>
      <w:r>
        <w:rPr>
          <w:rFonts w:ascii="Verdana" w:hAnsi="Verdana"/>
          <w:sz w:val="20"/>
          <w:szCs w:val="20"/>
        </w:rPr>
        <w:t xml:space="preserve">La Resolución N°347 del 09 de enero de 2013, del Director Nacional de Aduanas, publicada en el Diario Oficial de 17.01.2013, que aprueba el </w:t>
      </w:r>
      <w:r w:rsidRPr="003F0D5E">
        <w:rPr>
          <w:rFonts w:ascii="Verdana" w:hAnsi="Verdana"/>
          <w:bCs/>
          <w:sz w:val="20"/>
          <w:szCs w:val="20"/>
        </w:rPr>
        <w:t>nuevo texto del Manual de Pagos, sus Apéndices y Anexos.</w:t>
      </w:r>
    </w:p>
    <w:p w14:paraId="7CF01E33" w14:textId="77777777" w:rsidR="003F0D5E" w:rsidRDefault="003F0D5E" w:rsidP="00B91EDF">
      <w:pPr>
        <w:ind w:firstLine="4395"/>
        <w:jc w:val="both"/>
        <w:rPr>
          <w:rFonts w:ascii="Verdana" w:hAnsi="Verdana"/>
          <w:sz w:val="20"/>
          <w:szCs w:val="20"/>
        </w:rPr>
      </w:pPr>
    </w:p>
    <w:p w14:paraId="22C39213" w14:textId="77777777" w:rsidR="00C42253" w:rsidRDefault="00C42253" w:rsidP="00B91EDF">
      <w:pPr>
        <w:ind w:firstLine="4395"/>
        <w:jc w:val="both"/>
        <w:rPr>
          <w:rFonts w:ascii="Verdana" w:hAnsi="Verdana"/>
          <w:sz w:val="20"/>
          <w:szCs w:val="20"/>
        </w:rPr>
      </w:pPr>
      <w:r>
        <w:rPr>
          <w:rFonts w:ascii="Verdana" w:hAnsi="Verdana"/>
          <w:sz w:val="20"/>
          <w:szCs w:val="20"/>
        </w:rPr>
        <w:t>La Resolución N°5011 del 18 de noviembre de 2018, del Director Nacional de Aduanas, que incorporó como Apéndice XVI al Capítulo III del Compendio de Normas Aduaneras el procedimiento para variaciones producidas en la descarga de graneles líquidos amparados por declaraciones de tramite anticipado.</w:t>
      </w:r>
    </w:p>
    <w:p w14:paraId="43C7AD02" w14:textId="77777777" w:rsidR="0041758E" w:rsidRDefault="0041758E" w:rsidP="00B91EDF">
      <w:pPr>
        <w:ind w:firstLine="4395"/>
        <w:jc w:val="both"/>
        <w:rPr>
          <w:rFonts w:ascii="Verdana" w:hAnsi="Verdana"/>
          <w:sz w:val="20"/>
          <w:szCs w:val="20"/>
        </w:rPr>
      </w:pPr>
    </w:p>
    <w:p w14:paraId="5E44F1DA" w14:textId="77777777" w:rsidR="00EC7EC4" w:rsidRDefault="00EC7EC4" w:rsidP="00EC7EC4">
      <w:pPr>
        <w:ind w:firstLine="4395"/>
        <w:jc w:val="both"/>
        <w:rPr>
          <w:rFonts w:ascii="Verdana" w:hAnsi="Verdana"/>
          <w:sz w:val="20"/>
          <w:szCs w:val="20"/>
        </w:rPr>
      </w:pPr>
      <w:r>
        <w:rPr>
          <w:rFonts w:ascii="Verdana" w:hAnsi="Verdana"/>
          <w:sz w:val="20"/>
          <w:szCs w:val="20"/>
        </w:rPr>
        <w:t xml:space="preserve">La </w:t>
      </w:r>
      <w:r w:rsidR="00DB5166">
        <w:rPr>
          <w:rFonts w:ascii="Verdana" w:hAnsi="Verdana"/>
          <w:sz w:val="20"/>
          <w:szCs w:val="20"/>
        </w:rPr>
        <w:t>Ley 19.897 que modificó el artículo 12 de la Ley 18.525 sobre el Arancel Aduanero.</w:t>
      </w:r>
    </w:p>
    <w:p w14:paraId="15FF2704" w14:textId="77777777" w:rsidR="00BE39B7" w:rsidRDefault="00BE39B7" w:rsidP="00EC7EC4">
      <w:pPr>
        <w:ind w:firstLine="4395"/>
        <w:jc w:val="both"/>
        <w:rPr>
          <w:rFonts w:ascii="Verdana" w:hAnsi="Verdana"/>
          <w:sz w:val="20"/>
          <w:szCs w:val="20"/>
        </w:rPr>
      </w:pPr>
    </w:p>
    <w:p w14:paraId="788890BA" w14:textId="34BE3164" w:rsidR="003D03DA" w:rsidRDefault="003D03DA" w:rsidP="00EC7EC4">
      <w:pPr>
        <w:ind w:firstLine="4395"/>
        <w:jc w:val="both"/>
        <w:rPr>
          <w:rFonts w:ascii="Verdana" w:hAnsi="Verdana"/>
          <w:sz w:val="20"/>
          <w:szCs w:val="20"/>
        </w:rPr>
      </w:pPr>
      <w:r w:rsidRPr="003D03DA">
        <w:rPr>
          <w:rFonts w:ascii="Verdana" w:hAnsi="Verdana"/>
          <w:sz w:val="20"/>
          <w:szCs w:val="20"/>
        </w:rPr>
        <w:t xml:space="preserve">El </w:t>
      </w:r>
      <w:r>
        <w:rPr>
          <w:rFonts w:ascii="Verdana" w:hAnsi="Verdana"/>
          <w:sz w:val="20"/>
          <w:szCs w:val="20"/>
        </w:rPr>
        <w:t>Decreto S</w:t>
      </w:r>
      <w:r w:rsidRPr="003D03DA">
        <w:rPr>
          <w:rFonts w:ascii="Verdana" w:hAnsi="Verdana"/>
          <w:sz w:val="20"/>
          <w:szCs w:val="20"/>
        </w:rPr>
        <w:t>upremo N°831 de 2003 del Ministerio de Hacienda que establece las normas de importación de mercancías al país.</w:t>
      </w:r>
    </w:p>
    <w:p w14:paraId="2A252C54" w14:textId="77777777" w:rsidR="003D03DA" w:rsidRDefault="003D03DA" w:rsidP="00EC7EC4">
      <w:pPr>
        <w:ind w:firstLine="4395"/>
        <w:jc w:val="both"/>
        <w:rPr>
          <w:rFonts w:ascii="Verdana" w:hAnsi="Verdana"/>
          <w:sz w:val="20"/>
          <w:szCs w:val="20"/>
        </w:rPr>
      </w:pPr>
    </w:p>
    <w:p w14:paraId="6F22569F" w14:textId="74A9E601" w:rsidR="003D03DA" w:rsidRDefault="003D03DA" w:rsidP="00EC7EC4">
      <w:pPr>
        <w:ind w:firstLine="4395"/>
        <w:jc w:val="both"/>
        <w:rPr>
          <w:rFonts w:ascii="Verdana" w:hAnsi="Verdana"/>
          <w:sz w:val="20"/>
          <w:szCs w:val="20"/>
        </w:rPr>
      </w:pPr>
      <w:r w:rsidRPr="003D03DA">
        <w:rPr>
          <w:rFonts w:ascii="Verdana" w:hAnsi="Verdana"/>
          <w:sz w:val="20"/>
          <w:szCs w:val="20"/>
        </w:rPr>
        <w:t xml:space="preserve">El </w:t>
      </w:r>
      <w:r w:rsidR="009F5C3F">
        <w:rPr>
          <w:rFonts w:ascii="Verdana" w:hAnsi="Verdana"/>
          <w:sz w:val="20"/>
          <w:szCs w:val="20"/>
        </w:rPr>
        <w:t>Decreto Supremo N°</w:t>
      </w:r>
      <w:r>
        <w:rPr>
          <w:rFonts w:ascii="Verdana" w:hAnsi="Verdana"/>
          <w:sz w:val="20"/>
          <w:szCs w:val="20"/>
        </w:rPr>
        <w:t>1936 de 2014</w:t>
      </w:r>
      <w:r w:rsidRPr="003D03DA">
        <w:rPr>
          <w:rFonts w:ascii="Verdana" w:hAnsi="Verdana"/>
          <w:sz w:val="20"/>
          <w:szCs w:val="20"/>
        </w:rPr>
        <w:t xml:space="preserve"> del Ministerio de Hacienda que </w:t>
      </w:r>
      <w:r>
        <w:rPr>
          <w:rFonts w:ascii="Verdana" w:hAnsi="Verdana"/>
          <w:sz w:val="20"/>
          <w:szCs w:val="20"/>
        </w:rPr>
        <w:t>modificó el Decreto Supremo N° 831 de 2003 respecto a</w:t>
      </w:r>
      <w:r w:rsidRPr="003D03DA">
        <w:rPr>
          <w:rFonts w:ascii="Verdana" w:hAnsi="Verdana"/>
          <w:sz w:val="20"/>
          <w:szCs w:val="20"/>
        </w:rPr>
        <w:t xml:space="preserve"> las normas de importación de mercancías al país</w:t>
      </w:r>
      <w:r w:rsidR="00A5326B">
        <w:rPr>
          <w:rFonts w:ascii="Verdana" w:hAnsi="Verdana"/>
          <w:sz w:val="20"/>
          <w:szCs w:val="20"/>
        </w:rPr>
        <w:t>.</w:t>
      </w:r>
    </w:p>
    <w:p w14:paraId="1362163D" w14:textId="77777777" w:rsidR="00EC7EC4" w:rsidRDefault="00EC7EC4" w:rsidP="00EC7EC4">
      <w:pPr>
        <w:ind w:firstLine="4395"/>
        <w:jc w:val="both"/>
        <w:rPr>
          <w:rFonts w:ascii="Verdana" w:hAnsi="Verdana"/>
          <w:sz w:val="20"/>
          <w:szCs w:val="20"/>
        </w:rPr>
      </w:pPr>
    </w:p>
    <w:p w14:paraId="34FBDB08" w14:textId="77777777" w:rsidR="00663542" w:rsidRDefault="00663542" w:rsidP="00C42253">
      <w:pPr>
        <w:jc w:val="both"/>
        <w:rPr>
          <w:rFonts w:ascii="Verdana" w:hAnsi="Verdana"/>
          <w:b/>
          <w:sz w:val="20"/>
          <w:szCs w:val="20"/>
        </w:rPr>
      </w:pPr>
    </w:p>
    <w:p w14:paraId="3D0E9693" w14:textId="77777777" w:rsidR="008F3590" w:rsidRDefault="0003790E" w:rsidP="0003790E">
      <w:pPr>
        <w:ind w:firstLine="4395"/>
        <w:jc w:val="both"/>
        <w:rPr>
          <w:rFonts w:ascii="Verdana" w:hAnsi="Verdana"/>
          <w:b/>
          <w:sz w:val="20"/>
          <w:szCs w:val="20"/>
        </w:rPr>
      </w:pPr>
      <w:r w:rsidRPr="0003790E">
        <w:rPr>
          <w:rFonts w:ascii="Verdana" w:hAnsi="Verdana"/>
          <w:b/>
          <w:sz w:val="20"/>
          <w:szCs w:val="20"/>
        </w:rPr>
        <w:t>CONSIDERANDO:</w:t>
      </w:r>
    </w:p>
    <w:p w14:paraId="73B368FB" w14:textId="77777777" w:rsidR="0003790E" w:rsidRDefault="0003790E" w:rsidP="0003790E">
      <w:pPr>
        <w:ind w:firstLine="4395"/>
        <w:jc w:val="both"/>
        <w:rPr>
          <w:rFonts w:ascii="Verdana" w:hAnsi="Verdana"/>
          <w:b/>
          <w:sz w:val="20"/>
          <w:szCs w:val="20"/>
        </w:rPr>
      </w:pPr>
    </w:p>
    <w:p w14:paraId="44CF4E62" w14:textId="77777777" w:rsidR="0003790E" w:rsidRDefault="0003790E" w:rsidP="0003790E">
      <w:pPr>
        <w:ind w:firstLine="4395"/>
        <w:jc w:val="both"/>
        <w:rPr>
          <w:rFonts w:ascii="Verdana" w:hAnsi="Verdana"/>
          <w:sz w:val="20"/>
          <w:szCs w:val="20"/>
        </w:rPr>
      </w:pPr>
      <w:r>
        <w:rPr>
          <w:rFonts w:ascii="Verdana" w:hAnsi="Verdana"/>
          <w:sz w:val="20"/>
          <w:szCs w:val="20"/>
        </w:rPr>
        <w:t xml:space="preserve">Que, </w:t>
      </w:r>
      <w:r w:rsidR="00EC7EC4">
        <w:rPr>
          <w:rFonts w:ascii="Verdana" w:hAnsi="Verdana"/>
          <w:sz w:val="20"/>
          <w:szCs w:val="20"/>
        </w:rPr>
        <w:t xml:space="preserve">el artículo </w:t>
      </w:r>
      <w:r w:rsidR="00DB5166">
        <w:rPr>
          <w:rFonts w:ascii="Verdana" w:hAnsi="Verdana"/>
          <w:sz w:val="20"/>
          <w:szCs w:val="20"/>
        </w:rPr>
        <w:t>12 de la Ley 18.525 señala que los derechos y rebajas de la Ley 19.897, aplicables a cada operación de importación, serán los vigentes a la fecha del manifiesto de carga del vehículo que transporte las mercancías correspondientes.</w:t>
      </w:r>
    </w:p>
    <w:p w14:paraId="5FFEE057" w14:textId="77777777" w:rsidR="008436F4" w:rsidRDefault="008436F4" w:rsidP="0003790E">
      <w:pPr>
        <w:ind w:firstLine="4395"/>
        <w:jc w:val="both"/>
        <w:rPr>
          <w:rFonts w:ascii="Verdana" w:hAnsi="Verdana"/>
          <w:sz w:val="20"/>
          <w:szCs w:val="20"/>
        </w:rPr>
      </w:pPr>
    </w:p>
    <w:p w14:paraId="4FF1422C" w14:textId="77777777" w:rsidR="008436F4" w:rsidRDefault="008436F4" w:rsidP="00B91EDF">
      <w:pPr>
        <w:ind w:firstLine="4395"/>
        <w:jc w:val="both"/>
        <w:rPr>
          <w:rFonts w:ascii="Verdana" w:hAnsi="Verdana"/>
          <w:sz w:val="20"/>
          <w:szCs w:val="20"/>
        </w:rPr>
      </w:pPr>
      <w:r>
        <w:rPr>
          <w:rFonts w:ascii="Verdana" w:hAnsi="Verdana"/>
          <w:sz w:val="20"/>
          <w:szCs w:val="20"/>
        </w:rPr>
        <w:t xml:space="preserve">Que, </w:t>
      </w:r>
      <w:r w:rsidR="00DB5166">
        <w:rPr>
          <w:rFonts w:ascii="Verdana" w:hAnsi="Verdana"/>
          <w:sz w:val="20"/>
          <w:szCs w:val="20"/>
        </w:rPr>
        <w:t xml:space="preserve">el numeral 11.1 </w:t>
      </w:r>
      <w:r w:rsidR="00EC7EC4">
        <w:rPr>
          <w:rFonts w:ascii="Verdana" w:hAnsi="Verdana"/>
          <w:sz w:val="20"/>
          <w:szCs w:val="20"/>
        </w:rPr>
        <w:t xml:space="preserve">del </w:t>
      </w:r>
      <w:r w:rsidR="00B91EDF">
        <w:rPr>
          <w:rFonts w:ascii="Verdana" w:hAnsi="Verdana"/>
          <w:sz w:val="20"/>
          <w:szCs w:val="20"/>
        </w:rPr>
        <w:t>Capítulo</w:t>
      </w:r>
      <w:r w:rsidR="00EC7EC4">
        <w:rPr>
          <w:rFonts w:ascii="Verdana" w:hAnsi="Verdana"/>
          <w:sz w:val="20"/>
          <w:szCs w:val="20"/>
        </w:rPr>
        <w:t xml:space="preserve"> III del Compendio de Normas Aduaneras</w:t>
      </w:r>
      <w:r w:rsidR="00B91EDF">
        <w:rPr>
          <w:rFonts w:ascii="Verdana" w:hAnsi="Verdana"/>
          <w:sz w:val="20"/>
          <w:szCs w:val="20"/>
        </w:rPr>
        <w:t xml:space="preserve">, </w:t>
      </w:r>
      <w:r w:rsidR="00DB5166">
        <w:rPr>
          <w:rFonts w:ascii="Verdana" w:hAnsi="Verdana"/>
          <w:sz w:val="20"/>
          <w:szCs w:val="20"/>
        </w:rPr>
        <w:t xml:space="preserve">establece que </w:t>
      </w:r>
      <w:r w:rsidR="00DB5166" w:rsidRPr="00DB5166">
        <w:rPr>
          <w:rFonts w:ascii="Verdana" w:hAnsi="Verdana"/>
          <w:sz w:val="20"/>
          <w:szCs w:val="20"/>
        </w:rPr>
        <w:t>“las declaraciones de ingreso que amparen mercancías sometidas a cupo o que amparen mercancías afectas a derechos específicos, no podrán acogerse a la modalidad de trámite anticipado”</w:t>
      </w:r>
      <w:r w:rsidR="00B91EDF">
        <w:rPr>
          <w:rFonts w:ascii="Verdana" w:hAnsi="Verdana"/>
          <w:sz w:val="20"/>
          <w:szCs w:val="20"/>
        </w:rPr>
        <w:t>.</w:t>
      </w:r>
    </w:p>
    <w:p w14:paraId="75846048" w14:textId="77777777" w:rsidR="00DB5166" w:rsidRDefault="00DB5166" w:rsidP="00B91EDF">
      <w:pPr>
        <w:ind w:firstLine="4395"/>
        <w:jc w:val="both"/>
        <w:rPr>
          <w:rFonts w:ascii="Verdana" w:hAnsi="Verdana"/>
          <w:sz w:val="20"/>
          <w:szCs w:val="20"/>
        </w:rPr>
      </w:pPr>
    </w:p>
    <w:p w14:paraId="726EA33D" w14:textId="77777777" w:rsidR="000F0F68" w:rsidRDefault="00B91EDF" w:rsidP="0003790E">
      <w:pPr>
        <w:ind w:firstLine="4395"/>
        <w:jc w:val="both"/>
        <w:rPr>
          <w:rFonts w:ascii="Verdana" w:hAnsi="Verdana"/>
          <w:sz w:val="20"/>
          <w:szCs w:val="20"/>
        </w:rPr>
      </w:pPr>
      <w:r>
        <w:rPr>
          <w:rFonts w:ascii="Verdana" w:hAnsi="Verdana"/>
          <w:sz w:val="20"/>
          <w:szCs w:val="20"/>
        </w:rPr>
        <w:t>Que</w:t>
      </w:r>
      <w:r w:rsidR="003D03DA">
        <w:rPr>
          <w:rFonts w:ascii="Verdana" w:hAnsi="Verdana"/>
          <w:sz w:val="20"/>
          <w:szCs w:val="20"/>
        </w:rPr>
        <w:t xml:space="preserve">, actualmente para </w:t>
      </w:r>
      <w:r w:rsidR="006F1D51">
        <w:rPr>
          <w:rFonts w:ascii="Verdana" w:hAnsi="Verdana"/>
          <w:sz w:val="20"/>
          <w:szCs w:val="20"/>
        </w:rPr>
        <w:t xml:space="preserve">la </w:t>
      </w:r>
      <w:r w:rsidR="003D03DA">
        <w:rPr>
          <w:rFonts w:ascii="Verdana" w:hAnsi="Verdana"/>
          <w:sz w:val="20"/>
          <w:szCs w:val="20"/>
        </w:rPr>
        <w:t xml:space="preserve">importación de trigo, esta operación </w:t>
      </w:r>
      <w:r w:rsidR="006F1D51">
        <w:rPr>
          <w:rFonts w:ascii="Verdana" w:hAnsi="Verdana"/>
          <w:sz w:val="20"/>
          <w:szCs w:val="20"/>
        </w:rPr>
        <w:t>se realiza</w:t>
      </w:r>
      <w:r w:rsidR="003D03DA">
        <w:rPr>
          <w:rFonts w:ascii="Verdana" w:hAnsi="Verdana"/>
          <w:sz w:val="20"/>
          <w:szCs w:val="20"/>
        </w:rPr>
        <w:t xml:space="preserve"> mediante la tramitación de una Declaración de Almacén Particular de Importación (DAPI), no </w:t>
      </w:r>
      <w:r w:rsidR="006F1D51">
        <w:rPr>
          <w:rFonts w:ascii="Verdana" w:hAnsi="Verdana"/>
          <w:sz w:val="20"/>
          <w:szCs w:val="20"/>
        </w:rPr>
        <w:t>afecta</w:t>
      </w:r>
      <w:r w:rsidR="003D03DA">
        <w:rPr>
          <w:rFonts w:ascii="Verdana" w:hAnsi="Verdana"/>
          <w:sz w:val="20"/>
          <w:szCs w:val="20"/>
        </w:rPr>
        <w:t xml:space="preserve"> a monto mínimo y sin</w:t>
      </w:r>
      <w:r w:rsidR="006F1D51">
        <w:rPr>
          <w:rFonts w:ascii="Verdana" w:hAnsi="Verdana"/>
          <w:sz w:val="20"/>
          <w:szCs w:val="20"/>
        </w:rPr>
        <w:t xml:space="preserve"> rendición de</w:t>
      </w:r>
      <w:r w:rsidR="003D03DA">
        <w:rPr>
          <w:rFonts w:ascii="Verdana" w:hAnsi="Verdana"/>
          <w:sz w:val="20"/>
          <w:szCs w:val="20"/>
        </w:rPr>
        <w:t xml:space="preserve"> </w:t>
      </w:r>
      <w:r w:rsidR="006F1D51">
        <w:rPr>
          <w:rFonts w:ascii="Verdana" w:hAnsi="Verdana"/>
          <w:sz w:val="20"/>
          <w:szCs w:val="20"/>
        </w:rPr>
        <w:t>garantía.</w:t>
      </w:r>
    </w:p>
    <w:p w14:paraId="19794962" w14:textId="77777777" w:rsidR="00B91EDF" w:rsidRDefault="00B91EDF" w:rsidP="0003790E">
      <w:pPr>
        <w:ind w:firstLine="4395"/>
        <w:jc w:val="both"/>
        <w:rPr>
          <w:rFonts w:ascii="Verdana" w:hAnsi="Verdana"/>
          <w:sz w:val="20"/>
          <w:szCs w:val="20"/>
        </w:rPr>
      </w:pPr>
    </w:p>
    <w:p w14:paraId="5D00EF92" w14:textId="77777777" w:rsidR="00B91EDF" w:rsidRDefault="00B91EDF" w:rsidP="00B91EDF">
      <w:pPr>
        <w:ind w:firstLine="4395"/>
        <w:jc w:val="both"/>
        <w:rPr>
          <w:rFonts w:ascii="Verdana" w:hAnsi="Verdana"/>
          <w:sz w:val="20"/>
          <w:szCs w:val="20"/>
        </w:rPr>
      </w:pPr>
      <w:r>
        <w:rPr>
          <w:rFonts w:ascii="Verdana" w:hAnsi="Verdana"/>
          <w:sz w:val="20"/>
          <w:szCs w:val="20"/>
        </w:rPr>
        <w:t xml:space="preserve">Que, </w:t>
      </w:r>
      <w:r w:rsidR="006F1D51">
        <w:rPr>
          <w:rFonts w:ascii="Verdana" w:hAnsi="Verdana"/>
          <w:sz w:val="20"/>
          <w:szCs w:val="20"/>
        </w:rPr>
        <w:t>de acuerdo a la presentación realizada por la Agencia de Aduana Browne, estas operaciones presentan dificultades al momento de tramitarse la DAPI debido al gran volumen de los embarques involucrados, dado que no siempre los importadores cuentan por capacidad de almacenar la totalidad de la carga, debiendo almacenar parte de esta en silos de sus compradores finales, obligando a realizar modificaciones a la DAPI</w:t>
      </w:r>
      <w:r w:rsidR="000476CD">
        <w:rPr>
          <w:rFonts w:ascii="Verdana" w:hAnsi="Verdana"/>
          <w:sz w:val="20"/>
          <w:szCs w:val="20"/>
        </w:rPr>
        <w:t xml:space="preserve"> respecto a la dirección del nuevo almacén particular, así como las dificultades al momento de aclarar las cantidades y valores previamente declarados, tramitación que se realiza de forma manual durante el proceso de descarga, dificultando el proceso de carga y despacho en camiones al almacén particular.</w:t>
      </w:r>
    </w:p>
    <w:p w14:paraId="07F38C02" w14:textId="77777777" w:rsidR="00B91EDF" w:rsidRDefault="00B91EDF" w:rsidP="0003790E">
      <w:pPr>
        <w:ind w:firstLine="4395"/>
        <w:jc w:val="both"/>
        <w:rPr>
          <w:rFonts w:ascii="Verdana" w:hAnsi="Verdana"/>
          <w:sz w:val="20"/>
          <w:szCs w:val="20"/>
        </w:rPr>
      </w:pPr>
    </w:p>
    <w:p w14:paraId="254EE5A5" w14:textId="77777777" w:rsidR="003A2987" w:rsidRPr="008433F9" w:rsidRDefault="004F220F" w:rsidP="0030133E">
      <w:pPr>
        <w:jc w:val="both"/>
        <w:rPr>
          <w:rFonts w:ascii="Verdana" w:hAnsi="Verdana"/>
          <w:b/>
          <w:sz w:val="20"/>
          <w:szCs w:val="20"/>
        </w:rPr>
      </w:pPr>
      <w:r w:rsidRPr="008433F9">
        <w:rPr>
          <w:rFonts w:ascii="Verdana" w:hAnsi="Verdana"/>
          <w:b/>
          <w:sz w:val="20"/>
          <w:szCs w:val="20"/>
        </w:rPr>
        <w:t xml:space="preserve">     </w:t>
      </w:r>
    </w:p>
    <w:p w14:paraId="5ECCB844" w14:textId="00B61EFC" w:rsidR="005E3724" w:rsidRPr="008433F9" w:rsidRDefault="003A2987" w:rsidP="003E114F">
      <w:pPr>
        <w:jc w:val="both"/>
        <w:rPr>
          <w:rFonts w:ascii="Verdana" w:hAnsi="Verdana"/>
          <w:sz w:val="20"/>
          <w:szCs w:val="20"/>
        </w:rPr>
      </w:pPr>
      <w:r w:rsidRPr="008433F9">
        <w:rPr>
          <w:rFonts w:ascii="Verdana" w:hAnsi="Verdana"/>
          <w:b/>
          <w:sz w:val="20"/>
          <w:szCs w:val="20"/>
        </w:rPr>
        <w:t xml:space="preserve">                                                     </w:t>
      </w:r>
      <w:r w:rsidR="0030133E" w:rsidRPr="008433F9">
        <w:rPr>
          <w:rFonts w:ascii="Verdana" w:hAnsi="Verdana"/>
          <w:b/>
          <w:sz w:val="20"/>
          <w:szCs w:val="20"/>
        </w:rPr>
        <w:t>TENIENDO PRESENTE:</w:t>
      </w:r>
      <w:r w:rsidR="004F220F" w:rsidRPr="008433F9">
        <w:rPr>
          <w:rFonts w:ascii="Verdana" w:hAnsi="Verdana"/>
          <w:sz w:val="20"/>
          <w:szCs w:val="20"/>
        </w:rPr>
        <w:t xml:space="preserve"> La R</w:t>
      </w:r>
      <w:r w:rsidR="0034298C">
        <w:rPr>
          <w:rFonts w:ascii="Verdana" w:hAnsi="Verdana"/>
          <w:sz w:val="20"/>
          <w:szCs w:val="20"/>
        </w:rPr>
        <w:t>esolución N°7 de 2019</w:t>
      </w:r>
      <w:r w:rsidR="0030133E" w:rsidRPr="008433F9">
        <w:rPr>
          <w:rFonts w:ascii="Verdana" w:hAnsi="Verdana"/>
          <w:sz w:val="20"/>
          <w:szCs w:val="20"/>
        </w:rPr>
        <w:t xml:space="preserve">, de la Contraloría General de la República sobre exención del trámite de Toma de Razón, </w:t>
      </w:r>
      <w:r w:rsidR="00945603" w:rsidRPr="008433F9">
        <w:rPr>
          <w:rFonts w:ascii="Verdana" w:hAnsi="Verdana"/>
          <w:sz w:val="20"/>
          <w:szCs w:val="20"/>
        </w:rPr>
        <w:t>los números 7 y 8 del artículo 4 del D.F.L.</w:t>
      </w:r>
      <w:r w:rsidR="005F468A" w:rsidRPr="008433F9">
        <w:rPr>
          <w:rFonts w:ascii="Verdana" w:hAnsi="Verdana"/>
          <w:sz w:val="20"/>
          <w:szCs w:val="20"/>
        </w:rPr>
        <w:t xml:space="preserve"> N° 329, de 1979, sobre Ley O</w:t>
      </w:r>
      <w:r w:rsidR="0030133E" w:rsidRPr="008433F9">
        <w:rPr>
          <w:rFonts w:ascii="Verdana" w:hAnsi="Verdana"/>
          <w:sz w:val="20"/>
          <w:szCs w:val="20"/>
        </w:rPr>
        <w:t>rgánica del Servicio Nacional de Aduanas, dicto la siguiente:</w:t>
      </w:r>
    </w:p>
    <w:p w14:paraId="6EC5F3EC" w14:textId="77777777" w:rsidR="005F26C3" w:rsidRPr="008433F9" w:rsidRDefault="004F220F" w:rsidP="00B0256F">
      <w:pPr>
        <w:rPr>
          <w:rFonts w:ascii="Verdana" w:hAnsi="Verdana"/>
          <w:b/>
          <w:sz w:val="20"/>
          <w:szCs w:val="20"/>
          <w:lang w:val="es-ES"/>
        </w:rPr>
      </w:pPr>
      <w:r w:rsidRPr="008433F9">
        <w:rPr>
          <w:rFonts w:ascii="Verdana" w:hAnsi="Verdana"/>
          <w:sz w:val="20"/>
          <w:szCs w:val="20"/>
          <w:lang w:val="es-ES"/>
        </w:rPr>
        <w:t xml:space="preserve">             </w:t>
      </w:r>
      <w:r w:rsidRPr="008433F9">
        <w:rPr>
          <w:rFonts w:ascii="Verdana" w:hAnsi="Verdana"/>
          <w:b/>
          <w:sz w:val="20"/>
          <w:szCs w:val="20"/>
          <w:lang w:val="es-ES"/>
        </w:rPr>
        <w:t xml:space="preserve">                                     </w:t>
      </w:r>
      <w:r w:rsidR="003A2987" w:rsidRPr="008433F9">
        <w:rPr>
          <w:rFonts w:ascii="Verdana" w:hAnsi="Verdana"/>
          <w:b/>
          <w:sz w:val="20"/>
          <w:szCs w:val="20"/>
          <w:lang w:val="es-ES"/>
        </w:rPr>
        <w:t xml:space="preserve">                                            </w:t>
      </w:r>
    </w:p>
    <w:p w14:paraId="3B2BA22A" w14:textId="77777777" w:rsidR="000F0F68" w:rsidRDefault="000F0F68" w:rsidP="000F0F68">
      <w:pPr>
        <w:ind w:left="2832" w:firstLine="708"/>
        <w:jc w:val="both"/>
        <w:rPr>
          <w:rFonts w:ascii="Verdana" w:hAnsi="Verdana"/>
          <w:b/>
        </w:rPr>
      </w:pPr>
    </w:p>
    <w:p w14:paraId="13F901CC" w14:textId="77777777" w:rsidR="0071784C" w:rsidRPr="00FB4515" w:rsidRDefault="000F0F68" w:rsidP="00FB4515">
      <w:pPr>
        <w:ind w:left="2832" w:firstLine="854"/>
        <w:jc w:val="both"/>
        <w:rPr>
          <w:rFonts w:ascii="Verdana" w:hAnsi="Verdana"/>
          <w:b/>
          <w:sz w:val="20"/>
          <w:szCs w:val="20"/>
        </w:rPr>
      </w:pPr>
      <w:r w:rsidRPr="00FB4515">
        <w:rPr>
          <w:rFonts w:ascii="Verdana" w:hAnsi="Verdana"/>
          <w:b/>
          <w:sz w:val="20"/>
          <w:szCs w:val="20"/>
        </w:rPr>
        <w:lastRenderedPageBreak/>
        <w:t>RESOLUCION</w:t>
      </w:r>
      <w:r w:rsidR="00C42253">
        <w:rPr>
          <w:rFonts w:ascii="Verdana" w:hAnsi="Verdana"/>
          <w:b/>
          <w:sz w:val="20"/>
          <w:szCs w:val="20"/>
        </w:rPr>
        <w:t>:</w:t>
      </w:r>
    </w:p>
    <w:p w14:paraId="52C6AF19" w14:textId="77777777" w:rsidR="0071784C" w:rsidRPr="008433F9" w:rsidRDefault="0071784C" w:rsidP="003A2987">
      <w:pPr>
        <w:ind w:left="708" w:hanging="705"/>
        <w:jc w:val="both"/>
        <w:rPr>
          <w:rFonts w:ascii="Verdana" w:hAnsi="Verdana"/>
          <w:b/>
          <w:sz w:val="20"/>
          <w:szCs w:val="20"/>
          <w:lang w:val="es-ES"/>
        </w:rPr>
      </w:pPr>
    </w:p>
    <w:p w14:paraId="2B383091" w14:textId="77777777" w:rsidR="00B05722" w:rsidRPr="000F0F68" w:rsidRDefault="0041758E" w:rsidP="00B05722">
      <w:pPr>
        <w:pStyle w:val="Prrafodelista"/>
        <w:numPr>
          <w:ilvl w:val="0"/>
          <w:numId w:val="24"/>
        </w:numPr>
        <w:ind w:left="426" w:hanging="426"/>
        <w:jc w:val="both"/>
        <w:rPr>
          <w:rFonts w:ascii="Verdana" w:hAnsi="Verdana"/>
          <w:b/>
          <w:sz w:val="20"/>
          <w:szCs w:val="20"/>
          <w:lang w:val="es-ES"/>
        </w:rPr>
      </w:pPr>
      <w:r w:rsidRPr="00BC4A26">
        <w:rPr>
          <w:rFonts w:ascii="Verdana" w:hAnsi="Verdana" w:cs="Tahoma"/>
          <w:b/>
          <w:bCs/>
          <w:sz w:val="20"/>
          <w:szCs w:val="20"/>
        </w:rPr>
        <w:t>MODIFÍCASE</w:t>
      </w:r>
      <w:r w:rsidRPr="00BC4A26">
        <w:rPr>
          <w:rFonts w:ascii="Verdana" w:hAnsi="Verdana" w:cs="Tahoma"/>
          <w:b/>
          <w:bCs/>
          <w:sz w:val="20"/>
          <w:szCs w:val="20"/>
          <w:lang w:val="es-CL"/>
        </w:rPr>
        <w:t>,</w:t>
      </w:r>
      <w:r>
        <w:rPr>
          <w:rFonts w:ascii="Tahoma" w:hAnsi="Tahoma" w:cs="Tahoma"/>
          <w:bCs/>
          <w:sz w:val="22"/>
          <w:szCs w:val="22"/>
          <w:lang w:val="es-CL"/>
        </w:rPr>
        <w:t xml:space="preserve"> </w:t>
      </w:r>
      <w:r w:rsidR="00B05722" w:rsidRPr="00C971F0">
        <w:rPr>
          <w:rFonts w:ascii="Verdana" w:hAnsi="Verdana"/>
          <w:sz w:val="20"/>
          <w:szCs w:val="20"/>
          <w:lang w:val="es-ES"/>
        </w:rPr>
        <w:t>como se indica el Compendio de Normas Aduaneras:</w:t>
      </w:r>
    </w:p>
    <w:p w14:paraId="25AC0664" w14:textId="77777777" w:rsidR="00B05722" w:rsidRPr="00B05722" w:rsidRDefault="00B05722" w:rsidP="00B05722">
      <w:pPr>
        <w:pStyle w:val="Prrafodelista"/>
        <w:spacing w:line="276" w:lineRule="auto"/>
        <w:ind w:left="1080"/>
        <w:jc w:val="both"/>
        <w:rPr>
          <w:rFonts w:ascii="Verdana" w:hAnsi="Verdana"/>
          <w:sz w:val="20"/>
          <w:szCs w:val="20"/>
        </w:rPr>
      </w:pPr>
    </w:p>
    <w:p w14:paraId="537DEA64" w14:textId="77777777" w:rsidR="0041758E" w:rsidRPr="00B05722" w:rsidRDefault="00B05722" w:rsidP="00B05722">
      <w:pPr>
        <w:pStyle w:val="Prrafodelista"/>
        <w:numPr>
          <w:ilvl w:val="0"/>
          <w:numId w:val="29"/>
        </w:numPr>
        <w:spacing w:line="276" w:lineRule="auto"/>
        <w:ind w:left="851"/>
        <w:jc w:val="both"/>
        <w:rPr>
          <w:rFonts w:ascii="Verdana" w:hAnsi="Verdana"/>
          <w:sz w:val="20"/>
          <w:szCs w:val="20"/>
        </w:rPr>
      </w:pPr>
      <w:r w:rsidRPr="00B05722">
        <w:rPr>
          <w:rFonts w:ascii="Verdana" w:hAnsi="Verdana"/>
          <w:sz w:val="20"/>
          <w:szCs w:val="20"/>
        </w:rPr>
        <w:t xml:space="preserve">En </w:t>
      </w:r>
      <w:r w:rsidR="000476CD" w:rsidRPr="00B05722">
        <w:rPr>
          <w:rFonts w:ascii="Verdana" w:hAnsi="Verdana"/>
          <w:sz w:val="20"/>
          <w:szCs w:val="20"/>
        </w:rPr>
        <w:t xml:space="preserve">el párrafo final del numeral 11.1 </w:t>
      </w:r>
      <w:r w:rsidR="0041758E" w:rsidRPr="00B05722">
        <w:rPr>
          <w:rFonts w:ascii="Verdana" w:hAnsi="Verdana"/>
          <w:sz w:val="20"/>
          <w:szCs w:val="20"/>
        </w:rPr>
        <w:t xml:space="preserve">del Capítulo III del Compendio de Normas Aduaneras, </w:t>
      </w:r>
      <w:r w:rsidRPr="00B05722">
        <w:rPr>
          <w:rFonts w:ascii="Verdana" w:hAnsi="Verdana"/>
          <w:sz w:val="20"/>
          <w:szCs w:val="20"/>
        </w:rPr>
        <w:t xml:space="preserve">reemplácese </w:t>
      </w:r>
      <w:r w:rsidR="000476CD" w:rsidRPr="00B05722">
        <w:rPr>
          <w:rFonts w:ascii="Verdana" w:hAnsi="Verdana"/>
          <w:sz w:val="20"/>
          <w:szCs w:val="20"/>
        </w:rPr>
        <w:t>por el siguiente</w:t>
      </w:r>
      <w:r w:rsidR="0041758E" w:rsidRPr="00B05722">
        <w:rPr>
          <w:rFonts w:ascii="Verdana" w:hAnsi="Verdana"/>
          <w:sz w:val="20"/>
          <w:szCs w:val="20"/>
        </w:rPr>
        <w:t>:</w:t>
      </w:r>
    </w:p>
    <w:p w14:paraId="2095E3C9" w14:textId="77777777" w:rsidR="0041758E" w:rsidRPr="00682D8C" w:rsidRDefault="0041758E" w:rsidP="0041758E">
      <w:pPr>
        <w:pStyle w:val="Prrafodelista"/>
        <w:spacing w:line="276" w:lineRule="auto"/>
        <w:ind w:left="426"/>
        <w:jc w:val="both"/>
        <w:rPr>
          <w:rFonts w:ascii="Tahoma" w:hAnsi="Tahoma" w:cs="Tahoma"/>
          <w:b/>
          <w:bCs/>
          <w:sz w:val="22"/>
          <w:szCs w:val="22"/>
          <w:lang w:val="es-CL"/>
        </w:rPr>
      </w:pPr>
    </w:p>
    <w:p w14:paraId="31504740" w14:textId="77777777" w:rsidR="0041758E" w:rsidRDefault="000476CD" w:rsidP="00FB4515">
      <w:pPr>
        <w:ind w:left="1134"/>
        <w:jc w:val="both"/>
        <w:rPr>
          <w:rFonts w:ascii="Verdana" w:hAnsi="Verdana"/>
          <w:sz w:val="20"/>
          <w:szCs w:val="20"/>
        </w:rPr>
      </w:pPr>
      <w:r>
        <w:rPr>
          <w:rFonts w:ascii="Verdana" w:hAnsi="Verdana"/>
          <w:sz w:val="20"/>
          <w:szCs w:val="20"/>
        </w:rPr>
        <w:t>“Las declaraciones de importación que amparen mercancías afectas a derechos específicos</w:t>
      </w:r>
      <w:r w:rsidR="001815BF">
        <w:rPr>
          <w:rFonts w:ascii="Verdana" w:hAnsi="Verdana"/>
          <w:sz w:val="20"/>
          <w:szCs w:val="20"/>
        </w:rPr>
        <w:t xml:space="preserve"> o sujetas a cupo</w:t>
      </w:r>
      <w:r>
        <w:rPr>
          <w:rFonts w:ascii="Verdana" w:hAnsi="Verdana"/>
          <w:sz w:val="20"/>
          <w:szCs w:val="20"/>
        </w:rPr>
        <w:t xml:space="preserve">, podrán ser presentadas a la Aduana de control mediante una declaración </w:t>
      </w:r>
      <w:r w:rsidR="00FB4515">
        <w:rPr>
          <w:rFonts w:ascii="Verdana" w:hAnsi="Verdana"/>
          <w:sz w:val="20"/>
          <w:szCs w:val="20"/>
        </w:rPr>
        <w:t xml:space="preserve">de tramite anticipado, para lo </w:t>
      </w:r>
      <w:r w:rsidR="00E0452A">
        <w:rPr>
          <w:rFonts w:ascii="Verdana" w:hAnsi="Verdana"/>
          <w:sz w:val="20"/>
          <w:szCs w:val="20"/>
        </w:rPr>
        <w:t>cual,</w:t>
      </w:r>
      <w:r w:rsidR="00FB4515">
        <w:rPr>
          <w:rFonts w:ascii="Verdana" w:hAnsi="Verdana"/>
          <w:sz w:val="20"/>
          <w:szCs w:val="20"/>
        </w:rPr>
        <w:t xml:space="preserve"> estando esta operación afecta al pago de los respectivos derechos, el despachador deberá declarar un derecho provisorio que será calculado en base al derecho vigente </w:t>
      </w:r>
      <w:r w:rsidR="00E0452A" w:rsidRPr="00E0452A">
        <w:rPr>
          <w:rFonts w:ascii="Verdana" w:hAnsi="Verdana"/>
          <w:sz w:val="20"/>
          <w:szCs w:val="20"/>
        </w:rPr>
        <w:t>utilizando una fecha estimada de manifiesto</w:t>
      </w:r>
      <w:r w:rsidR="00FB4515">
        <w:rPr>
          <w:rFonts w:ascii="Verdana" w:hAnsi="Verdana"/>
          <w:sz w:val="20"/>
          <w:szCs w:val="20"/>
        </w:rPr>
        <w:t>. Este derecho</w:t>
      </w:r>
      <w:r w:rsidR="001815BF">
        <w:rPr>
          <w:rFonts w:ascii="Verdana" w:hAnsi="Verdana"/>
          <w:sz w:val="20"/>
          <w:szCs w:val="20"/>
        </w:rPr>
        <w:t xml:space="preserve"> provisorio deberá ser ajustado</w:t>
      </w:r>
      <w:r w:rsidR="00FB4515">
        <w:rPr>
          <w:rFonts w:ascii="Verdana" w:hAnsi="Verdana"/>
          <w:sz w:val="20"/>
          <w:szCs w:val="20"/>
        </w:rPr>
        <w:t xml:space="preserve"> </w:t>
      </w:r>
      <w:r w:rsidR="001815BF">
        <w:rPr>
          <w:rFonts w:ascii="Verdana" w:hAnsi="Verdana"/>
          <w:sz w:val="20"/>
          <w:szCs w:val="20"/>
        </w:rPr>
        <w:t>sobre la base de</w:t>
      </w:r>
      <w:r w:rsidR="00FB4515">
        <w:rPr>
          <w:rFonts w:ascii="Verdana" w:hAnsi="Verdana"/>
          <w:sz w:val="20"/>
          <w:szCs w:val="20"/>
        </w:rPr>
        <w:t xml:space="preserve"> los cá</w:t>
      </w:r>
      <w:r w:rsidR="001815BF">
        <w:rPr>
          <w:rFonts w:ascii="Verdana" w:hAnsi="Verdana"/>
          <w:sz w:val="20"/>
          <w:szCs w:val="20"/>
        </w:rPr>
        <w:t>lculos definitivos vigentes a la fecha del manifiesto de carga efectivo</w:t>
      </w:r>
      <w:r>
        <w:rPr>
          <w:rFonts w:ascii="Verdana" w:hAnsi="Verdana"/>
          <w:sz w:val="20"/>
          <w:szCs w:val="20"/>
        </w:rPr>
        <w:t>”</w:t>
      </w:r>
      <w:r w:rsidR="0041758E" w:rsidRPr="00BC4A26">
        <w:rPr>
          <w:rFonts w:ascii="Verdana" w:hAnsi="Verdana"/>
          <w:sz w:val="20"/>
          <w:szCs w:val="20"/>
        </w:rPr>
        <w:t>.</w:t>
      </w:r>
    </w:p>
    <w:p w14:paraId="6FCA22B0" w14:textId="77777777" w:rsidR="00B05722" w:rsidRDefault="00B05722" w:rsidP="00FB4515">
      <w:pPr>
        <w:ind w:left="1134"/>
        <w:jc w:val="both"/>
        <w:rPr>
          <w:rFonts w:ascii="Verdana" w:hAnsi="Verdana"/>
          <w:sz w:val="20"/>
          <w:szCs w:val="20"/>
        </w:rPr>
      </w:pPr>
    </w:p>
    <w:p w14:paraId="38A19BDF" w14:textId="77777777" w:rsidR="00B05722" w:rsidRPr="00B05722" w:rsidRDefault="00B05722" w:rsidP="00B05722">
      <w:pPr>
        <w:pStyle w:val="Prrafodelista"/>
        <w:numPr>
          <w:ilvl w:val="0"/>
          <w:numId w:val="29"/>
        </w:numPr>
        <w:jc w:val="both"/>
        <w:rPr>
          <w:rFonts w:ascii="Verdana" w:hAnsi="Verdana"/>
          <w:sz w:val="20"/>
          <w:szCs w:val="20"/>
        </w:rPr>
      </w:pPr>
      <w:r>
        <w:rPr>
          <w:rFonts w:ascii="Verdana" w:hAnsi="Verdana"/>
          <w:sz w:val="20"/>
          <w:szCs w:val="20"/>
        </w:rPr>
        <w:t xml:space="preserve">En el Apéndice XVI del Capítulo III, reemplácese el título de este por el siguiente: </w:t>
      </w:r>
    </w:p>
    <w:p w14:paraId="2AE57D13" w14:textId="77777777" w:rsidR="00B05722" w:rsidRDefault="00B05722" w:rsidP="0041758E">
      <w:pPr>
        <w:pStyle w:val="Prrafodelista"/>
        <w:spacing w:line="276" w:lineRule="auto"/>
        <w:ind w:left="0"/>
        <w:jc w:val="both"/>
        <w:rPr>
          <w:rFonts w:ascii="Verdana" w:hAnsi="Verdana"/>
          <w:sz w:val="20"/>
          <w:szCs w:val="20"/>
        </w:rPr>
      </w:pPr>
    </w:p>
    <w:p w14:paraId="40FC0B2F" w14:textId="77777777" w:rsidR="0041758E" w:rsidRDefault="00B05722" w:rsidP="00B05722">
      <w:pPr>
        <w:pStyle w:val="Prrafodelista"/>
        <w:spacing w:line="276" w:lineRule="auto"/>
        <w:ind w:left="1134"/>
        <w:jc w:val="both"/>
        <w:rPr>
          <w:rFonts w:ascii="Verdana" w:hAnsi="Verdana"/>
          <w:sz w:val="20"/>
          <w:szCs w:val="20"/>
        </w:rPr>
      </w:pPr>
      <w:r>
        <w:rPr>
          <w:rFonts w:ascii="Verdana" w:hAnsi="Verdana"/>
          <w:sz w:val="20"/>
          <w:szCs w:val="20"/>
        </w:rPr>
        <w:t>“</w:t>
      </w:r>
      <w:r w:rsidRPr="00B05722">
        <w:rPr>
          <w:rFonts w:ascii="Verdana" w:hAnsi="Verdana"/>
          <w:sz w:val="20"/>
          <w:szCs w:val="20"/>
        </w:rPr>
        <w:t>Apéndice XVI: Variaciones producidas en la descarga de graneles amparados por Declaraciones de Trámite Anticipado</w:t>
      </w:r>
      <w:r>
        <w:rPr>
          <w:rFonts w:ascii="Verdana" w:hAnsi="Verdana"/>
          <w:sz w:val="20"/>
          <w:szCs w:val="20"/>
        </w:rPr>
        <w:t>”</w:t>
      </w:r>
    </w:p>
    <w:p w14:paraId="2045D647" w14:textId="77777777" w:rsidR="00244576" w:rsidRDefault="00244576" w:rsidP="00B05722">
      <w:pPr>
        <w:pStyle w:val="Prrafodelista"/>
        <w:spacing w:line="276" w:lineRule="auto"/>
        <w:ind w:left="1134"/>
        <w:jc w:val="both"/>
        <w:rPr>
          <w:rFonts w:ascii="Verdana" w:hAnsi="Verdana"/>
          <w:sz w:val="20"/>
          <w:szCs w:val="20"/>
        </w:rPr>
      </w:pPr>
    </w:p>
    <w:p w14:paraId="323A3138" w14:textId="77777777" w:rsidR="00244576" w:rsidRDefault="00244576" w:rsidP="00244576">
      <w:pPr>
        <w:pStyle w:val="Prrafodelista"/>
        <w:numPr>
          <w:ilvl w:val="0"/>
          <w:numId w:val="29"/>
        </w:numPr>
        <w:spacing w:line="276" w:lineRule="auto"/>
        <w:jc w:val="both"/>
        <w:rPr>
          <w:rFonts w:ascii="Verdana" w:hAnsi="Verdana"/>
          <w:sz w:val="20"/>
          <w:szCs w:val="20"/>
        </w:rPr>
      </w:pPr>
      <w:r w:rsidRPr="00EF2418">
        <w:rPr>
          <w:rFonts w:ascii="Verdana" w:hAnsi="Verdana"/>
          <w:sz w:val="20"/>
          <w:szCs w:val="20"/>
        </w:rPr>
        <w:t>En el numeral 1 del Apéndice XVI del Capítulo III, reemplácese por el siguiente párrafo:</w:t>
      </w:r>
    </w:p>
    <w:p w14:paraId="7D7EF97F" w14:textId="77777777" w:rsidR="00244576" w:rsidRPr="00EF2418" w:rsidRDefault="00244576" w:rsidP="00244576">
      <w:pPr>
        <w:pStyle w:val="Prrafodelista"/>
        <w:spacing w:line="276" w:lineRule="auto"/>
        <w:ind w:left="1080"/>
        <w:jc w:val="both"/>
        <w:rPr>
          <w:rFonts w:ascii="Verdana" w:hAnsi="Verdana"/>
          <w:sz w:val="20"/>
          <w:szCs w:val="20"/>
        </w:rPr>
      </w:pPr>
    </w:p>
    <w:p w14:paraId="0B367A45" w14:textId="77777777" w:rsidR="00244576" w:rsidRDefault="00244576" w:rsidP="00244576">
      <w:pPr>
        <w:pStyle w:val="Prrafodelista"/>
        <w:spacing w:line="276" w:lineRule="auto"/>
        <w:ind w:left="1134"/>
        <w:jc w:val="both"/>
        <w:rPr>
          <w:rFonts w:ascii="Verdana" w:hAnsi="Verdana"/>
          <w:sz w:val="20"/>
          <w:szCs w:val="20"/>
        </w:rPr>
      </w:pPr>
      <w:r>
        <w:rPr>
          <w:rFonts w:ascii="Verdana" w:hAnsi="Verdana"/>
          <w:sz w:val="20"/>
          <w:szCs w:val="20"/>
        </w:rPr>
        <w:t>“</w:t>
      </w:r>
      <w:r w:rsidRPr="00EF2418">
        <w:rPr>
          <w:rFonts w:ascii="Verdana" w:hAnsi="Verdana"/>
          <w:sz w:val="20"/>
          <w:szCs w:val="20"/>
        </w:rPr>
        <w:t>En aquellos casos en que la cantidad de graneles líquidos descargados, determinada en la Hoja de Medida, o la cantidad de graneles sólidos, determinada en la papeleta de recepción</w:t>
      </w:r>
      <w:r>
        <w:rPr>
          <w:rFonts w:ascii="Verdana" w:hAnsi="Verdana"/>
          <w:sz w:val="20"/>
          <w:szCs w:val="20"/>
        </w:rPr>
        <w:t xml:space="preserve"> o documento que haga sus veces</w:t>
      </w:r>
      <w:r w:rsidRPr="00EF2418">
        <w:rPr>
          <w:rFonts w:ascii="Verdana" w:hAnsi="Verdana"/>
          <w:sz w:val="20"/>
          <w:szCs w:val="20"/>
        </w:rPr>
        <w:t xml:space="preserve">, difiera de lo consignado en el </w:t>
      </w:r>
      <w:r>
        <w:rPr>
          <w:rFonts w:ascii="Verdana" w:hAnsi="Verdana"/>
          <w:sz w:val="20"/>
          <w:szCs w:val="20"/>
        </w:rPr>
        <w:t>documento de transporte o el que haga sus veces</w:t>
      </w:r>
      <w:r w:rsidRPr="00EF2418">
        <w:rPr>
          <w:rFonts w:ascii="Verdana" w:hAnsi="Verdana"/>
          <w:sz w:val="20"/>
          <w:szCs w:val="20"/>
        </w:rPr>
        <w:t>, se deberá seguir el procedimiento que se señala a continuación</w:t>
      </w:r>
      <w:r>
        <w:rPr>
          <w:rFonts w:ascii="Verdana" w:hAnsi="Verdana"/>
          <w:sz w:val="20"/>
          <w:szCs w:val="20"/>
        </w:rPr>
        <w:t>.”</w:t>
      </w:r>
    </w:p>
    <w:p w14:paraId="43FD69BB" w14:textId="77777777" w:rsidR="00244576" w:rsidRDefault="00244576" w:rsidP="00B05722">
      <w:pPr>
        <w:pStyle w:val="Prrafodelista"/>
        <w:spacing w:line="276" w:lineRule="auto"/>
        <w:ind w:left="1134"/>
        <w:jc w:val="both"/>
        <w:rPr>
          <w:rFonts w:ascii="Verdana" w:hAnsi="Verdana"/>
          <w:sz w:val="20"/>
          <w:szCs w:val="20"/>
        </w:rPr>
      </w:pPr>
    </w:p>
    <w:p w14:paraId="6BCDFB67" w14:textId="77777777" w:rsidR="00D43107" w:rsidRDefault="00D43107" w:rsidP="00B05722">
      <w:pPr>
        <w:pStyle w:val="Prrafodelista"/>
        <w:spacing w:line="276" w:lineRule="auto"/>
        <w:ind w:left="1134"/>
        <w:jc w:val="both"/>
        <w:rPr>
          <w:rFonts w:ascii="Verdana" w:hAnsi="Verdana"/>
          <w:sz w:val="20"/>
          <w:szCs w:val="20"/>
        </w:rPr>
      </w:pPr>
    </w:p>
    <w:p w14:paraId="5832A1C4" w14:textId="77777777" w:rsidR="00D43107" w:rsidRDefault="00D43107" w:rsidP="00D43107">
      <w:pPr>
        <w:pStyle w:val="Prrafodelista"/>
        <w:numPr>
          <w:ilvl w:val="0"/>
          <w:numId w:val="29"/>
        </w:numPr>
        <w:spacing w:line="276" w:lineRule="auto"/>
        <w:jc w:val="both"/>
        <w:rPr>
          <w:rFonts w:ascii="Verdana" w:hAnsi="Verdana"/>
          <w:sz w:val="20"/>
          <w:szCs w:val="20"/>
        </w:rPr>
      </w:pPr>
      <w:r>
        <w:rPr>
          <w:rFonts w:ascii="Verdana" w:hAnsi="Verdana"/>
          <w:sz w:val="20"/>
          <w:szCs w:val="20"/>
        </w:rPr>
        <w:t>En el numeral 2.1 del Apéndice XVI del Capítulo III, reemplácese por el siguiente párrafo:</w:t>
      </w:r>
    </w:p>
    <w:p w14:paraId="2974C614" w14:textId="77777777" w:rsidR="00D43107" w:rsidRDefault="00D43107" w:rsidP="00B05722">
      <w:pPr>
        <w:pStyle w:val="Prrafodelista"/>
        <w:spacing w:line="276" w:lineRule="auto"/>
        <w:ind w:left="1134"/>
        <w:jc w:val="both"/>
        <w:rPr>
          <w:rFonts w:ascii="Verdana" w:hAnsi="Verdana"/>
          <w:sz w:val="20"/>
          <w:szCs w:val="20"/>
        </w:rPr>
      </w:pPr>
    </w:p>
    <w:p w14:paraId="7FDFB9FD" w14:textId="77777777" w:rsidR="00D43107" w:rsidRDefault="00D43107" w:rsidP="00B05722">
      <w:pPr>
        <w:pStyle w:val="Prrafodelista"/>
        <w:spacing w:line="276" w:lineRule="auto"/>
        <w:ind w:left="1134"/>
        <w:jc w:val="both"/>
        <w:rPr>
          <w:rFonts w:ascii="Verdana" w:hAnsi="Verdana"/>
          <w:sz w:val="20"/>
          <w:szCs w:val="20"/>
        </w:rPr>
      </w:pPr>
      <w:r>
        <w:rPr>
          <w:rFonts w:ascii="Verdana" w:hAnsi="Verdana"/>
          <w:sz w:val="20"/>
          <w:szCs w:val="20"/>
        </w:rPr>
        <w:t>“</w:t>
      </w:r>
      <w:r w:rsidRPr="00D43107">
        <w:rPr>
          <w:rFonts w:ascii="Verdana" w:hAnsi="Verdana"/>
          <w:sz w:val="20"/>
          <w:szCs w:val="20"/>
        </w:rPr>
        <w:t>Tratándose de graneles, los despachadores de Aduana deberán corregir los valores de los DAPI conforme al resultado de la medición final de las Hojas de Medida o Papeleta de Recepción</w:t>
      </w:r>
      <w:r>
        <w:rPr>
          <w:rFonts w:ascii="Verdana" w:hAnsi="Verdana"/>
          <w:sz w:val="20"/>
          <w:szCs w:val="20"/>
        </w:rPr>
        <w:t xml:space="preserve"> o documento que haga sus veces</w:t>
      </w:r>
      <w:r w:rsidRPr="00D43107">
        <w:rPr>
          <w:rFonts w:ascii="Verdana" w:hAnsi="Verdana"/>
          <w:sz w:val="20"/>
          <w:szCs w:val="20"/>
        </w:rPr>
        <w:t>, según corresponda, ya sea que éstas contemplen mercancías en exceso o en defecto, de manera que estas destinaciones aduaneras de régimen suspensivo amparen la cantidad de mercancías que efectivamente fueron recibidas. Esta modificación se deberá efectuar con la debida antelación a la tramitación de la declaración que cancela el DAPI, mediante la tramitación electrónica de una SMDA. Para estos efectos el despachador deberá contar como documento base en la carpeta de despacho, para futuras fiscalizaciones, la respectiva Hoja de Medida</w:t>
      </w:r>
      <w:r w:rsidR="005B3587">
        <w:rPr>
          <w:rFonts w:ascii="Verdana" w:hAnsi="Verdana"/>
          <w:sz w:val="20"/>
          <w:szCs w:val="20"/>
        </w:rPr>
        <w:t xml:space="preserve"> </w:t>
      </w:r>
      <w:r w:rsidRPr="00D43107">
        <w:rPr>
          <w:rFonts w:ascii="Verdana" w:hAnsi="Verdana"/>
          <w:sz w:val="20"/>
          <w:szCs w:val="20"/>
        </w:rPr>
        <w:t>Final</w:t>
      </w:r>
      <w:r w:rsidR="005B3587">
        <w:rPr>
          <w:rFonts w:ascii="Verdana" w:hAnsi="Verdana"/>
          <w:sz w:val="20"/>
          <w:szCs w:val="20"/>
        </w:rPr>
        <w:t xml:space="preserve"> </w:t>
      </w:r>
      <w:r w:rsidR="005B3587" w:rsidRPr="00D43107">
        <w:rPr>
          <w:rFonts w:ascii="Verdana" w:hAnsi="Verdana"/>
          <w:sz w:val="20"/>
          <w:szCs w:val="20"/>
        </w:rPr>
        <w:t>o Papeleta de Recepción</w:t>
      </w:r>
      <w:r w:rsidR="005B3587">
        <w:rPr>
          <w:rFonts w:ascii="Verdana" w:hAnsi="Verdana"/>
          <w:sz w:val="20"/>
          <w:szCs w:val="20"/>
        </w:rPr>
        <w:t xml:space="preserve"> o documento que haga sus veces</w:t>
      </w:r>
      <w:r w:rsidR="005B3587" w:rsidRPr="00D43107">
        <w:rPr>
          <w:rFonts w:ascii="Verdana" w:hAnsi="Verdana"/>
          <w:sz w:val="20"/>
          <w:szCs w:val="20"/>
        </w:rPr>
        <w:t>, según corresponda,</w:t>
      </w:r>
      <w:r w:rsidRPr="00D43107">
        <w:rPr>
          <w:rFonts w:ascii="Verdana" w:hAnsi="Verdana"/>
          <w:sz w:val="20"/>
          <w:szCs w:val="20"/>
        </w:rPr>
        <w:t xml:space="preserve"> además del Conocimiento de Embarque</w:t>
      </w:r>
      <w:r w:rsidR="005B3587">
        <w:rPr>
          <w:rFonts w:ascii="Verdana" w:hAnsi="Verdana"/>
          <w:sz w:val="20"/>
          <w:szCs w:val="20"/>
        </w:rPr>
        <w:t xml:space="preserve"> o documento que haga sus veces</w:t>
      </w:r>
      <w:r w:rsidRPr="00D43107">
        <w:rPr>
          <w:rFonts w:ascii="Verdana" w:hAnsi="Verdana"/>
          <w:sz w:val="20"/>
          <w:szCs w:val="20"/>
        </w:rPr>
        <w:t>. Esta SMDA no estará sujeta a denuncia por infracción reglamentaria en la medida que las diferencias en la cantidad de mercancías no sobrepasen la tolerancia del 5%</w:t>
      </w:r>
      <w:r>
        <w:rPr>
          <w:rFonts w:ascii="Verdana" w:hAnsi="Verdana"/>
          <w:sz w:val="20"/>
          <w:szCs w:val="20"/>
        </w:rPr>
        <w:t>”</w:t>
      </w:r>
      <w:r w:rsidRPr="00D43107">
        <w:rPr>
          <w:rFonts w:ascii="Verdana" w:hAnsi="Verdana"/>
          <w:sz w:val="20"/>
          <w:szCs w:val="20"/>
        </w:rPr>
        <w:t>.</w:t>
      </w:r>
    </w:p>
    <w:p w14:paraId="44EF1F1D" w14:textId="77777777" w:rsidR="00EF2418" w:rsidRPr="00244576" w:rsidRDefault="00EF2418" w:rsidP="00244576">
      <w:pPr>
        <w:spacing w:line="276" w:lineRule="auto"/>
        <w:jc w:val="both"/>
        <w:rPr>
          <w:rFonts w:ascii="Verdana" w:hAnsi="Verdana"/>
          <w:sz w:val="20"/>
          <w:szCs w:val="20"/>
        </w:rPr>
      </w:pPr>
    </w:p>
    <w:p w14:paraId="24896D49" w14:textId="77777777" w:rsidR="00EF2418" w:rsidRDefault="00EF2418" w:rsidP="00627B19">
      <w:pPr>
        <w:pStyle w:val="Prrafodelista"/>
        <w:numPr>
          <w:ilvl w:val="0"/>
          <w:numId w:val="29"/>
        </w:numPr>
        <w:spacing w:line="276" w:lineRule="auto"/>
        <w:jc w:val="both"/>
        <w:rPr>
          <w:rFonts w:ascii="Verdana" w:hAnsi="Verdana"/>
          <w:sz w:val="20"/>
          <w:szCs w:val="20"/>
        </w:rPr>
      </w:pPr>
      <w:r>
        <w:rPr>
          <w:rFonts w:ascii="Verdana" w:hAnsi="Verdana"/>
          <w:sz w:val="20"/>
          <w:szCs w:val="20"/>
        </w:rPr>
        <w:t xml:space="preserve">Agréguese como numeral 1.4 al Apéndice XVI del </w:t>
      </w:r>
      <w:r w:rsidR="00627B19">
        <w:rPr>
          <w:rFonts w:ascii="Verdana" w:hAnsi="Verdana"/>
          <w:sz w:val="20"/>
          <w:szCs w:val="20"/>
        </w:rPr>
        <w:t>Capítulo</w:t>
      </w:r>
      <w:r>
        <w:rPr>
          <w:rFonts w:ascii="Verdana" w:hAnsi="Verdana"/>
          <w:sz w:val="20"/>
          <w:szCs w:val="20"/>
        </w:rPr>
        <w:t xml:space="preserve"> III, lo siguiente:</w:t>
      </w:r>
    </w:p>
    <w:p w14:paraId="47324384" w14:textId="77777777" w:rsidR="00EF2418" w:rsidRDefault="00EF2418" w:rsidP="00B05722">
      <w:pPr>
        <w:pStyle w:val="Prrafodelista"/>
        <w:spacing w:line="276" w:lineRule="auto"/>
        <w:ind w:left="1134"/>
        <w:jc w:val="both"/>
        <w:rPr>
          <w:rFonts w:ascii="Verdana" w:hAnsi="Verdana"/>
          <w:sz w:val="20"/>
          <w:szCs w:val="20"/>
        </w:rPr>
      </w:pPr>
    </w:p>
    <w:p w14:paraId="6E54E90E" w14:textId="77777777" w:rsidR="00EF2418" w:rsidRDefault="005225FA" w:rsidP="00B05722">
      <w:pPr>
        <w:pStyle w:val="Prrafodelista"/>
        <w:spacing w:line="276" w:lineRule="auto"/>
        <w:ind w:left="1134"/>
        <w:jc w:val="both"/>
        <w:rPr>
          <w:rFonts w:ascii="Verdana" w:hAnsi="Verdana"/>
          <w:sz w:val="20"/>
          <w:szCs w:val="20"/>
        </w:rPr>
      </w:pPr>
      <w:r>
        <w:rPr>
          <w:rFonts w:ascii="Verdana" w:hAnsi="Verdana"/>
          <w:sz w:val="20"/>
          <w:szCs w:val="20"/>
        </w:rPr>
        <w:t>“</w:t>
      </w:r>
      <w:r w:rsidR="00627B19">
        <w:rPr>
          <w:rFonts w:ascii="Verdana" w:hAnsi="Verdana"/>
          <w:sz w:val="20"/>
          <w:szCs w:val="20"/>
        </w:rPr>
        <w:t>Tratándose de g</w:t>
      </w:r>
      <w:r w:rsidR="00EF2418">
        <w:rPr>
          <w:rFonts w:ascii="Verdana" w:hAnsi="Verdana"/>
          <w:sz w:val="20"/>
          <w:szCs w:val="20"/>
        </w:rPr>
        <w:t xml:space="preserve">raneles </w:t>
      </w:r>
      <w:r w:rsidR="00627B19">
        <w:rPr>
          <w:rFonts w:ascii="Verdana" w:hAnsi="Verdana"/>
          <w:sz w:val="20"/>
          <w:szCs w:val="20"/>
        </w:rPr>
        <w:t>sólidos</w:t>
      </w:r>
      <w:r w:rsidR="00EF2418">
        <w:rPr>
          <w:rFonts w:ascii="Verdana" w:hAnsi="Verdana"/>
          <w:sz w:val="20"/>
          <w:szCs w:val="20"/>
        </w:rPr>
        <w:t xml:space="preserve">, los despachadores de aduana deberán corregir los valores de la </w:t>
      </w:r>
      <w:r w:rsidR="00627B19">
        <w:rPr>
          <w:rFonts w:ascii="Verdana" w:hAnsi="Verdana"/>
          <w:sz w:val="20"/>
          <w:szCs w:val="20"/>
        </w:rPr>
        <w:t>DIN, conforme al resultado de la medición de la Papeleta de Recepción</w:t>
      </w:r>
      <w:r w:rsidR="00D43107">
        <w:rPr>
          <w:rFonts w:ascii="Verdana" w:hAnsi="Verdana"/>
          <w:sz w:val="20"/>
          <w:szCs w:val="20"/>
        </w:rPr>
        <w:t xml:space="preserve"> o documento que haga sus vece</w:t>
      </w:r>
      <w:r w:rsidR="00244576">
        <w:rPr>
          <w:rFonts w:ascii="Verdana" w:hAnsi="Verdana"/>
          <w:sz w:val="20"/>
          <w:szCs w:val="20"/>
        </w:rPr>
        <w:t xml:space="preserve">s. </w:t>
      </w:r>
      <w:r w:rsidR="00627B19">
        <w:rPr>
          <w:rFonts w:ascii="Verdana" w:hAnsi="Verdana"/>
          <w:sz w:val="20"/>
          <w:szCs w:val="20"/>
        </w:rPr>
        <w:t>Esta modificación se deberá efectuar</w:t>
      </w:r>
      <w:r w:rsidR="00F31E6C">
        <w:rPr>
          <w:rFonts w:ascii="Verdana" w:hAnsi="Verdana"/>
          <w:sz w:val="20"/>
          <w:szCs w:val="20"/>
        </w:rPr>
        <w:t xml:space="preserve"> conf</w:t>
      </w:r>
      <w:r w:rsidR="000F0A30">
        <w:rPr>
          <w:rFonts w:ascii="Verdana" w:hAnsi="Verdana"/>
          <w:sz w:val="20"/>
          <w:szCs w:val="20"/>
        </w:rPr>
        <w:t>orme a las disposiciones del Capítulo</w:t>
      </w:r>
      <w:r w:rsidR="00F31E6C">
        <w:rPr>
          <w:rFonts w:ascii="Verdana" w:hAnsi="Verdana"/>
          <w:sz w:val="20"/>
          <w:szCs w:val="20"/>
        </w:rPr>
        <w:t xml:space="preserve"> V del Compendio de Normas A</w:t>
      </w:r>
      <w:r w:rsidR="000F0A30">
        <w:rPr>
          <w:rFonts w:ascii="Verdana" w:hAnsi="Verdana"/>
          <w:sz w:val="20"/>
          <w:szCs w:val="20"/>
        </w:rPr>
        <w:t>duaneras. Esta aclaración</w:t>
      </w:r>
      <w:r w:rsidR="00627B19">
        <w:rPr>
          <w:rFonts w:ascii="Verdana" w:hAnsi="Verdana"/>
          <w:sz w:val="20"/>
          <w:szCs w:val="20"/>
        </w:rPr>
        <w:t xml:space="preserve"> no estará sujeta a denuncia por infracción reglamentaria en la medida que la diferencia en la cantidad de mercancías no sobrepase la tolerancia del 5%.</w:t>
      </w:r>
      <w:bookmarkStart w:id="0" w:name="_GoBack"/>
      <w:bookmarkEnd w:id="0"/>
    </w:p>
    <w:p w14:paraId="4A7DB093" w14:textId="77777777" w:rsidR="000F0A30" w:rsidRDefault="000F0A30" w:rsidP="00B05722">
      <w:pPr>
        <w:pStyle w:val="Prrafodelista"/>
        <w:spacing w:line="276" w:lineRule="auto"/>
        <w:ind w:left="1134"/>
        <w:jc w:val="both"/>
        <w:rPr>
          <w:rFonts w:ascii="Verdana" w:hAnsi="Verdana"/>
          <w:sz w:val="20"/>
          <w:szCs w:val="20"/>
        </w:rPr>
      </w:pPr>
    </w:p>
    <w:p w14:paraId="52EBE638" w14:textId="77777777" w:rsidR="000F0A30" w:rsidRDefault="000F0A30" w:rsidP="00B05722">
      <w:pPr>
        <w:pStyle w:val="Prrafodelista"/>
        <w:spacing w:line="276" w:lineRule="auto"/>
        <w:ind w:left="1134"/>
        <w:jc w:val="both"/>
        <w:rPr>
          <w:rFonts w:ascii="Verdana" w:hAnsi="Verdana"/>
          <w:sz w:val="20"/>
          <w:szCs w:val="20"/>
        </w:rPr>
      </w:pPr>
      <w:r>
        <w:rPr>
          <w:rFonts w:ascii="Verdana" w:hAnsi="Verdana"/>
          <w:sz w:val="20"/>
          <w:szCs w:val="20"/>
        </w:rPr>
        <w:t xml:space="preserve">En caso de variaciones en el cálculo del derecho especifico, de acuerdo al procedimiento del numeral 11.1 del presente capítulo, el despachador deberá </w:t>
      </w:r>
      <w:r>
        <w:rPr>
          <w:rFonts w:ascii="Verdana" w:hAnsi="Verdana"/>
          <w:sz w:val="20"/>
          <w:szCs w:val="20"/>
        </w:rPr>
        <w:lastRenderedPageBreak/>
        <w:t xml:space="preserve">ajustar los valores mediante </w:t>
      </w:r>
      <w:r w:rsidR="00156B2A">
        <w:rPr>
          <w:rFonts w:ascii="Verdana" w:hAnsi="Verdana"/>
          <w:sz w:val="20"/>
          <w:szCs w:val="20"/>
        </w:rPr>
        <w:t xml:space="preserve">la tramitación de una SMDA electrónica </w:t>
      </w:r>
      <w:r>
        <w:rPr>
          <w:rFonts w:ascii="Verdana" w:hAnsi="Verdana"/>
          <w:sz w:val="20"/>
          <w:szCs w:val="20"/>
        </w:rPr>
        <w:t xml:space="preserve">a la </w:t>
      </w:r>
      <w:r w:rsidR="00156B2A">
        <w:rPr>
          <w:rFonts w:ascii="Verdana" w:hAnsi="Verdana"/>
          <w:sz w:val="20"/>
          <w:szCs w:val="20"/>
        </w:rPr>
        <w:t>respectiva Declaración</w:t>
      </w:r>
      <w:r>
        <w:rPr>
          <w:rFonts w:ascii="Verdana" w:hAnsi="Verdana"/>
          <w:sz w:val="20"/>
          <w:szCs w:val="20"/>
        </w:rPr>
        <w:t>, conforme a las disposiciones del Capítulo V del Compendio de Normas Aduaneras.</w:t>
      </w:r>
    </w:p>
    <w:p w14:paraId="3EEBE4FC" w14:textId="77777777" w:rsidR="00452864" w:rsidRPr="000F0A30" w:rsidRDefault="00452864" w:rsidP="000F0A30">
      <w:pPr>
        <w:spacing w:line="276" w:lineRule="auto"/>
        <w:jc w:val="both"/>
        <w:rPr>
          <w:rFonts w:ascii="Verdana" w:hAnsi="Verdana"/>
          <w:sz w:val="20"/>
          <w:szCs w:val="20"/>
        </w:rPr>
      </w:pPr>
    </w:p>
    <w:p w14:paraId="7ABC6DF0" w14:textId="77777777" w:rsidR="00452864" w:rsidRPr="00B05722" w:rsidRDefault="00452864" w:rsidP="00452864">
      <w:pPr>
        <w:pStyle w:val="Prrafodelista"/>
        <w:numPr>
          <w:ilvl w:val="0"/>
          <w:numId w:val="29"/>
        </w:numPr>
        <w:jc w:val="both"/>
        <w:rPr>
          <w:rFonts w:ascii="Verdana" w:hAnsi="Verdana"/>
          <w:sz w:val="20"/>
          <w:szCs w:val="20"/>
        </w:rPr>
      </w:pPr>
      <w:r>
        <w:rPr>
          <w:rFonts w:ascii="Verdana" w:hAnsi="Verdana"/>
          <w:sz w:val="20"/>
          <w:szCs w:val="20"/>
        </w:rPr>
        <w:t xml:space="preserve">En numeral 3 del Apéndice XVI del Capítulo III, reemplácese el título de este por el siguiente: </w:t>
      </w:r>
    </w:p>
    <w:p w14:paraId="29D27A96" w14:textId="77777777" w:rsidR="00452864" w:rsidRDefault="00452864" w:rsidP="00B05722">
      <w:pPr>
        <w:pStyle w:val="Prrafodelista"/>
        <w:spacing w:line="276" w:lineRule="auto"/>
        <w:ind w:left="1134"/>
        <w:jc w:val="both"/>
        <w:rPr>
          <w:rFonts w:ascii="Verdana" w:hAnsi="Verdana"/>
          <w:sz w:val="20"/>
          <w:szCs w:val="20"/>
        </w:rPr>
      </w:pPr>
    </w:p>
    <w:p w14:paraId="0AB5A3A3" w14:textId="77777777" w:rsidR="00EF2418" w:rsidRDefault="00452864" w:rsidP="00B05722">
      <w:pPr>
        <w:pStyle w:val="Prrafodelista"/>
        <w:spacing w:line="276" w:lineRule="auto"/>
        <w:ind w:left="1134"/>
        <w:jc w:val="both"/>
        <w:rPr>
          <w:rFonts w:ascii="Verdana" w:hAnsi="Verdana"/>
          <w:bCs/>
          <w:sz w:val="20"/>
          <w:szCs w:val="20"/>
        </w:rPr>
      </w:pPr>
      <w:r>
        <w:rPr>
          <w:rFonts w:ascii="Verdana" w:hAnsi="Verdana"/>
          <w:bCs/>
          <w:sz w:val="20"/>
          <w:szCs w:val="20"/>
        </w:rPr>
        <w:t>“</w:t>
      </w:r>
      <w:r w:rsidRPr="00452864">
        <w:rPr>
          <w:rFonts w:ascii="Verdana" w:hAnsi="Verdana"/>
          <w:bCs/>
          <w:sz w:val="20"/>
          <w:szCs w:val="20"/>
        </w:rPr>
        <w:t>Estanques</w:t>
      </w:r>
      <w:r>
        <w:rPr>
          <w:rFonts w:ascii="Verdana" w:hAnsi="Verdana"/>
          <w:bCs/>
          <w:sz w:val="20"/>
          <w:szCs w:val="20"/>
        </w:rPr>
        <w:t xml:space="preserve"> y almacenes</w:t>
      </w:r>
      <w:r w:rsidRPr="00452864">
        <w:rPr>
          <w:rFonts w:ascii="Verdana" w:hAnsi="Verdana"/>
          <w:bCs/>
          <w:sz w:val="20"/>
          <w:szCs w:val="20"/>
        </w:rPr>
        <w:t xml:space="preserve"> habilitados como Almacén Particular para más de un consignatario</w:t>
      </w:r>
      <w:r>
        <w:rPr>
          <w:rFonts w:ascii="Verdana" w:hAnsi="Verdana"/>
          <w:bCs/>
          <w:sz w:val="20"/>
          <w:szCs w:val="20"/>
        </w:rPr>
        <w:t>”.</w:t>
      </w:r>
    </w:p>
    <w:p w14:paraId="75536134" w14:textId="77777777" w:rsidR="00AB496B" w:rsidRDefault="00AB496B" w:rsidP="00B05722">
      <w:pPr>
        <w:pStyle w:val="Prrafodelista"/>
        <w:spacing w:line="276" w:lineRule="auto"/>
        <w:ind w:left="1134"/>
        <w:jc w:val="both"/>
        <w:rPr>
          <w:rFonts w:ascii="Verdana" w:hAnsi="Verdana"/>
          <w:bCs/>
          <w:sz w:val="20"/>
          <w:szCs w:val="20"/>
        </w:rPr>
      </w:pPr>
    </w:p>
    <w:p w14:paraId="1AC5028D" w14:textId="77777777" w:rsidR="00452864" w:rsidRDefault="00452864" w:rsidP="00452864">
      <w:pPr>
        <w:pStyle w:val="Prrafodelista"/>
        <w:numPr>
          <w:ilvl w:val="0"/>
          <w:numId w:val="29"/>
        </w:numPr>
        <w:spacing w:line="276" w:lineRule="auto"/>
        <w:jc w:val="both"/>
        <w:rPr>
          <w:rFonts w:ascii="Verdana" w:hAnsi="Verdana"/>
          <w:sz w:val="20"/>
          <w:szCs w:val="20"/>
        </w:rPr>
      </w:pPr>
      <w:r>
        <w:rPr>
          <w:rFonts w:ascii="Verdana" w:hAnsi="Verdana"/>
          <w:sz w:val="20"/>
          <w:szCs w:val="20"/>
        </w:rPr>
        <w:t>Reemplácese el numeral 3.3 al Apéndice XVI del Capítulo III, por lo siguiente:</w:t>
      </w:r>
    </w:p>
    <w:p w14:paraId="12FF9C0A" w14:textId="77777777" w:rsidR="00452864" w:rsidRDefault="00452864" w:rsidP="00B05722">
      <w:pPr>
        <w:pStyle w:val="Prrafodelista"/>
        <w:spacing w:line="276" w:lineRule="auto"/>
        <w:ind w:left="1134"/>
        <w:jc w:val="both"/>
        <w:rPr>
          <w:rFonts w:ascii="Verdana" w:hAnsi="Verdana"/>
          <w:sz w:val="20"/>
          <w:szCs w:val="20"/>
        </w:rPr>
      </w:pPr>
    </w:p>
    <w:p w14:paraId="7311E3AD" w14:textId="77777777" w:rsidR="00452864" w:rsidRDefault="00452864" w:rsidP="00B05722">
      <w:pPr>
        <w:pStyle w:val="Prrafodelista"/>
        <w:spacing w:line="276" w:lineRule="auto"/>
        <w:ind w:left="1134"/>
        <w:jc w:val="both"/>
        <w:rPr>
          <w:rFonts w:ascii="Verdana" w:hAnsi="Verdana"/>
          <w:sz w:val="20"/>
          <w:szCs w:val="20"/>
        </w:rPr>
      </w:pPr>
      <w:r>
        <w:rPr>
          <w:rFonts w:ascii="Verdana" w:hAnsi="Verdana"/>
          <w:sz w:val="20"/>
          <w:szCs w:val="20"/>
        </w:rPr>
        <w:t>“</w:t>
      </w:r>
      <w:r w:rsidRPr="00452864">
        <w:rPr>
          <w:rFonts w:ascii="Verdana" w:hAnsi="Verdana"/>
          <w:sz w:val="20"/>
          <w:szCs w:val="20"/>
        </w:rPr>
        <w:t>Los estanques son utilizados por importadores de aceites comestibles para refinar, particularmente. El retiro de la mercancía se verifica en camiones, de modo tal que el control se basará en los datos que arroje el romaneo los que servirán para la cancelación de documentos</w:t>
      </w:r>
      <w:r>
        <w:rPr>
          <w:rFonts w:ascii="Verdana" w:hAnsi="Verdana"/>
          <w:sz w:val="20"/>
          <w:szCs w:val="20"/>
        </w:rPr>
        <w:t>”</w:t>
      </w:r>
      <w:r w:rsidRPr="00452864">
        <w:rPr>
          <w:rFonts w:ascii="Verdana" w:hAnsi="Verdana"/>
          <w:sz w:val="20"/>
          <w:szCs w:val="20"/>
        </w:rPr>
        <w:t>.</w:t>
      </w:r>
    </w:p>
    <w:p w14:paraId="10585EF5" w14:textId="77777777" w:rsidR="00452864" w:rsidRDefault="00452864" w:rsidP="00B05722">
      <w:pPr>
        <w:pStyle w:val="Prrafodelista"/>
        <w:spacing w:line="276" w:lineRule="auto"/>
        <w:ind w:left="1134"/>
        <w:jc w:val="both"/>
        <w:rPr>
          <w:rFonts w:ascii="Verdana" w:hAnsi="Verdana"/>
          <w:sz w:val="20"/>
          <w:szCs w:val="20"/>
        </w:rPr>
      </w:pPr>
    </w:p>
    <w:p w14:paraId="293FA144" w14:textId="77777777" w:rsidR="00452864" w:rsidRDefault="00452864" w:rsidP="00452864">
      <w:pPr>
        <w:pStyle w:val="Prrafodelista"/>
        <w:numPr>
          <w:ilvl w:val="0"/>
          <w:numId w:val="29"/>
        </w:numPr>
        <w:spacing w:line="276" w:lineRule="auto"/>
        <w:jc w:val="both"/>
        <w:rPr>
          <w:rFonts w:ascii="Verdana" w:hAnsi="Verdana"/>
          <w:sz w:val="20"/>
          <w:szCs w:val="20"/>
        </w:rPr>
      </w:pPr>
      <w:r>
        <w:rPr>
          <w:rFonts w:ascii="Verdana" w:hAnsi="Verdana"/>
          <w:sz w:val="20"/>
          <w:szCs w:val="20"/>
        </w:rPr>
        <w:t>Agréguese como numeral 3.4 al Apéndice XVI del Capítulo III, lo siguiente:</w:t>
      </w:r>
    </w:p>
    <w:p w14:paraId="091A7364" w14:textId="77777777" w:rsidR="00452864" w:rsidRDefault="00452864" w:rsidP="00B05722">
      <w:pPr>
        <w:pStyle w:val="Prrafodelista"/>
        <w:spacing w:line="276" w:lineRule="auto"/>
        <w:ind w:left="1134"/>
        <w:jc w:val="both"/>
        <w:rPr>
          <w:rFonts w:ascii="Verdana" w:hAnsi="Verdana"/>
          <w:sz w:val="20"/>
          <w:szCs w:val="20"/>
        </w:rPr>
      </w:pPr>
    </w:p>
    <w:p w14:paraId="56C973F5" w14:textId="77777777" w:rsidR="00452864" w:rsidRDefault="00452864" w:rsidP="00B05722">
      <w:pPr>
        <w:pStyle w:val="Prrafodelista"/>
        <w:spacing w:line="276" w:lineRule="auto"/>
        <w:ind w:left="1134"/>
        <w:jc w:val="both"/>
        <w:rPr>
          <w:rFonts w:ascii="Verdana" w:hAnsi="Verdana"/>
          <w:sz w:val="20"/>
          <w:szCs w:val="20"/>
        </w:rPr>
      </w:pPr>
      <w:r>
        <w:rPr>
          <w:rFonts w:ascii="Verdana" w:hAnsi="Verdana"/>
          <w:sz w:val="20"/>
          <w:szCs w:val="20"/>
        </w:rPr>
        <w:t>“Los almacenes</w:t>
      </w:r>
      <w:r w:rsidRPr="00452864">
        <w:rPr>
          <w:rFonts w:ascii="Verdana" w:hAnsi="Verdana"/>
          <w:sz w:val="20"/>
          <w:szCs w:val="20"/>
        </w:rPr>
        <w:t xml:space="preserve"> son utilizados por importadores de</w:t>
      </w:r>
      <w:r>
        <w:rPr>
          <w:rFonts w:ascii="Verdana" w:hAnsi="Verdana"/>
          <w:sz w:val="20"/>
          <w:szCs w:val="20"/>
        </w:rPr>
        <w:t> trigo, maíz, malta, cereales y</w:t>
      </w:r>
      <w:r w:rsidRPr="00452864">
        <w:rPr>
          <w:rFonts w:ascii="Verdana" w:hAnsi="Verdana"/>
          <w:sz w:val="20"/>
          <w:szCs w:val="20"/>
        </w:rPr>
        <w:t xml:space="preserve"> soya. El retiro de la mercancía se verifica en camiones, de modo tal que el control se basará</w:t>
      </w:r>
      <w:r>
        <w:rPr>
          <w:rFonts w:ascii="Verdana" w:hAnsi="Verdana"/>
          <w:sz w:val="20"/>
          <w:szCs w:val="20"/>
        </w:rPr>
        <w:t xml:space="preserve"> en los datos que arroje el pesaje de estos,</w:t>
      </w:r>
      <w:r w:rsidRPr="00452864">
        <w:rPr>
          <w:rFonts w:ascii="Verdana" w:hAnsi="Verdana"/>
          <w:sz w:val="20"/>
          <w:szCs w:val="20"/>
        </w:rPr>
        <w:t xml:space="preserve"> los que servirán para la cancelación de documentos</w:t>
      </w:r>
      <w:r>
        <w:rPr>
          <w:rFonts w:ascii="Verdana" w:hAnsi="Verdana"/>
          <w:sz w:val="20"/>
          <w:szCs w:val="20"/>
        </w:rPr>
        <w:t>”</w:t>
      </w:r>
      <w:r w:rsidRPr="00452864">
        <w:rPr>
          <w:rFonts w:ascii="Verdana" w:hAnsi="Verdana"/>
          <w:sz w:val="20"/>
          <w:szCs w:val="20"/>
        </w:rPr>
        <w:t>.</w:t>
      </w:r>
    </w:p>
    <w:p w14:paraId="0972536D" w14:textId="77777777" w:rsidR="008548BD" w:rsidRDefault="008548BD" w:rsidP="00B05722">
      <w:pPr>
        <w:pStyle w:val="Prrafodelista"/>
        <w:spacing w:line="276" w:lineRule="auto"/>
        <w:ind w:left="1134"/>
        <w:jc w:val="both"/>
        <w:rPr>
          <w:rFonts w:ascii="Verdana" w:hAnsi="Verdana"/>
          <w:sz w:val="20"/>
          <w:szCs w:val="20"/>
        </w:rPr>
      </w:pPr>
    </w:p>
    <w:p w14:paraId="01F732C6" w14:textId="77777777" w:rsidR="008548BD" w:rsidRDefault="008548BD" w:rsidP="008548BD">
      <w:pPr>
        <w:pStyle w:val="Prrafodelista"/>
        <w:numPr>
          <w:ilvl w:val="0"/>
          <w:numId w:val="29"/>
        </w:numPr>
        <w:spacing w:line="276" w:lineRule="auto"/>
        <w:jc w:val="both"/>
        <w:rPr>
          <w:rFonts w:ascii="Verdana" w:hAnsi="Verdana"/>
          <w:sz w:val="20"/>
          <w:szCs w:val="20"/>
        </w:rPr>
      </w:pPr>
      <w:r>
        <w:rPr>
          <w:rFonts w:ascii="Verdana" w:hAnsi="Verdana"/>
          <w:sz w:val="20"/>
          <w:szCs w:val="20"/>
        </w:rPr>
        <w:t>Agréguese al numeral 3.2.8 del Capítulo V, lo siguiente:</w:t>
      </w:r>
    </w:p>
    <w:p w14:paraId="036395EC" w14:textId="77777777" w:rsidR="008548BD" w:rsidRPr="00452864" w:rsidRDefault="008548BD" w:rsidP="00B05722">
      <w:pPr>
        <w:pStyle w:val="Prrafodelista"/>
        <w:spacing w:line="276" w:lineRule="auto"/>
        <w:ind w:left="1134"/>
        <w:jc w:val="both"/>
        <w:rPr>
          <w:rFonts w:ascii="Verdana" w:hAnsi="Verdana"/>
          <w:sz w:val="20"/>
          <w:szCs w:val="20"/>
        </w:rPr>
      </w:pPr>
    </w:p>
    <w:p w14:paraId="1E7B36DC" w14:textId="77777777" w:rsidR="0041758E" w:rsidRDefault="008548BD" w:rsidP="008548BD">
      <w:pPr>
        <w:spacing w:line="276" w:lineRule="auto"/>
        <w:ind w:left="1134"/>
        <w:jc w:val="both"/>
        <w:rPr>
          <w:rFonts w:ascii="Verdana" w:hAnsi="Verdana"/>
          <w:sz w:val="20"/>
          <w:szCs w:val="20"/>
        </w:rPr>
      </w:pPr>
      <w:r w:rsidRPr="008548BD">
        <w:rPr>
          <w:rFonts w:ascii="Verdana" w:hAnsi="Verdana"/>
          <w:sz w:val="20"/>
          <w:szCs w:val="20"/>
        </w:rPr>
        <w:t xml:space="preserve">Si estas aclaraciones a las cantidades y valores a las declaraciones de destinación aduanera, que amparan graneles líquidos y sólidos, corresponden a mercancías </w:t>
      </w:r>
      <w:r>
        <w:rPr>
          <w:rFonts w:ascii="Verdana" w:hAnsi="Verdana"/>
          <w:sz w:val="20"/>
          <w:szCs w:val="20"/>
        </w:rPr>
        <w:t>afectas a un derecho especí</w:t>
      </w:r>
      <w:r w:rsidRPr="008548BD">
        <w:rPr>
          <w:rFonts w:ascii="Verdana" w:hAnsi="Verdana"/>
          <w:sz w:val="20"/>
          <w:szCs w:val="20"/>
        </w:rPr>
        <w:t>fico y su tramitación se haya realizado de acuerdo a lo establecido en el numeral 11.1 del Capítulo III</w:t>
      </w:r>
      <w:r>
        <w:rPr>
          <w:rFonts w:ascii="Verdana" w:hAnsi="Verdana"/>
          <w:sz w:val="20"/>
          <w:szCs w:val="20"/>
        </w:rPr>
        <w:t>, las variaciones en los valores en el cálculo del derecho correspondiente, deberán ser aclarados mediante la tramitación de una SMDA electrónica.</w:t>
      </w:r>
    </w:p>
    <w:p w14:paraId="77F46243" w14:textId="77777777" w:rsidR="00452864" w:rsidRPr="00E0452A" w:rsidRDefault="00452864" w:rsidP="0041758E">
      <w:pPr>
        <w:spacing w:line="276" w:lineRule="auto"/>
        <w:rPr>
          <w:rFonts w:ascii="Verdana" w:hAnsi="Verdana"/>
          <w:sz w:val="20"/>
          <w:szCs w:val="20"/>
        </w:rPr>
      </w:pPr>
    </w:p>
    <w:p w14:paraId="756A98D0" w14:textId="77777777" w:rsidR="008548BD" w:rsidRPr="00C971F0" w:rsidRDefault="0041758E" w:rsidP="00C971F0">
      <w:pPr>
        <w:pStyle w:val="Prrafodelista"/>
        <w:numPr>
          <w:ilvl w:val="0"/>
          <w:numId w:val="31"/>
        </w:numPr>
        <w:spacing w:line="276" w:lineRule="auto"/>
        <w:jc w:val="both"/>
        <w:rPr>
          <w:rFonts w:ascii="Verdana" w:hAnsi="Verdana"/>
          <w:sz w:val="20"/>
          <w:szCs w:val="20"/>
        </w:rPr>
      </w:pPr>
      <w:r w:rsidRPr="008548BD">
        <w:rPr>
          <w:rFonts w:ascii="Verdana" w:hAnsi="Verdana"/>
          <w:sz w:val="20"/>
          <w:szCs w:val="20"/>
        </w:rPr>
        <w:t xml:space="preserve">Como consecuencia </w:t>
      </w:r>
      <w:r w:rsidR="00C971F0" w:rsidRPr="00C971F0">
        <w:rPr>
          <w:rFonts w:ascii="Verdana" w:hAnsi="Verdana"/>
          <w:sz w:val="20"/>
          <w:szCs w:val="20"/>
        </w:rPr>
        <w:t>de las modificaciones anteriores, sustitúyase las hojas respectivas del Compendio de Normas Aduaneras, por las que se adjuntan a la presente Resolución.</w:t>
      </w:r>
    </w:p>
    <w:p w14:paraId="15755E86" w14:textId="77777777" w:rsidR="008548BD" w:rsidRDefault="008548BD" w:rsidP="008548BD">
      <w:pPr>
        <w:pStyle w:val="Prrafodelista"/>
        <w:spacing w:line="276" w:lineRule="auto"/>
        <w:ind w:left="1080"/>
        <w:jc w:val="both"/>
        <w:rPr>
          <w:rFonts w:ascii="Verdana" w:hAnsi="Verdana"/>
          <w:sz w:val="20"/>
          <w:szCs w:val="20"/>
        </w:rPr>
      </w:pPr>
    </w:p>
    <w:p w14:paraId="52B7F100" w14:textId="77777777" w:rsidR="008548BD" w:rsidRPr="008548BD" w:rsidRDefault="008548BD" w:rsidP="008548BD">
      <w:pPr>
        <w:pStyle w:val="Prrafodelista"/>
        <w:numPr>
          <w:ilvl w:val="0"/>
          <w:numId w:val="31"/>
        </w:numPr>
        <w:spacing w:line="276" w:lineRule="auto"/>
        <w:jc w:val="both"/>
        <w:rPr>
          <w:rFonts w:ascii="Verdana" w:hAnsi="Verdana"/>
          <w:sz w:val="20"/>
          <w:szCs w:val="20"/>
        </w:rPr>
      </w:pPr>
      <w:r w:rsidRPr="008548BD">
        <w:rPr>
          <w:rFonts w:ascii="Verdana" w:hAnsi="Verdana"/>
          <w:sz w:val="20"/>
          <w:szCs w:val="20"/>
        </w:rPr>
        <w:t>Esta resolución entrará en vigencia a contar de su publicación en el Diario Oficial</w:t>
      </w:r>
      <w:r w:rsidR="00C971F0">
        <w:rPr>
          <w:rFonts w:ascii="Verdana" w:hAnsi="Verdana"/>
          <w:sz w:val="20"/>
          <w:szCs w:val="20"/>
        </w:rPr>
        <w:t>.</w:t>
      </w:r>
    </w:p>
    <w:p w14:paraId="75A58149" w14:textId="77777777" w:rsidR="008548BD" w:rsidRDefault="008548BD" w:rsidP="002C25E5">
      <w:pPr>
        <w:jc w:val="both"/>
        <w:rPr>
          <w:rFonts w:ascii="Verdana" w:hAnsi="Verdana"/>
          <w:b/>
          <w:sz w:val="20"/>
          <w:szCs w:val="20"/>
          <w:lang w:val="es-ES"/>
        </w:rPr>
      </w:pPr>
    </w:p>
    <w:p w14:paraId="695DCA20" w14:textId="77777777" w:rsidR="008548BD" w:rsidRDefault="008548BD" w:rsidP="002C25E5">
      <w:pPr>
        <w:jc w:val="both"/>
        <w:rPr>
          <w:rFonts w:ascii="Verdana" w:hAnsi="Verdana"/>
          <w:b/>
          <w:sz w:val="20"/>
          <w:szCs w:val="20"/>
          <w:lang w:val="es-ES"/>
        </w:rPr>
      </w:pPr>
    </w:p>
    <w:p w14:paraId="4E200A29" w14:textId="77777777" w:rsidR="008548BD" w:rsidRDefault="008548BD" w:rsidP="002C25E5">
      <w:pPr>
        <w:jc w:val="both"/>
        <w:rPr>
          <w:rFonts w:ascii="Verdana" w:hAnsi="Verdana"/>
          <w:b/>
          <w:sz w:val="20"/>
          <w:szCs w:val="20"/>
          <w:lang w:val="es-ES"/>
        </w:rPr>
      </w:pPr>
    </w:p>
    <w:p w14:paraId="3E32AD3F" w14:textId="77777777" w:rsidR="005E3724" w:rsidRPr="008433F9" w:rsidRDefault="003A2987" w:rsidP="002C25E5">
      <w:pPr>
        <w:jc w:val="both"/>
        <w:rPr>
          <w:rFonts w:ascii="Verdana" w:hAnsi="Verdana"/>
          <w:b/>
          <w:sz w:val="20"/>
          <w:szCs w:val="20"/>
          <w:lang w:val="es-ES"/>
        </w:rPr>
      </w:pPr>
      <w:r w:rsidRPr="008433F9">
        <w:rPr>
          <w:rFonts w:ascii="Verdana" w:hAnsi="Verdana"/>
          <w:b/>
          <w:sz w:val="20"/>
          <w:szCs w:val="20"/>
          <w:lang w:val="es-ES"/>
        </w:rPr>
        <w:t>AN</w:t>
      </w:r>
      <w:r w:rsidR="00BF04C0" w:rsidRPr="008433F9">
        <w:rPr>
          <w:rFonts w:ascii="Verdana" w:hAnsi="Verdana"/>
          <w:b/>
          <w:sz w:val="20"/>
          <w:szCs w:val="20"/>
          <w:lang w:val="es-ES"/>
        </w:rPr>
        <w:t>Ó</w:t>
      </w:r>
      <w:r w:rsidRPr="008433F9">
        <w:rPr>
          <w:rFonts w:ascii="Verdana" w:hAnsi="Verdana"/>
          <w:b/>
          <w:sz w:val="20"/>
          <w:szCs w:val="20"/>
          <w:lang w:val="es-ES"/>
        </w:rPr>
        <w:t>TESE, COMUN</w:t>
      </w:r>
      <w:r w:rsidR="00BF04C0" w:rsidRPr="008433F9">
        <w:rPr>
          <w:rFonts w:ascii="Verdana" w:hAnsi="Verdana"/>
          <w:b/>
          <w:sz w:val="20"/>
          <w:szCs w:val="20"/>
          <w:lang w:val="es-ES"/>
        </w:rPr>
        <w:t>Í</w:t>
      </w:r>
      <w:r w:rsidRPr="008433F9">
        <w:rPr>
          <w:rFonts w:ascii="Verdana" w:hAnsi="Verdana"/>
          <w:b/>
          <w:sz w:val="20"/>
          <w:szCs w:val="20"/>
          <w:lang w:val="es-ES"/>
        </w:rPr>
        <w:t>QUESE Y PUBL</w:t>
      </w:r>
      <w:r w:rsidR="00BF04C0" w:rsidRPr="008433F9">
        <w:rPr>
          <w:rFonts w:ascii="Verdana" w:hAnsi="Verdana"/>
          <w:b/>
          <w:sz w:val="20"/>
          <w:szCs w:val="20"/>
          <w:lang w:val="es-ES"/>
        </w:rPr>
        <w:t>Í</w:t>
      </w:r>
      <w:r w:rsidRPr="008433F9">
        <w:rPr>
          <w:rFonts w:ascii="Verdana" w:hAnsi="Verdana"/>
          <w:b/>
          <w:sz w:val="20"/>
          <w:szCs w:val="20"/>
          <w:lang w:val="es-ES"/>
        </w:rPr>
        <w:t xml:space="preserve">QUESE </w:t>
      </w:r>
      <w:r w:rsidR="00F44825" w:rsidRPr="004A58CB">
        <w:rPr>
          <w:rFonts w:ascii="Verdana" w:hAnsi="Verdana"/>
          <w:b/>
          <w:sz w:val="20"/>
          <w:szCs w:val="20"/>
          <w:lang w:val="es-ES"/>
        </w:rPr>
        <w:t xml:space="preserve">EN EXTRACTO EN EL DIARIO OFICIAL </w:t>
      </w:r>
      <w:r w:rsidR="00F44825" w:rsidRPr="008433F9">
        <w:rPr>
          <w:rFonts w:ascii="Verdana" w:hAnsi="Verdana"/>
          <w:b/>
          <w:sz w:val="20"/>
          <w:szCs w:val="20"/>
          <w:lang w:val="es-ES"/>
        </w:rPr>
        <w:t xml:space="preserve">Y EN FORMA COMPLETA </w:t>
      </w:r>
      <w:r w:rsidRPr="008433F9">
        <w:rPr>
          <w:rFonts w:ascii="Verdana" w:hAnsi="Verdana"/>
          <w:b/>
          <w:sz w:val="20"/>
          <w:szCs w:val="20"/>
          <w:lang w:val="es-ES"/>
        </w:rPr>
        <w:t xml:space="preserve">EN LA </w:t>
      </w:r>
      <w:r w:rsidR="00BF04C0" w:rsidRPr="008433F9">
        <w:rPr>
          <w:rFonts w:ascii="Verdana" w:hAnsi="Verdana"/>
          <w:b/>
          <w:sz w:val="20"/>
          <w:szCs w:val="20"/>
          <w:lang w:val="es-ES"/>
        </w:rPr>
        <w:t xml:space="preserve">PÁGINA </w:t>
      </w:r>
      <w:r w:rsidRPr="008433F9">
        <w:rPr>
          <w:rFonts w:ascii="Verdana" w:hAnsi="Verdana"/>
          <w:b/>
          <w:sz w:val="20"/>
          <w:szCs w:val="20"/>
          <w:lang w:val="es-ES"/>
        </w:rPr>
        <w:t>WEB DEL SERVICIO</w:t>
      </w:r>
      <w:r w:rsidRPr="008433F9">
        <w:rPr>
          <w:rFonts w:ascii="Verdana" w:hAnsi="Verdana"/>
          <w:b/>
          <w:sz w:val="20"/>
          <w:szCs w:val="20"/>
          <w:lang w:val="es-ES"/>
        </w:rPr>
        <w:tab/>
      </w:r>
    </w:p>
    <w:p w14:paraId="392D285F" w14:textId="77777777" w:rsidR="001F3F96" w:rsidRDefault="003A2987" w:rsidP="004F220F">
      <w:pPr>
        <w:jc w:val="both"/>
        <w:rPr>
          <w:rFonts w:ascii="Verdana" w:hAnsi="Verdana"/>
          <w:b/>
          <w:sz w:val="20"/>
          <w:szCs w:val="20"/>
          <w:lang w:val="es-ES"/>
        </w:rPr>
      </w:pPr>
      <w:r w:rsidRPr="008433F9">
        <w:rPr>
          <w:rFonts w:ascii="Verdana" w:hAnsi="Verdana"/>
          <w:b/>
          <w:sz w:val="20"/>
          <w:szCs w:val="20"/>
          <w:lang w:val="es-ES"/>
        </w:rPr>
        <w:t xml:space="preserve">                   </w:t>
      </w:r>
    </w:p>
    <w:p w14:paraId="1472A03A" w14:textId="77777777" w:rsidR="001F3F96" w:rsidRPr="008433F9" w:rsidRDefault="001F3F96" w:rsidP="004F220F">
      <w:pPr>
        <w:jc w:val="both"/>
        <w:rPr>
          <w:rFonts w:ascii="Verdana" w:hAnsi="Verdana"/>
          <w:b/>
          <w:sz w:val="20"/>
          <w:szCs w:val="20"/>
          <w:lang w:val="es-ES"/>
        </w:rPr>
      </w:pPr>
    </w:p>
    <w:p w14:paraId="0C799123" w14:textId="77777777" w:rsidR="003A2987" w:rsidRPr="008433F9" w:rsidRDefault="003A2987" w:rsidP="004F220F">
      <w:pPr>
        <w:jc w:val="both"/>
        <w:rPr>
          <w:rFonts w:ascii="Verdana" w:hAnsi="Verdana"/>
          <w:b/>
          <w:sz w:val="20"/>
          <w:szCs w:val="20"/>
          <w:lang w:val="es-ES"/>
        </w:rPr>
      </w:pPr>
      <w:r w:rsidRPr="008433F9">
        <w:rPr>
          <w:rFonts w:ascii="Verdana" w:hAnsi="Verdana"/>
          <w:b/>
          <w:sz w:val="20"/>
          <w:szCs w:val="20"/>
          <w:lang w:val="es-ES"/>
        </w:rPr>
        <w:t xml:space="preserve">                                            </w:t>
      </w:r>
    </w:p>
    <w:p w14:paraId="2EC1AACE" w14:textId="77777777" w:rsidR="003A2987" w:rsidRPr="001E6360" w:rsidRDefault="003A2987" w:rsidP="004F220F">
      <w:pPr>
        <w:jc w:val="both"/>
        <w:rPr>
          <w:rFonts w:ascii="Verdana" w:hAnsi="Verdana"/>
          <w:b/>
          <w:sz w:val="20"/>
          <w:szCs w:val="20"/>
          <w:lang w:val="es-ES"/>
        </w:rPr>
      </w:pPr>
      <w:r w:rsidRPr="001E6360">
        <w:rPr>
          <w:rFonts w:ascii="Verdana" w:hAnsi="Verdana"/>
          <w:b/>
          <w:sz w:val="20"/>
          <w:szCs w:val="20"/>
          <w:lang w:val="es-ES"/>
        </w:rPr>
        <w:t xml:space="preserve">                           </w:t>
      </w:r>
    </w:p>
    <w:p w14:paraId="56C2786D" w14:textId="77777777" w:rsidR="007A2B5A" w:rsidRDefault="007A2B5A" w:rsidP="004F220F">
      <w:pPr>
        <w:jc w:val="both"/>
        <w:rPr>
          <w:rFonts w:ascii="Verdana" w:hAnsi="Verdana"/>
          <w:sz w:val="16"/>
          <w:szCs w:val="16"/>
          <w:lang w:val="es-CL"/>
        </w:rPr>
      </w:pPr>
    </w:p>
    <w:p w14:paraId="7D92D465" w14:textId="77777777" w:rsidR="007A2B5A" w:rsidRDefault="007A2B5A" w:rsidP="004F220F">
      <w:pPr>
        <w:jc w:val="both"/>
        <w:rPr>
          <w:rFonts w:ascii="Verdana" w:hAnsi="Verdana"/>
          <w:sz w:val="16"/>
          <w:szCs w:val="16"/>
          <w:lang w:val="es-CL"/>
        </w:rPr>
      </w:pPr>
    </w:p>
    <w:p w14:paraId="04EB2EFD" w14:textId="77777777" w:rsidR="007A2B5A" w:rsidRDefault="007A2B5A" w:rsidP="004F220F">
      <w:pPr>
        <w:jc w:val="both"/>
        <w:rPr>
          <w:rFonts w:ascii="Verdana" w:hAnsi="Verdana"/>
          <w:sz w:val="16"/>
          <w:szCs w:val="16"/>
          <w:lang w:val="es-CL"/>
        </w:rPr>
      </w:pPr>
    </w:p>
    <w:p w14:paraId="4D7662F8" w14:textId="77777777" w:rsidR="007A2B5A" w:rsidRDefault="007A2B5A" w:rsidP="004F220F">
      <w:pPr>
        <w:jc w:val="both"/>
        <w:rPr>
          <w:rFonts w:ascii="Verdana" w:hAnsi="Verdana"/>
          <w:sz w:val="16"/>
          <w:szCs w:val="16"/>
          <w:lang w:val="es-CL"/>
        </w:rPr>
      </w:pPr>
    </w:p>
    <w:p w14:paraId="51BFB3BC" w14:textId="77777777" w:rsidR="0041758E" w:rsidRDefault="0041758E" w:rsidP="004F220F">
      <w:pPr>
        <w:jc w:val="both"/>
        <w:rPr>
          <w:rFonts w:ascii="Verdana" w:hAnsi="Verdana"/>
          <w:sz w:val="16"/>
          <w:szCs w:val="16"/>
          <w:lang w:val="es-CL"/>
        </w:rPr>
      </w:pPr>
    </w:p>
    <w:p w14:paraId="425F25DD" w14:textId="77777777" w:rsidR="0041758E" w:rsidRDefault="0041758E" w:rsidP="004F220F">
      <w:pPr>
        <w:jc w:val="both"/>
        <w:rPr>
          <w:rFonts w:ascii="Verdana" w:hAnsi="Verdana"/>
          <w:sz w:val="16"/>
          <w:szCs w:val="16"/>
          <w:lang w:val="es-CL"/>
        </w:rPr>
      </w:pPr>
    </w:p>
    <w:p w14:paraId="573C5EB5" w14:textId="77777777" w:rsidR="0041758E" w:rsidRDefault="0041758E" w:rsidP="004F220F">
      <w:pPr>
        <w:jc w:val="both"/>
        <w:rPr>
          <w:rFonts w:ascii="Verdana" w:hAnsi="Verdana"/>
          <w:sz w:val="16"/>
          <w:szCs w:val="16"/>
          <w:lang w:val="es-CL"/>
        </w:rPr>
      </w:pPr>
    </w:p>
    <w:p w14:paraId="420A3446" w14:textId="77777777" w:rsidR="0041758E" w:rsidRDefault="0041758E" w:rsidP="004F220F">
      <w:pPr>
        <w:jc w:val="both"/>
        <w:rPr>
          <w:rFonts w:ascii="Verdana" w:hAnsi="Verdana"/>
          <w:sz w:val="16"/>
          <w:szCs w:val="16"/>
          <w:lang w:val="es-CL"/>
        </w:rPr>
      </w:pPr>
    </w:p>
    <w:p w14:paraId="1C843833" w14:textId="77777777" w:rsidR="0041758E" w:rsidRDefault="0041758E" w:rsidP="004F220F">
      <w:pPr>
        <w:jc w:val="both"/>
        <w:rPr>
          <w:rFonts w:ascii="Verdana" w:hAnsi="Verdana"/>
          <w:sz w:val="16"/>
          <w:szCs w:val="16"/>
          <w:lang w:val="es-CL"/>
        </w:rPr>
      </w:pPr>
    </w:p>
    <w:p w14:paraId="176CBD0B" w14:textId="77777777" w:rsidR="007B283E" w:rsidRDefault="007B283E" w:rsidP="004F220F">
      <w:pPr>
        <w:jc w:val="both"/>
        <w:rPr>
          <w:rFonts w:ascii="Verdana" w:hAnsi="Verdana"/>
          <w:sz w:val="16"/>
          <w:szCs w:val="16"/>
          <w:lang w:val="es-CL"/>
        </w:rPr>
      </w:pPr>
    </w:p>
    <w:p w14:paraId="419D1188" w14:textId="77777777" w:rsidR="007B283E" w:rsidRDefault="007B283E" w:rsidP="004F220F">
      <w:pPr>
        <w:jc w:val="both"/>
        <w:rPr>
          <w:rFonts w:ascii="Verdana" w:hAnsi="Verdana"/>
          <w:sz w:val="16"/>
          <w:szCs w:val="16"/>
          <w:lang w:val="es-CL"/>
        </w:rPr>
      </w:pPr>
    </w:p>
    <w:p w14:paraId="41B673A2" w14:textId="77777777" w:rsidR="007B283E" w:rsidRDefault="007B283E" w:rsidP="004F220F">
      <w:pPr>
        <w:jc w:val="both"/>
        <w:rPr>
          <w:rFonts w:ascii="Verdana" w:hAnsi="Verdana"/>
          <w:sz w:val="16"/>
          <w:szCs w:val="16"/>
          <w:lang w:val="es-CL"/>
        </w:rPr>
      </w:pPr>
    </w:p>
    <w:p w14:paraId="0F7EF6E8" w14:textId="77777777" w:rsidR="007B283E" w:rsidRDefault="007B283E" w:rsidP="004F220F">
      <w:pPr>
        <w:jc w:val="both"/>
        <w:rPr>
          <w:rFonts w:ascii="Verdana" w:hAnsi="Verdana"/>
          <w:sz w:val="16"/>
          <w:szCs w:val="16"/>
          <w:lang w:val="es-CL"/>
        </w:rPr>
      </w:pPr>
    </w:p>
    <w:p w14:paraId="14D2C8B9" w14:textId="77777777" w:rsidR="007B283E" w:rsidRDefault="007B283E" w:rsidP="004F220F">
      <w:pPr>
        <w:jc w:val="both"/>
        <w:rPr>
          <w:rFonts w:ascii="Verdana" w:hAnsi="Verdana"/>
          <w:sz w:val="16"/>
          <w:szCs w:val="16"/>
          <w:lang w:val="es-CL"/>
        </w:rPr>
      </w:pPr>
    </w:p>
    <w:p w14:paraId="756B1BA6" w14:textId="77777777" w:rsidR="007B283E" w:rsidRDefault="007B283E" w:rsidP="004F220F">
      <w:pPr>
        <w:jc w:val="both"/>
        <w:rPr>
          <w:rFonts w:ascii="Verdana" w:hAnsi="Verdana"/>
          <w:sz w:val="16"/>
          <w:szCs w:val="16"/>
          <w:lang w:val="es-CL"/>
        </w:rPr>
      </w:pPr>
    </w:p>
    <w:p w14:paraId="2910A338" w14:textId="77777777" w:rsidR="007B283E" w:rsidRDefault="007B283E" w:rsidP="004F220F">
      <w:pPr>
        <w:jc w:val="both"/>
        <w:rPr>
          <w:rFonts w:ascii="Verdana" w:hAnsi="Verdana"/>
          <w:sz w:val="16"/>
          <w:szCs w:val="16"/>
          <w:lang w:val="es-CL"/>
        </w:rPr>
      </w:pPr>
    </w:p>
    <w:p w14:paraId="7E52752E" w14:textId="77777777" w:rsidR="007B283E" w:rsidRDefault="007B283E" w:rsidP="004F220F">
      <w:pPr>
        <w:jc w:val="both"/>
        <w:rPr>
          <w:rFonts w:ascii="Verdana" w:hAnsi="Verdana"/>
          <w:sz w:val="16"/>
          <w:szCs w:val="16"/>
          <w:lang w:val="es-CL"/>
        </w:rPr>
      </w:pPr>
    </w:p>
    <w:p w14:paraId="3C665DBF" w14:textId="77777777" w:rsidR="007B283E" w:rsidRDefault="007B283E" w:rsidP="004F220F">
      <w:pPr>
        <w:jc w:val="both"/>
        <w:rPr>
          <w:rFonts w:ascii="Verdana" w:hAnsi="Verdana"/>
          <w:sz w:val="16"/>
          <w:szCs w:val="16"/>
          <w:lang w:val="es-CL"/>
        </w:rPr>
      </w:pPr>
    </w:p>
    <w:p w14:paraId="3E2741ED" w14:textId="77777777" w:rsidR="007B283E" w:rsidRDefault="007B283E" w:rsidP="004F220F">
      <w:pPr>
        <w:jc w:val="both"/>
        <w:rPr>
          <w:rFonts w:ascii="Verdana" w:hAnsi="Verdana"/>
          <w:sz w:val="16"/>
          <w:szCs w:val="16"/>
          <w:lang w:val="es-CL"/>
        </w:rPr>
      </w:pPr>
    </w:p>
    <w:p w14:paraId="0318FD43" w14:textId="77777777" w:rsidR="0041758E" w:rsidRDefault="0041758E" w:rsidP="004F220F">
      <w:pPr>
        <w:jc w:val="both"/>
        <w:rPr>
          <w:rFonts w:ascii="Verdana" w:hAnsi="Verdana"/>
          <w:sz w:val="16"/>
          <w:szCs w:val="16"/>
          <w:lang w:val="es-ES"/>
        </w:rPr>
      </w:pPr>
    </w:p>
    <w:sectPr w:rsidR="0041758E" w:rsidSect="007A2B5A">
      <w:headerReference w:type="default" r:id="rId8"/>
      <w:footerReference w:type="default" r:id="rId9"/>
      <w:pgSz w:w="12240" w:h="20160" w:code="5"/>
      <w:pgMar w:top="1417" w:right="1701" w:bottom="1135" w:left="1701" w:header="284"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0795A" w14:textId="77777777" w:rsidR="000602CF" w:rsidRDefault="000602CF">
      <w:r>
        <w:separator/>
      </w:r>
    </w:p>
  </w:endnote>
  <w:endnote w:type="continuationSeparator" w:id="0">
    <w:p w14:paraId="4D913A3C" w14:textId="77777777" w:rsidR="000602CF" w:rsidRDefault="0006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unga">
    <w:panose1 w:val="00000400000000000000"/>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576945"/>
      <w:docPartObj>
        <w:docPartGallery w:val="Page Numbers (Bottom of Page)"/>
        <w:docPartUnique/>
      </w:docPartObj>
    </w:sdtPr>
    <w:sdtEndPr/>
    <w:sdtContent>
      <w:p w14:paraId="0667CA59" w14:textId="77777777" w:rsidR="00CB168D" w:rsidRDefault="007F6AE4" w:rsidP="007F6AE4">
        <w:pPr>
          <w:pStyle w:val="Piedepgina"/>
          <w:tabs>
            <w:tab w:val="clear" w:pos="4252"/>
            <w:tab w:val="left" w:pos="4230"/>
            <w:tab w:val="center" w:pos="4419"/>
          </w:tabs>
        </w:pPr>
        <w:r>
          <w:tab/>
        </w:r>
        <w:r>
          <w:tab/>
        </w:r>
        <w:r>
          <w:tab/>
        </w:r>
      </w:p>
    </w:sdtContent>
  </w:sdt>
  <w:p w14:paraId="56CA6AD5" w14:textId="77777777" w:rsidR="009E2A3A" w:rsidRDefault="009E2A3A" w:rsidP="009B4592">
    <w:pPr>
      <w:pStyle w:val="Piedepgina"/>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3720E" w14:textId="77777777" w:rsidR="000602CF" w:rsidRDefault="000602CF">
      <w:r>
        <w:separator/>
      </w:r>
    </w:p>
  </w:footnote>
  <w:footnote w:type="continuationSeparator" w:id="0">
    <w:p w14:paraId="397AAF68" w14:textId="77777777" w:rsidR="000602CF" w:rsidRDefault="00060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7436F" w14:textId="77777777" w:rsidR="009E2A3A" w:rsidRPr="009B4592" w:rsidRDefault="00B42808" w:rsidP="009B4592">
    <w:pPr>
      <w:pStyle w:val="Encabezado"/>
      <w:ind w:left="-1418"/>
    </w:pPr>
    <w:r>
      <w:rPr>
        <w:noProof/>
        <w:lang w:val="es-CL" w:eastAsia="es-CL"/>
      </w:rPr>
      <mc:AlternateContent>
        <mc:Choice Requires="wps">
          <w:drawing>
            <wp:anchor distT="0" distB="0" distL="114300" distR="114300" simplePos="0" relativeHeight="251654656" behindDoc="0" locked="0" layoutInCell="1" allowOverlap="1" wp14:anchorId="1117FC03" wp14:editId="602BABE5">
              <wp:simplePos x="0" y="0"/>
              <wp:positionH relativeFrom="column">
                <wp:posOffset>-321945</wp:posOffset>
              </wp:positionH>
              <wp:positionV relativeFrom="paragraph">
                <wp:posOffset>321945</wp:posOffset>
              </wp:positionV>
              <wp:extent cx="6092825" cy="6477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647700"/>
                      </a:xfrm>
                      <a:prstGeom prst="rect">
                        <a:avLst/>
                      </a:prstGeom>
                      <a:noFill/>
                      <a:ln>
                        <a:noFill/>
                      </a:ln>
                      <a:effectLst/>
                    </wps:spPr>
                    <wps:txbx>
                      <w:txbxContent>
                        <w:p w14:paraId="2E841E63" w14:textId="77777777" w:rsidR="009B4592" w:rsidRPr="009B4592" w:rsidRDefault="009B4592" w:rsidP="009B4592">
                          <w:pPr>
                            <w:spacing w:line="180" w:lineRule="exact"/>
                            <w:rPr>
                              <w:rFonts w:ascii="Tahoma" w:hAnsi="Tahoma" w:cs="Tahoma"/>
                              <w:b/>
                              <w:color w:val="000000"/>
                              <w:sz w:val="16"/>
                              <w:lang w:val="es-ES"/>
                            </w:rPr>
                          </w:pPr>
                          <w:r w:rsidRPr="009B4592">
                            <w:rPr>
                              <w:rFonts w:ascii="Tahoma" w:hAnsi="Tahoma" w:cs="Tahoma"/>
                              <w:b/>
                              <w:color w:val="000000"/>
                              <w:sz w:val="16"/>
                              <w:lang w:val="es-ES"/>
                            </w:rPr>
                            <w:t>Servicio Nacional de Aduanas</w:t>
                          </w:r>
                        </w:p>
                        <w:p w14:paraId="1D8E8E3D" w14:textId="77777777" w:rsidR="009B4592" w:rsidRDefault="009B4592" w:rsidP="009B4592">
                          <w:pPr>
                            <w:spacing w:line="180" w:lineRule="exact"/>
                            <w:rPr>
                              <w:rFonts w:ascii="Tahoma" w:hAnsi="Tahoma" w:cs="Tahoma"/>
                              <w:color w:val="404040"/>
                              <w:sz w:val="15"/>
                              <w:lang w:val="es-ES"/>
                            </w:rPr>
                          </w:pPr>
                          <w:r w:rsidRPr="009B4592">
                            <w:rPr>
                              <w:rFonts w:ascii="Tahoma" w:hAnsi="Tahoma" w:cs="Tahoma"/>
                              <w:color w:val="000000"/>
                              <w:sz w:val="15"/>
                              <w:lang w:val="es-ES"/>
                            </w:rPr>
                            <w:t>Dirección Nacional</w:t>
                          </w:r>
                          <w:r w:rsidRPr="009B4592">
                            <w:rPr>
                              <w:rFonts w:ascii="PMingLiU" w:eastAsia="PMingLiU" w:hAnsi="PMingLiU" w:cs="PMingLiU"/>
                              <w:color w:val="000000"/>
                              <w:sz w:val="15"/>
                              <w:lang w:val="es-ES"/>
                            </w:rPr>
                            <w:br/>
                          </w:r>
                          <w:r w:rsidRPr="009B4592">
                            <w:rPr>
                              <w:rFonts w:ascii="Tahoma" w:hAnsi="Tahoma" w:cs="Tahoma"/>
                              <w:color w:val="404040"/>
                              <w:sz w:val="15"/>
                              <w:lang w:val="es-ES"/>
                            </w:rPr>
                            <w:t>Subdirección Técnica</w:t>
                          </w:r>
                        </w:p>
                        <w:p w14:paraId="00F37E93" w14:textId="77777777" w:rsidR="00CB168D" w:rsidRPr="009B4592" w:rsidRDefault="009607E5" w:rsidP="009B4592">
                          <w:pPr>
                            <w:spacing w:line="180" w:lineRule="exact"/>
                            <w:rPr>
                              <w:rFonts w:ascii="Tahoma" w:hAnsi="Tahoma" w:cs="Tahoma"/>
                              <w:color w:val="000000"/>
                              <w:sz w:val="15"/>
                              <w:lang w:val="es-ES"/>
                            </w:rPr>
                          </w:pPr>
                          <w:r>
                            <w:rPr>
                              <w:rFonts w:ascii="Tahoma" w:hAnsi="Tahoma" w:cs="Tahoma"/>
                              <w:color w:val="404040"/>
                              <w:sz w:val="15"/>
                              <w:lang w:val="es-ES"/>
                            </w:rPr>
                            <w:t xml:space="preserve">Departamento </w:t>
                          </w:r>
                          <w:r w:rsidR="00CB168D">
                            <w:rPr>
                              <w:rFonts w:ascii="Tahoma" w:hAnsi="Tahoma" w:cs="Tahoma"/>
                              <w:color w:val="404040"/>
                              <w:sz w:val="15"/>
                              <w:lang w:val="es-ES"/>
                            </w:rPr>
                            <w:t>Procesos y Normas Aduaneras</w:t>
                          </w:r>
                        </w:p>
                        <w:p w14:paraId="184B7AA9" w14:textId="77777777" w:rsidR="009B4592" w:rsidRPr="009B4592" w:rsidRDefault="009B4592" w:rsidP="009B4592">
                          <w:pPr>
                            <w:spacing w:line="180" w:lineRule="exact"/>
                            <w:rPr>
                              <w:rFonts w:ascii="Tahoma" w:hAnsi="Tahoma" w:cs="Tahoma"/>
                              <w:color w:val="000000"/>
                              <w:sz w:val="15"/>
                              <w:lang w:val="es-ES"/>
                            </w:rPr>
                          </w:pPr>
                        </w:p>
                        <w:p w14:paraId="22AD7426" w14:textId="77777777" w:rsidR="009B4592" w:rsidRPr="009B4592" w:rsidRDefault="009B4592" w:rsidP="009B4592">
                          <w:pPr>
                            <w:spacing w:line="180" w:lineRule="exact"/>
                            <w:ind w:left="-142" w:right="14"/>
                            <w:jc w:val="both"/>
                            <w:rPr>
                              <w:rFonts w:ascii="Tahoma" w:hAnsi="Tahoma" w:cs="Tahoma"/>
                              <w:color w:val="000000"/>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413245B" id="_x0000_t202" coordsize="21600,21600" o:spt="202" path="m,l,21600r21600,l21600,xe">
              <v:stroke joinstyle="miter"/>
              <v:path gradientshapeok="t" o:connecttype="rect"/>
            </v:shapetype>
            <v:shape id="Cuadro de texto 10" o:spid="_x0000_s1026" type="#_x0000_t202" style="position:absolute;left:0;text-align:left;margin-left:-25.35pt;margin-top:25.35pt;width:479.7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" filled="f" stroked="f">
              <v:path arrowok="t"/>
              <v:textbox>
                <w:txbxContent>
                  <w:p w:rsidR="009B4592" w:rsidRPr="009B4592" w:rsidRDefault="009B4592" w:rsidP="009B4592">
                    <w:pPr>
                      <w:spacing w:line="180" w:lineRule="exact"/>
                      <w:rPr>
                        <w:rFonts w:ascii="Tahoma" w:hAnsi="Tahoma" w:cs="Tahoma"/>
                        <w:b/>
                        <w:color w:val="000000"/>
                        <w:sz w:val="16"/>
                        <w:lang w:val="es-ES"/>
                      </w:rPr>
                    </w:pPr>
                    <w:r w:rsidRPr="009B4592">
                      <w:rPr>
                        <w:rFonts w:ascii="Tahoma" w:hAnsi="Tahoma" w:cs="Tahoma"/>
                        <w:b/>
                        <w:color w:val="000000"/>
                        <w:sz w:val="16"/>
                        <w:lang w:val="es-ES"/>
                      </w:rPr>
                      <w:t>Servicio Nacional de Aduanas</w:t>
                    </w:r>
                  </w:p>
                  <w:p w:rsidR="009B4592" w:rsidRDefault="009B4592" w:rsidP="009B4592">
                    <w:pPr>
                      <w:spacing w:line="180" w:lineRule="exact"/>
                      <w:rPr>
                        <w:rFonts w:ascii="Tahoma" w:hAnsi="Tahoma" w:cs="Tahoma"/>
                        <w:color w:val="404040"/>
                        <w:sz w:val="15"/>
                        <w:lang w:val="es-ES"/>
                      </w:rPr>
                    </w:pPr>
                    <w:r w:rsidRPr="009B4592">
                      <w:rPr>
                        <w:rFonts w:ascii="Tahoma" w:hAnsi="Tahoma" w:cs="Tahoma"/>
                        <w:color w:val="000000"/>
                        <w:sz w:val="15"/>
                        <w:lang w:val="es-ES"/>
                      </w:rPr>
                      <w:t>Dirección Nacional</w:t>
                    </w:r>
                    <w:r w:rsidRPr="009B4592">
                      <w:rPr>
                        <w:rFonts w:ascii="PMingLiU" w:eastAsia="PMingLiU" w:hAnsi="PMingLiU" w:cs="PMingLiU"/>
                        <w:color w:val="000000"/>
                        <w:sz w:val="15"/>
                        <w:lang w:val="es-ES"/>
                      </w:rPr>
                      <w:br/>
                    </w:r>
                    <w:r w:rsidRPr="009B4592">
                      <w:rPr>
                        <w:rFonts w:ascii="Tahoma" w:hAnsi="Tahoma" w:cs="Tahoma"/>
                        <w:color w:val="404040"/>
                        <w:sz w:val="15"/>
                        <w:lang w:val="es-ES"/>
                      </w:rPr>
                      <w:t>Subdirección Técnica</w:t>
                    </w:r>
                  </w:p>
                  <w:p w:rsidR="00CB168D" w:rsidRPr="009B4592" w:rsidRDefault="009607E5" w:rsidP="009B4592">
                    <w:pPr>
                      <w:spacing w:line="180" w:lineRule="exact"/>
                      <w:rPr>
                        <w:rFonts w:ascii="Tahoma" w:hAnsi="Tahoma" w:cs="Tahoma"/>
                        <w:color w:val="000000"/>
                        <w:sz w:val="15"/>
                        <w:lang w:val="es-ES"/>
                      </w:rPr>
                    </w:pPr>
                    <w:r>
                      <w:rPr>
                        <w:rFonts w:ascii="Tahoma" w:hAnsi="Tahoma" w:cs="Tahoma"/>
                        <w:color w:val="404040"/>
                        <w:sz w:val="15"/>
                        <w:lang w:val="es-ES"/>
                      </w:rPr>
                      <w:t xml:space="preserve">Departamento </w:t>
                    </w:r>
                    <w:r w:rsidR="00CB168D">
                      <w:rPr>
                        <w:rFonts w:ascii="Tahoma" w:hAnsi="Tahoma" w:cs="Tahoma"/>
                        <w:color w:val="404040"/>
                        <w:sz w:val="15"/>
                        <w:lang w:val="es-ES"/>
                      </w:rPr>
                      <w:t>Procesos y Normas Aduaneras</w:t>
                    </w:r>
                  </w:p>
                  <w:p w:rsidR="009B4592" w:rsidRPr="009B4592" w:rsidRDefault="009B4592" w:rsidP="009B4592">
                    <w:pPr>
                      <w:spacing w:line="180" w:lineRule="exact"/>
                      <w:rPr>
                        <w:rFonts w:ascii="Tahoma" w:hAnsi="Tahoma" w:cs="Tahoma"/>
                        <w:color w:val="000000"/>
                        <w:sz w:val="15"/>
                        <w:lang w:val="es-ES"/>
                      </w:rPr>
                    </w:pPr>
                  </w:p>
                  <w:p w:rsidR="009B4592" w:rsidRPr="009B4592" w:rsidRDefault="009B4592" w:rsidP="009B4592">
                    <w:pPr>
                      <w:spacing w:line="180" w:lineRule="exact"/>
                      <w:ind w:left="-142" w:right="14"/>
                      <w:jc w:val="both"/>
                      <w:rPr>
                        <w:rFonts w:ascii="Tahoma" w:hAnsi="Tahoma" w:cs="Tahoma"/>
                        <w:color w:val="000000"/>
                        <w:sz w:val="15"/>
                        <w:lang w:val="es-ES"/>
                      </w:rPr>
                    </w:pPr>
                  </w:p>
                </w:txbxContent>
              </v:textbox>
            </v:shape>
          </w:pict>
        </mc:Fallback>
      </mc:AlternateContent>
    </w:r>
    <w:r w:rsidRPr="009B4592">
      <w:rPr>
        <w:noProof/>
        <w:lang w:val="es-CL" w:eastAsia="es-CL"/>
      </w:rPr>
      <w:drawing>
        <wp:inline distT="0" distB="0" distL="0" distR="0" wp14:anchorId="066E61DD" wp14:editId="53ACFD74">
          <wp:extent cx="629285" cy="972820"/>
          <wp:effectExtent l="0" t="0" r="0" b="0"/>
          <wp:docPr id="4"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9728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ACD"/>
    <w:multiLevelType w:val="multilevel"/>
    <w:tmpl w:val="BF1AF8B2"/>
    <w:lvl w:ilvl="0">
      <w:start w:val="2"/>
      <w:numFmt w:val="decimal"/>
      <w:lvlText w:val="%1"/>
      <w:lvlJc w:val="left"/>
      <w:pPr>
        <w:ind w:left="360" w:hanging="36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0410168E"/>
    <w:multiLevelType w:val="hybridMultilevel"/>
    <w:tmpl w:val="1A5A3042"/>
    <w:lvl w:ilvl="0" w:tplc="3C2E14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C378A"/>
    <w:multiLevelType w:val="hybridMultilevel"/>
    <w:tmpl w:val="C832C12E"/>
    <w:lvl w:ilvl="0" w:tplc="2A824544">
      <w:start w:val="1"/>
      <w:numFmt w:val="decimal"/>
      <w:lvlText w:val="%1."/>
      <w:lvlJc w:val="left"/>
      <w:pPr>
        <w:tabs>
          <w:tab w:val="num" w:pos="720"/>
        </w:tabs>
        <w:ind w:left="720" w:hanging="360"/>
      </w:pPr>
      <w:rPr>
        <w:rFonts w:cs="Arial Unicode M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941508"/>
    <w:multiLevelType w:val="hybridMultilevel"/>
    <w:tmpl w:val="FB7429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F42776"/>
    <w:multiLevelType w:val="hybridMultilevel"/>
    <w:tmpl w:val="5136E1B8"/>
    <w:lvl w:ilvl="0" w:tplc="DB5AA60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071AB3"/>
    <w:multiLevelType w:val="multilevel"/>
    <w:tmpl w:val="0060A474"/>
    <w:lvl w:ilvl="0">
      <w:start w:val="2"/>
      <w:numFmt w:val="decimal"/>
      <w:lvlText w:val="%1."/>
      <w:lvlJc w:val="left"/>
      <w:pPr>
        <w:ind w:left="786" w:hanging="360"/>
      </w:pPr>
      <w:rPr>
        <w:rFonts w:hint="default"/>
      </w:rPr>
    </w:lvl>
    <w:lvl w:ilvl="1">
      <w:start w:val="12"/>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998" w:hanging="144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567" w:hanging="2160"/>
      </w:pPr>
      <w:rPr>
        <w:rFonts w:hint="default"/>
      </w:rPr>
    </w:lvl>
    <w:lvl w:ilvl="8">
      <w:start w:val="1"/>
      <w:numFmt w:val="decimal"/>
      <w:isLgl/>
      <w:lvlText w:val="%1.%2.%3.%4.%5.%6.%7.%8.%9"/>
      <w:lvlJc w:val="left"/>
      <w:pPr>
        <w:ind w:left="4850" w:hanging="2160"/>
      </w:pPr>
      <w:rPr>
        <w:rFonts w:hint="default"/>
      </w:rPr>
    </w:lvl>
  </w:abstractNum>
  <w:abstractNum w:abstractNumId="6" w15:restartNumberingAfterBreak="0">
    <w:nsid w:val="12654DA7"/>
    <w:multiLevelType w:val="hybridMultilevel"/>
    <w:tmpl w:val="332C728C"/>
    <w:lvl w:ilvl="0" w:tplc="20467EAC">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15BA309C"/>
    <w:multiLevelType w:val="hybridMultilevel"/>
    <w:tmpl w:val="8AC898F2"/>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A71988"/>
    <w:multiLevelType w:val="hybridMultilevel"/>
    <w:tmpl w:val="7DDCFFF4"/>
    <w:lvl w:ilvl="0" w:tplc="340A000F">
      <w:start w:val="1"/>
      <w:numFmt w:val="decimal"/>
      <w:lvlText w:val="%1."/>
      <w:lvlJc w:val="left"/>
      <w:pPr>
        <w:ind w:left="1996" w:hanging="360"/>
      </w:pPr>
    </w:lvl>
    <w:lvl w:ilvl="1" w:tplc="340A0019" w:tentative="1">
      <w:start w:val="1"/>
      <w:numFmt w:val="lowerLetter"/>
      <w:lvlText w:val="%2."/>
      <w:lvlJc w:val="left"/>
      <w:pPr>
        <w:ind w:left="2716" w:hanging="360"/>
      </w:pPr>
    </w:lvl>
    <w:lvl w:ilvl="2" w:tplc="340A001B" w:tentative="1">
      <w:start w:val="1"/>
      <w:numFmt w:val="lowerRoman"/>
      <w:lvlText w:val="%3."/>
      <w:lvlJc w:val="right"/>
      <w:pPr>
        <w:ind w:left="3436" w:hanging="180"/>
      </w:pPr>
    </w:lvl>
    <w:lvl w:ilvl="3" w:tplc="340A000F" w:tentative="1">
      <w:start w:val="1"/>
      <w:numFmt w:val="decimal"/>
      <w:lvlText w:val="%4."/>
      <w:lvlJc w:val="left"/>
      <w:pPr>
        <w:ind w:left="4156" w:hanging="360"/>
      </w:pPr>
    </w:lvl>
    <w:lvl w:ilvl="4" w:tplc="340A0019" w:tentative="1">
      <w:start w:val="1"/>
      <w:numFmt w:val="lowerLetter"/>
      <w:lvlText w:val="%5."/>
      <w:lvlJc w:val="left"/>
      <w:pPr>
        <w:ind w:left="4876" w:hanging="360"/>
      </w:pPr>
    </w:lvl>
    <w:lvl w:ilvl="5" w:tplc="340A001B" w:tentative="1">
      <w:start w:val="1"/>
      <w:numFmt w:val="lowerRoman"/>
      <w:lvlText w:val="%6."/>
      <w:lvlJc w:val="right"/>
      <w:pPr>
        <w:ind w:left="5596" w:hanging="180"/>
      </w:pPr>
    </w:lvl>
    <w:lvl w:ilvl="6" w:tplc="340A000F" w:tentative="1">
      <w:start w:val="1"/>
      <w:numFmt w:val="decimal"/>
      <w:lvlText w:val="%7."/>
      <w:lvlJc w:val="left"/>
      <w:pPr>
        <w:ind w:left="6316" w:hanging="360"/>
      </w:pPr>
    </w:lvl>
    <w:lvl w:ilvl="7" w:tplc="340A0019" w:tentative="1">
      <w:start w:val="1"/>
      <w:numFmt w:val="lowerLetter"/>
      <w:lvlText w:val="%8."/>
      <w:lvlJc w:val="left"/>
      <w:pPr>
        <w:ind w:left="7036" w:hanging="360"/>
      </w:pPr>
    </w:lvl>
    <w:lvl w:ilvl="8" w:tplc="340A001B" w:tentative="1">
      <w:start w:val="1"/>
      <w:numFmt w:val="lowerRoman"/>
      <w:lvlText w:val="%9."/>
      <w:lvlJc w:val="right"/>
      <w:pPr>
        <w:ind w:left="7756" w:hanging="180"/>
      </w:pPr>
    </w:lvl>
  </w:abstractNum>
  <w:abstractNum w:abstractNumId="9" w15:restartNumberingAfterBreak="0">
    <w:nsid w:val="1D3A7398"/>
    <w:multiLevelType w:val="hybridMultilevel"/>
    <w:tmpl w:val="3C760764"/>
    <w:lvl w:ilvl="0" w:tplc="57CC8F4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0" w15:restartNumberingAfterBreak="0">
    <w:nsid w:val="221C3A65"/>
    <w:multiLevelType w:val="hybridMultilevel"/>
    <w:tmpl w:val="7520EC76"/>
    <w:lvl w:ilvl="0" w:tplc="38883334">
      <w:start w:val="1"/>
      <w:numFmt w:val="upperRoman"/>
      <w:lvlText w:val="%1."/>
      <w:lvlJc w:val="left"/>
      <w:pPr>
        <w:ind w:left="1080" w:hanging="72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2827CFD"/>
    <w:multiLevelType w:val="multilevel"/>
    <w:tmpl w:val="B148A37E"/>
    <w:lvl w:ilvl="0">
      <w:start w:val="2"/>
      <w:numFmt w:val="decimal"/>
      <w:lvlText w:val="%1"/>
      <w:lvlJc w:val="left"/>
      <w:pPr>
        <w:ind w:left="360" w:hanging="360"/>
      </w:pPr>
      <w:rPr>
        <w:rFonts w:hint="default"/>
      </w:rPr>
    </w:lvl>
    <w:lvl w:ilvl="1">
      <w:start w:val="6"/>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1092" w:hanging="2160"/>
      </w:pPr>
      <w:rPr>
        <w:rFonts w:hint="default"/>
      </w:rPr>
    </w:lvl>
    <w:lvl w:ilvl="8">
      <w:start w:val="1"/>
      <w:numFmt w:val="decimal"/>
      <w:lvlText w:val="%1.%2.%3.%4.%5.%6.%7.%8.%9"/>
      <w:lvlJc w:val="left"/>
      <w:pPr>
        <w:ind w:left="12368" w:hanging="2160"/>
      </w:pPr>
      <w:rPr>
        <w:rFonts w:hint="default"/>
      </w:rPr>
    </w:lvl>
  </w:abstractNum>
  <w:abstractNum w:abstractNumId="12" w15:restartNumberingAfterBreak="0">
    <w:nsid w:val="286F5D88"/>
    <w:multiLevelType w:val="hybridMultilevel"/>
    <w:tmpl w:val="8B0E1410"/>
    <w:lvl w:ilvl="0" w:tplc="F4C49B7A">
      <w:start w:val="5"/>
      <w:numFmt w:val="bullet"/>
      <w:lvlText w:val="-"/>
      <w:lvlJc w:val="left"/>
      <w:pPr>
        <w:tabs>
          <w:tab w:val="num" w:pos="650"/>
        </w:tabs>
        <w:ind w:left="650" w:hanging="360"/>
      </w:pPr>
      <w:rPr>
        <w:rFonts w:ascii="Arial" w:eastAsia="Tunga" w:hAnsi="Arial" w:cs="Arial" w:hint="default"/>
      </w:rPr>
    </w:lvl>
    <w:lvl w:ilvl="1" w:tplc="A308FBC0">
      <w:start w:val="1"/>
      <w:numFmt w:val="lowerLetter"/>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7D4895"/>
    <w:multiLevelType w:val="hybridMultilevel"/>
    <w:tmpl w:val="60D2E5D2"/>
    <w:lvl w:ilvl="0" w:tplc="BEB23A0C">
      <w:start w:val="1"/>
      <w:numFmt w:val="upp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15:restartNumberingAfterBreak="0">
    <w:nsid w:val="38FD1173"/>
    <w:multiLevelType w:val="hybridMultilevel"/>
    <w:tmpl w:val="B4C81328"/>
    <w:lvl w:ilvl="0" w:tplc="871CE20E">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B2660A3"/>
    <w:multiLevelType w:val="multilevel"/>
    <w:tmpl w:val="3B768C64"/>
    <w:lvl w:ilvl="0">
      <w:start w:val="2"/>
      <w:numFmt w:val="decimal"/>
      <w:lvlText w:val="%1"/>
      <w:lvlJc w:val="left"/>
      <w:pPr>
        <w:ind w:left="360" w:hanging="36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3C69594A"/>
    <w:multiLevelType w:val="hybridMultilevel"/>
    <w:tmpl w:val="2CE6B7A2"/>
    <w:lvl w:ilvl="0" w:tplc="8356202A">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322D92"/>
    <w:multiLevelType w:val="multilevel"/>
    <w:tmpl w:val="E452C14E"/>
    <w:lvl w:ilvl="0">
      <w:start w:val="1"/>
      <w:numFmt w:val="decimal"/>
      <w:lvlText w:val="%1."/>
      <w:lvlJc w:val="left"/>
      <w:pPr>
        <w:ind w:left="786"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998" w:hanging="144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567" w:hanging="2160"/>
      </w:pPr>
      <w:rPr>
        <w:rFonts w:hint="default"/>
      </w:rPr>
    </w:lvl>
    <w:lvl w:ilvl="8">
      <w:start w:val="1"/>
      <w:numFmt w:val="decimal"/>
      <w:isLgl/>
      <w:lvlText w:val="%1.%2.%3.%4.%5.%6.%7.%8.%9"/>
      <w:lvlJc w:val="left"/>
      <w:pPr>
        <w:ind w:left="4850" w:hanging="2160"/>
      </w:pPr>
      <w:rPr>
        <w:rFonts w:hint="default"/>
      </w:rPr>
    </w:lvl>
  </w:abstractNum>
  <w:abstractNum w:abstractNumId="18" w15:restartNumberingAfterBreak="0">
    <w:nsid w:val="43DC0C73"/>
    <w:multiLevelType w:val="hybridMultilevel"/>
    <w:tmpl w:val="3B70C5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6E34760"/>
    <w:multiLevelType w:val="hybridMultilevel"/>
    <w:tmpl w:val="C9845AEA"/>
    <w:lvl w:ilvl="0" w:tplc="3CCAA164">
      <w:start w:val="2"/>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B55D3E"/>
    <w:multiLevelType w:val="hybridMultilevel"/>
    <w:tmpl w:val="C65C5CD6"/>
    <w:lvl w:ilvl="0" w:tplc="F3BC000A">
      <w:start w:val="2"/>
      <w:numFmt w:val="bullet"/>
      <w:lvlText w:val="-"/>
      <w:lvlJc w:val="left"/>
      <w:pPr>
        <w:tabs>
          <w:tab w:val="num" w:pos="2345"/>
        </w:tabs>
        <w:ind w:left="2345" w:hanging="360"/>
      </w:pPr>
      <w:rPr>
        <w:rFonts w:ascii="Arial" w:eastAsia="Times New Roman" w:hAnsi="Arial" w:cs="Verdana" w:hint="default"/>
      </w:rPr>
    </w:lvl>
    <w:lvl w:ilvl="1" w:tplc="0C0A0003" w:tentative="1">
      <w:start w:val="1"/>
      <w:numFmt w:val="bullet"/>
      <w:lvlText w:val="o"/>
      <w:lvlJc w:val="left"/>
      <w:pPr>
        <w:tabs>
          <w:tab w:val="num" w:pos="3065"/>
        </w:tabs>
        <w:ind w:left="3065" w:hanging="360"/>
      </w:pPr>
      <w:rPr>
        <w:rFonts w:ascii="Courier New" w:hAnsi="Courier New" w:cs="Symbol" w:hint="default"/>
      </w:rPr>
    </w:lvl>
    <w:lvl w:ilvl="2" w:tplc="0C0A0005" w:tentative="1">
      <w:start w:val="1"/>
      <w:numFmt w:val="bullet"/>
      <w:lvlText w:val=""/>
      <w:lvlJc w:val="left"/>
      <w:pPr>
        <w:tabs>
          <w:tab w:val="num" w:pos="3785"/>
        </w:tabs>
        <w:ind w:left="3785" w:hanging="360"/>
      </w:pPr>
      <w:rPr>
        <w:rFonts w:ascii="Wingdings" w:hAnsi="Wingdings" w:hint="default"/>
      </w:rPr>
    </w:lvl>
    <w:lvl w:ilvl="3" w:tplc="0C0A0001" w:tentative="1">
      <w:start w:val="1"/>
      <w:numFmt w:val="bullet"/>
      <w:lvlText w:val=""/>
      <w:lvlJc w:val="left"/>
      <w:pPr>
        <w:tabs>
          <w:tab w:val="num" w:pos="4505"/>
        </w:tabs>
        <w:ind w:left="4505" w:hanging="360"/>
      </w:pPr>
      <w:rPr>
        <w:rFonts w:ascii="Symbol" w:hAnsi="Symbol" w:hint="default"/>
      </w:rPr>
    </w:lvl>
    <w:lvl w:ilvl="4" w:tplc="0C0A0003" w:tentative="1">
      <w:start w:val="1"/>
      <w:numFmt w:val="bullet"/>
      <w:lvlText w:val="o"/>
      <w:lvlJc w:val="left"/>
      <w:pPr>
        <w:tabs>
          <w:tab w:val="num" w:pos="5225"/>
        </w:tabs>
        <w:ind w:left="5225" w:hanging="360"/>
      </w:pPr>
      <w:rPr>
        <w:rFonts w:ascii="Courier New" w:hAnsi="Courier New" w:cs="Symbol" w:hint="default"/>
      </w:rPr>
    </w:lvl>
    <w:lvl w:ilvl="5" w:tplc="0C0A0005" w:tentative="1">
      <w:start w:val="1"/>
      <w:numFmt w:val="bullet"/>
      <w:lvlText w:val=""/>
      <w:lvlJc w:val="left"/>
      <w:pPr>
        <w:tabs>
          <w:tab w:val="num" w:pos="5945"/>
        </w:tabs>
        <w:ind w:left="5945" w:hanging="360"/>
      </w:pPr>
      <w:rPr>
        <w:rFonts w:ascii="Wingdings" w:hAnsi="Wingdings" w:hint="default"/>
      </w:rPr>
    </w:lvl>
    <w:lvl w:ilvl="6" w:tplc="0C0A0001" w:tentative="1">
      <w:start w:val="1"/>
      <w:numFmt w:val="bullet"/>
      <w:lvlText w:val=""/>
      <w:lvlJc w:val="left"/>
      <w:pPr>
        <w:tabs>
          <w:tab w:val="num" w:pos="6665"/>
        </w:tabs>
        <w:ind w:left="6665" w:hanging="360"/>
      </w:pPr>
      <w:rPr>
        <w:rFonts w:ascii="Symbol" w:hAnsi="Symbol" w:hint="default"/>
      </w:rPr>
    </w:lvl>
    <w:lvl w:ilvl="7" w:tplc="0C0A0003" w:tentative="1">
      <w:start w:val="1"/>
      <w:numFmt w:val="bullet"/>
      <w:lvlText w:val="o"/>
      <w:lvlJc w:val="left"/>
      <w:pPr>
        <w:tabs>
          <w:tab w:val="num" w:pos="7385"/>
        </w:tabs>
        <w:ind w:left="7385" w:hanging="360"/>
      </w:pPr>
      <w:rPr>
        <w:rFonts w:ascii="Courier New" w:hAnsi="Courier New" w:cs="Symbol" w:hint="default"/>
      </w:rPr>
    </w:lvl>
    <w:lvl w:ilvl="8" w:tplc="0C0A0005" w:tentative="1">
      <w:start w:val="1"/>
      <w:numFmt w:val="bullet"/>
      <w:lvlText w:val=""/>
      <w:lvlJc w:val="left"/>
      <w:pPr>
        <w:tabs>
          <w:tab w:val="num" w:pos="8105"/>
        </w:tabs>
        <w:ind w:left="8105" w:hanging="360"/>
      </w:pPr>
      <w:rPr>
        <w:rFonts w:ascii="Wingdings" w:hAnsi="Wingdings" w:hint="default"/>
      </w:rPr>
    </w:lvl>
  </w:abstractNum>
  <w:abstractNum w:abstractNumId="21" w15:restartNumberingAfterBreak="0">
    <w:nsid w:val="534B2375"/>
    <w:multiLevelType w:val="hybridMultilevel"/>
    <w:tmpl w:val="1438EC9A"/>
    <w:lvl w:ilvl="0" w:tplc="A308FBC0">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07715"/>
    <w:multiLevelType w:val="hybridMultilevel"/>
    <w:tmpl w:val="AC7814B4"/>
    <w:lvl w:ilvl="0" w:tplc="A308FBC0">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388322C"/>
    <w:multiLevelType w:val="multilevel"/>
    <w:tmpl w:val="1794F112"/>
    <w:lvl w:ilvl="0">
      <w:start w:val="2"/>
      <w:numFmt w:val="decimal"/>
      <w:lvlText w:val="%1"/>
      <w:lvlJc w:val="left"/>
      <w:pPr>
        <w:ind w:left="435" w:hanging="435"/>
      </w:pPr>
      <w:rPr>
        <w:rFonts w:hint="default"/>
      </w:rPr>
    </w:lvl>
    <w:lvl w:ilvl="1">
      <w:start w:val="10"/>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1092" w:hanging="2160"/>
      </w:pPr>
      <w:rPr>
        <w:rFonts w:hint="default"/>
      </w:rPr>
    </w:lvl>
    <w:lvl w:ilvl="8">
      <w:start w:val="1"/>
      <w:numFmt w:val="decimal"/>
      <w:lvlText w:val="%1.%2.%3.%4.%5.%6.%7.%8.%9"/>
      <w:lvlJc w:val="left"/>
      <w:pPr>
        <w:ind w:left="12368" w:hanging="2160"/>
      </w:pPr>
      <w:rPr>
        <w:rFonts w:hint="default"/>
      </w:rPr>
    </w:lvl>
  </w:abstractNum>
  <w:abstractNum w:abstractNumId="24" w15:restartNumberingAfterBreak="0">
    <w:nsid w:val="68C23A20"/>
    <w:multiLevelType w:val="hybridMultilevel"/>
    <w:tmpl w:val="328C73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14BD7"/>
    <w:multiLevelType w:val="hybridMultilevel"/>
    <w:tmpl w:val="B25E6B9C"/>
    <w:lvl w:ilvl="0" w:tplc="0C0A000F">
      <w:start w:val="1"/>
      <w:numFmt w:val="decimal"/>
      <w:lvlText w:val="%1."/>
      <w:lvlJc w:val="left"/>
      <w:pPr>
        <w:tabs>
          <w:tab w:val="num" w:pos="720"/>
        </w:tabs>
        <w:ind w:left="720" w:hanging="360"/>
      </w:pPr>
    </w:lvl>
    <w:lvl w:ilvl="1" w:tplc="5750307E">
      <w:start w:val="1"/>
      <w:numFmt w:val="lowerLetter"/>
      <w:lvlText w:val="%2."/>
      <w:lvlJc w:val="left"/>
      <w:pPr>
        <w:tabs>
          <w:tab w:val="num" w:pos="1440"/>
        </w:tabs>
        <w:ind w:left="1440" w:hanging="360"/>
      </w:pPr>
      <w:rPr>
        <w:rFonts w:hint="default"/>
      </w:rPr>
    </w:lvl>
    <w:lvl w:ilvl="2" w:tplc="CEB23C02">
      <w:start w:val="1"/>
      <w:numFmt w:val="bullet"/>
      <w:lvlText w:val="-"/>
      <w:lvlJc w:val="left"/>
      <w:pPr>
        <w:tabs>
          <w:tab w:val="num" w:pos="2340"/>
        </w:tabs>
        <w:ind w:left="2340" w:hanging="360"/>
      </w:pPr>
      <w:rPr>
        <w:rFonts w:ascii="Verdana" w:eastAsia="Times New Roman" w:hAnsi="Verdana"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BF3AA5"/>
    <w:multiLevelType w:val="multilevel"/>
    <w:tmpl w:val="31CCC8EA"/>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2130"/>
        </w:tabs>
        <w:ind w:left="2130" w:hanging="720"/>
      </w:pPr>
      <w:rPr>
        <w:rFonts w:hint="default"/>
        <w:b/>
      </w:rPr>
    </w:lvl>
    <w:lvl w:ilvl="2">
      <w:start w:val="1"/>
      <w:numFmt w:val="decimal"/>
      <w:lvlText w:val="%1.%2.%3"/>
      <w:lvlJc w:val="left"/>
      <w:pPr>
        <w:tabs>
          <w:tab w:val="num" w:pos="3540"/>
        </w:tabs>
        <w:ind w:left="3540" w:hanging="720"/>
      </w:pPr>
      <w:rPr>
        <w:rFonts w:hint="default"/>
        <w:b/>
      </w:rPr>
    </w:lvl>
    <w:lvl w:ilvl="3">
      <w:start w:val="1"/>
      <w:numFmt w:val="decimal"/>
      <w:lvlText w:val="%1.%2.%3.%4"/>
      <w:lvlJc w:val="left"/>
      <w:pPr>
        <w:tabs>
          <w:tab w:val="num" w:pos="5310"/>
        </w:tabs>
        <w:ind w:left="5310" w:hanging="1080"/>
      </w:pPr>
      <w:rPr>
        <w:rFonts w:hint="default"/>
        <w:b/>
      </w:rPr>
    </w:lvl>
    <w:lvl w:ilvl="4">
      <w:start w:val="1"/>
      <w:numFmt w:val="decimal"/>
      <w:lvlText w:val="%1.%2.%3.%4.%5"/>
      <w:lvlJc w:val="left"/>
      <w:pPr>
        <w:tabs>
          <w:tab w:val="num" w:pos="7080"/>
        </w:tabs>
        <w:ind w:left="7080" w:hanging="1440"/>
      </w:pPr>
      <w:rPr>
        <w:rFonts w:hint="default"/>
        <w:b/>
      </w:rPr>
    </w:lvl>
    <w:lvl w:ilvl="5">
      <w:start w:val="1"/>
      <w:numFmt w:val="decimal"/>
      <w:lvlText w:val="%1.%2.%3.%4.%5.%6"/>
      <w:lvlJc w:val="left"/>
      <w:pPr>
        <w:tabs>
          <w:tab w:val="num" w:pos="8850"/>
        </w:tabs>
        <w:ind w:left="8850" w:hanging="1800"/>
      </w:pPr>
      <w:rPr>
        <w:rFonts w:hint="default"/>
        <w:b/>
      </w:rPr>
    </w:lvl>
    <w:lvl w:ilvl="6">
      <w:start w:val="1"/>
      <w:numFmt w:val="decimal"/>
      <w:lvlText w:val="%1.%2.%3.%4.%5.%6.%7"/>
      <w:lvlJc w:val="left"/>
      <w:pPr>
        <w:tabs>
          <w:tab w:val="num" w:pos="10260"/>
        </w:tabs>
        <w:ind w:left="10260" w:hanging="1800"/>
      </w:pPr>
      <w:rPr>
        <w:rFonts w:hint="default"/>
        <w:b/>
      </w:rPr>
    </w:lvl>
    <w:lvl w:ilvl="7">
      <w:start w:val="1"/>
      <w:numFmt w:val="decimal"/>
      <w:lvlText w:val="%1.%2.%3.%4.%5.%6.%7.%8"/>
      <w:lvlJc w:val="left"/>
      <w:pPr>
        <w:tabs>
          <w:tab w:val="num" w:pos="12030"/>
        </w:tabs>
        <w:ind w:left="12030" w:hanging="2160"/>
      </w:pPr>
      <w:rPr>
        <w:rFonts w:hint="default"/>
        <w:b/>
      </w:rPr>
    </w:lvl>
    <w:lvl w:ilvl="8">
      <w:start w:val="1"/>
      <w:numFmt w:val="decimal"/>
      <w:lvlText w:val="%1.%2.%3.%4.%5.%6.%7.%8.%9"/>
      <w:lvlJc w:val="left"/>
      <w:pPr>
        <w:tabs>
          <w:tab w:val="num" w:pos="13800"/>
        </w:tabs>
        <w:ind w:left="13800" w:hanging="2520"/>
      </w:pPr>
      <w:rPr>
        <w:rFonts w:hint="default"/>
        <w:b/>
      </w:rPr>
    </w:lvl>
  </w:abstractNum>
  <w:abstractNum w:abstractNumId="27" w15:restartNumberingAfterBreak="0">
    <w:nsid w:val="7099697D"/>
    <w:multiLevelType w:val="hybridMultilevel"/>
    <w:tmpl w:val="362EF1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775D25"/>
    <w:multiLevelType w:val="hybridMultilevel"/>
    <w:tmpl w:val="3B70C5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4BA6604"/>
    <w:multiLevelType w:val="multilevel"/>
    <w:tmpl w:val="0A1C2EE2"/>
    <w:lvl w:ilvl="0">
      <w:start w:val="2"/>
      <w:numFmt w:val="decimal"/>
      <w:lvlText w:val="%1"/>
      <w:lvlJc w:val="left"/>
      <w:pPr>
        <w:ind w:left="360" w:hanging="360"/>
      </w:pPr>
      <w:rPr>
        <w:rFonts w:cs="Tahoma" w:hint="default"/>
      </w:rPr>
    </w:lvl>
    <w:lvl w:ilvl="1">
      <w:start w:val="6"/>
      <w:numFmt w:val="decimal"/>
      <w:lvlText w:val="%1.%2"/>
      <w:lvlJc w:val="left"/>
      <w:pPr>
        <w:ind w:left="1425" w:hanging="720"/>
      </w:pPr>
      <w:rPr>
        <w:rFonts w:cs="Tahoma" w:hint="default"/>
      </w:rPr>
    </w:lvl>
    <w:lvl w:ilvl="2">
      <w:start w:val="1"/>
      <w:numFmt w:val="decimal"/>
      <w:lvlText w:val="%1.%2.%3"/>
      <w:lvlJc w:val="left"/>
      <w:pPr>
        <w:ind w:left="2130" w:hanging="720"/>
      </w:pPr>
      <w:rPr>
        <w:rFonts w:cs="Tahoma" w:hint="default"/>
      </w:rPr>
    </w:lvl>
    <w:lvl w:ilvl="3">
      <w:start w:val="1"/>
      <w:numFmt w:val="decimal"/>
      <w:lvlText w:val="%1.%2.%3.%4"/>
      <w:lvlJc w:val="left"/>
      <w:pPr>
        <w:ind w:left="3195" w:hanging="1080"/>
      </w:pPr>
      <w:rPr>
        <w:rFonts w:cs="Tahoma" w:hint="default"/>
      </w:rPr>
    </w:lvl>
    <w:lvl w:ilvl="4">
      <w:start w:val="1"/>
      <w:numFmt w:val="decimal"/>
      <w:lvlText w:val="%1.%2.%3.%4.%5"/>
      <w:lvlJc w:val="left"/>
      <w:pPr>
        <w:ind w:left="4260" w:hanging="1440"/>
      </w:pPr>
      <w:rPr>
        <w:rFonts w:cs="Tahoma" w:hint="default"/>
      </w:rPr>
    </w:lvl>
    <w:lvl w:ilvl="5">
      <w:start w:val="1"/>
      <w:numFmt w:val="decimal"/>
      <w:lvlText w:val="%1.%2.%3.%4.%5.%6"/>
      <w:lvlJc w:val="left"/>
      <w:pPr>
        <w:ind w:left="4965" w:hanging="1440"/>
      </w:pPr>
      <w:rPr>
        <w:rFonts w:cs="Tahoma" w:hint="default"/>
      </w:rPr>
    </w:lvl>
    <w:lvl w:ilvl="6">
      <w:start w:val="1"/>
      <w:numFmt w:val="decimal"/>
      <w:lvlText w:val="%1.%2.%3.%4.%5.%6.%7"/>
      <w:lvlJc w:val="left"/>
      <w:pPr>
        <w:ind w:left="6030" w:hanging="1800"/>
      </w:pPr>
      <w:rPr>
        <w:rFonts w:cs="Tahoma" w:hint="default"/>
      </w:rPr>
    </w:lvl>
    <w:lvl w:ilvl="7">
      <w:start w:val="1"/>
      <w:numFmt w:val="decimal"/>
      <w:lvlText w:val="%1.%2.%3.%4.%5.%6.%7.%8"/>
      <w:lvlJc w:val="left"/>
      <w:pPr>
        <w:ind w:left="7095" w:hanging="2160"/>
      </w:pPr>
      <w:rPr>
        <w:rFonts w:cs="Tahoma" w:hint="default"/>
      </w:rPr>
    </w:lvl>
    <w:lvl w:ilvl="8">
      <w:start w:val="1"/>
      <w:numFmt w:val="decimal"/>
      <w:lvlText w:val="%1.%2.%3.%4.%5.%6.%7.%8.%9"/>
      <w:lvlJc w:val="left"/>
      <w:pPr>
        <w:ind w:left="7800" w:hanging="2160"/>
      </w:pPr>
      <w:rPr>
        <w:rFonts w:cs="Tahoma" w:hint="default"/>
      </w:rPr>
    </w:lvl>
  </w:abstractNum>
  <w:abstractNum w:abstractNumId="30" w15:restartNumberingAfterBreak="0">
    <w:nsid w:val="751A279F"/>
    <w:multiLevelType w:val="hybridMultilevel"/>
    <w:tmpl w:val="20325E5C"/>
    <w:lvl w:ilvl="0" w:tplc="49DA9B2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9F623BB"/>
    <w:multiLevelType w:val="hybridMultilevel"/>
    <w:tmpl w:val="CC86ABF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15:restartNumberingAfterBreak="0">
    <w:nsid w:val="7A596D1D"/>
    <w:multiLevelType w:val="multilevel"/>
    <w:tmpl w:val="93942EB8"/>
    <w:lvl w:ilvl="0">
      <w:start w:val="2"/>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num w:numId="1">
    <w:abstractNumId w:val="1"/>
  </w:num>
  <w:num w:numId="2">
    <w:abstractNumId w:val="24"/>
  </w:num>
  <w:num w:numId="3">
    <w:abstractNumId w:val="20"/>
  </w:num>
  <w:num w:numId="4">
    <w:abstractNumId w:val="7"/>
  </w:num>
  <w:num w:numId="5">
    <w:abstractNumId w:val="2"/>
  </w:num>
  <w:num w:numId="6">
    <w:abstractNumId w:val="25"/>
  </w:num>
  <w:num w:numId="7">
    <w:abstractNumId w:val="21"/>
  </w:num>
  <w:num w:numId="8">
    <w:abstractNumId w:val="12"/>
  </w:num>
  <w:num w:numId="9">
    <w:abstractNumId w:val="22"/>
  </w:num>
  <w:num w:numId="10">
    <w:abstractNumId w:val="26"/>
  </w:num>
  <w:num w:numId="11">
    <w:abstractNumId w:val="14"/>
  </w:num>
  <w:num w:numId="12">
    <w:abstractNumId w:val="17"/>
  </w:num>
  <w:num w:numId="13">
    <w:abstractNumId w:val="9"/>
  </w:num>
  <w:num w:numId="14">
    <w:abstractNumId w:val="8"/>
  </w:num>
  <w:num w:numId="15">
    <w:abstractNumId w:val="32"/>
  </w:num>
  <w:num w:numId="16">
    <w:abstractNumId w:val="0"/>
  </w:num>
  <w:num w:numId="17">
    <w:abstractNumId w:val="11"/>
  </w:num>
  <w:num w:numId="18">
    <w:abstractNumId w:val="5"/>
  </w:num>
  <w:num w:numId="19">
    <w:abstractNumId w:val="15"/>
  </w:num>
  <w:num w:numId="20">
    <w:abstractNumId w:val="23"/>
  </w:num>
  <w:num w:numId="21">
    <w:abstractNumId w:val="29"/>
  </w:num>
  <w:num w:numId="22">
    <w:abstractNumId w:val="4"/>
  </w:num>
  <w:num w:numId="23">
    <w:abstractNumId w:val="6"/>
  </w:num>
  <w:num w:numId="24">
    <w:abstractNumId w:val="13"/>
  </w:num>
  <w:num w:numId="25">
    <w:abstractNumId w:val="18"/>
  </w:num>
  <w:num w:numId="26">
    <w:abstractNumId w:val="3"/>
  </w:num>
  <w:num w:numId="27">
    <w:abstractNumId w:val="28"/>
  </w:num>
  <w:num w:numId="28">
    <w:abstractNumId w:val="30"/>
  </w:num>
  <w:num w:numId="29">
    <w:abstractNumId w:val="31"/>
  </w:num>
  <w:num w:numId="30">
    <w:abstractNumId w:val="16"/>
  </w:num>
  <w:num w:numId="31">
    <w:abstractNumId w:val="19"/>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E2"/>
    <w:rsid w:val="00007C92"/>
    <w:rsid w:val="00011BD1"/>
    <w:rsid w:val="00023FD0"/>
    <w:rsid w:val="00026054"/>
    <w:rsid w:val="0003790E"/>
    <w:rsid w:val="0004329A"/>
    <w:rsid w:val="000433B4"/>
    <w:rsid w:val="00044D8D"/>
    <w:rsid w:val="00044F12"/>
    <w:rsid w:val="000476CD"/>
    <w:rsid w:val="00054F1D"/>
    <w:rsid w:val="000602CF"/>
    <w:rsid w:val="000667E5"/>
    <w:rsid w:val="00070033"/>
    <w:rsid w:val="00073DA5"/>
    <w:rsid w:val="000817F2"/>
    <w:rsid w:val="00083593"/>
    <w:rsid w:val="0009071B"/>
    <w:rsid w:val="00092D07"/>
    <w:rsid w:val="000A2403"/>
    <w:rsid w:val="000A3FF8"/>
    <w:rsid w:val="000A7345"/>
    <w:rsid w:val="000A748A"/>
    <w:rsid w:val="000B0401"/>
    <w:rsid w:val="000C21BA"/>
    <w:rsid w:val="000C3B1E"/>
    <w:rsid w:val="000C3E52"/>
    <w:rsid w:val="000D47FC"/>
    <w:rsid w:val="000E22E0"/>
    <w:rsid w:val="000E706B"/>
    <w:rsid w:val="000F0A30"/>
    <w:rsid w:val="000F0F68"/>
    <w:rsid w:val="000F26A1"/>
    <w:rsid w:val="000F3352"/>
    <w:rsid w:val="000F5BB4"/>
    <w:rsid w:val="001040C6"/>
    <w:rsid w:val="0010664F"/>
    <w:rsid w:val="001111C0"/>
    <w:rsid w:val="0011268A"/>
    <w:rsid w:val="00113BFC"/>
    <w:rsid w:val="00123924"/>
    <w:rsid w:val="001254B7"/>
    <w:rsid w:val="00132BBC"/>
    <w:rsid w:val="0013424E"/>
    <w:rsid w:val="00134D22"/>
    <w:rsid w:val="00134E5C"/>
    <w:rsid w:val="00137523"/>
    <w:rsid w:val="00141477"/>
    <w:rsid w:val="001447EE"/>
    <w:rsid w:val="001563A1"/>
    <w:rsid w:val="00156B2A"/>
    <w:rsid w:val="00161A12"/>
    <w:rsid w:val="00162FD1"/>
    <w:rsid w:val="00165DFC"/>
    <w:rsid w:val="00177DC2"/>
    <w:rsid w:val="0018062B"/>
    <w:rsid w:val="001815BF"/>
    <w:rsid w:val="00191440"/>
    <w:rsid w:val="001A4CDD"/>
    <w:rsid w:val="001A6BB0"/>
    <w:rsid w:val="001D05A4"/>
    <w:rsid w:val="001D537A"/>
    <w:rsid w:val="001D739E"/>
    <w:rsid w:val="001D7686"/>
    <w:rsid w:val="001E0505"/>
    <w:rsid w:val="001E6360"/>
    <w:rsid w:val="001F0BD7"/>
    <w:rsid w:val="001F3F96"/>
    <w:rsid w:val="001F5AB7"/>
    <w:rsid w:val="00200E70"/>
    <w:rsid w:val="00202FD4"/>
    <w:rsid w:val="0021395F"/>
    <w:rsid w:val="00224841"/>
    <w:rsid w:val="00235B2D"/>
    <w:rsid w:val="00236AED"/>
    <w:rsid w:val="00244576"/>
    <w:rsid w:val="002447D7"/>
    <w:rsid w:val="002523F4"/>
    <w:rsid w:val="002552F2"/>
    <w:rsid w:val="00265380"/>
    <w:rsid w:val="002750E5"/>
    <w:rsid w:val="00287D53"/>
    <w:rsid w:val="00287DAF"/>
    <w:rsid w:val="00295986"/>
    <w:rsid w:val="002A04D5"/>
    <w:rsid w:val="002B2611"/>
    <w:rsid w:val="002C25E5"/>
    <w:rsid w:val="002C3AA8"/>
    <w:rsid w:val="002D43E2"/>
    <w:rsid w:val="002D5482"/>
    <w:rsid w:val="002D5572"/>
    <w:rsid w:val="002E122A"/>
    <w:rsid w:val="002E1AAF"/>
    <w:rsid w:val="002E5B36"/>
    <w:rsid w:val="002F1E56"/>
    <w:rsid w:val="002F693B"/>
    <w:rsid w:val="0030133E"/>
    <w:rsid w:val="00322C7A"/>
    <w:rsid w:val="00325C49"/>
    <w:rsid w:val="00340079"/>
    <w:rsid w:val="0034055B"/>
    <w:rsid w:val="0034298C"/>
    <w:rsid w:val="0035318D"/>
    <w:rsid w:val="003541CD"/>
    <w:rsid w:val="0036206A"/>
    <w:rsid w:val="003730E3"/>
    <w:rsid w:val="00375E33"/>
    <w:rsid w:val="00393D74"/>
    <w:rsid w:val="00395540"/>
    <w:rsid w:val="003A2987"/>
    <w:rsid w:val="003B53A5"/>
    <w:rsid w:val="003B5834"/>
    <w:rsid w:val="003C0447"/>
    <w:rsid w:val="003C3505"/>
    <w:rsid w:val="003C3E71"/>
    <w:rsid w:val="003C5404"/>
    <w:rsid w:val="003D03DA"/>
    <w:rsid w:val="003D0744"/>
    <w:rsid w:val="003D4CC7"/>
    <w:rsid w:val="003E114F"/>
    <w:rsid w:val="003E21F5"/>
    <w:rsid w:val="003F02DB"/>
    <w:rsid w:val="003F0D5E"/>
    <w:rsid w:val="003F6633"/>
    <w:rsid w:val="00402016"/>
    <w:rsid w:val="0040348F"/>
    <w:rsid w:val="00407582"/>
    <w:rsid w:val="0041758E"/>
    <w:rsid w:val="004219C8"/>
    <w:rsid w:val="00433CDC"/>
    <w:rsid w:val="004351BB"/>
    <w:rsid w:val="00436DCA"/>
    <w:rsid w:val="00440993"/>
    <w:rsid w:val="00440DFD"/>
    <w:rsid w:val="004501DC"/>
    <w:rsid w:val="00452864"/>
    <w:rsid w:val="00452E31"/>
    <w:rsid w:val="004560CE"/>
    <w:rsid w:val="0046284D"/>
    <w:rsid w:val="00467FAB"/>
    <w:rsid w:val="004706F6"/>
    <w:rsid w:val="00474B9B"/>
    <w:rsid w:val="00477F62"/>
    <w:rsid w:val="00481CCE"/>
    <w:rsid w:val="00485B56"/>
    <w:rsid w:val="00490430"/>
    <w:rsid w:val="00491181"/>
    <w:rsid w:val="004953FB"/>
    <w:rsid w:val="004A05BE"/>
    <w:rsid w:val="004A1704"/>
    <w:rsid w:val="004A3329"/>
    <w:rsid w:val="004A543B"/>
    <w:rsid w:val="004A58CB"/>
    <w:rsid w:val="004B0C9F"/>
    <w:rsid w:val="004B59E9"/>
    <w:rsid w:val="004C32BB"/>
    <w:rsid w:val="004C7A1B"/>
    <w:rsid w:val="004D4DD6"/>
    <w:rsid w:val="004D78E2"/>
    <w:rsid w:val="004E027C"/>
    <w:rsid w:val="004E599C"/>
    <w:rsid w:val="004F220F"/>
    <w:rsid w:val="004F4AFC"/>
    <w:rsid w:val="004F7736"/>
    <w:rsid w:val="005225FA"/>
    <w:rsid w:val="0052738A"/>
    <w:rsid w:val="005329C3"/>
    <w:rsid w:val="00541972"/>
    <w:rsid w:val="005442D4"/>
    <w:rsid w:val="00546CB1"/>
    <w:rsid w:val="00576C76"/>
    <w:rsid w:val="0058432E"/>
    <w:rsid w:val="00592741"/>
    <w:rsid w:val="005A6676"/>
    <w:rsid w:val="005A7285"/>
    <w:rsid w:val="005B3587"/>
    <w:rsid w:val="005C19CB"/>
    <w:rsid w:val="005D3BF8"/>
    <w:rsid w:val="005D3D46"/>
    <w:rsid w:val="005D7641"/>
    <w:rsid w:val="005E3724"/>
    <w:rsid w:val="005F01A9"/>
    <w:rsid w:val="005F26C3"/>
    <w:rsid w:val="005F2A58"/>
    <w:rsid w:val="005F468A"/>
    <w:rsid w:val="005F695C"/>
    <w:rsid w:val="006016B3"/>
    <w:rsid w:val="0061118C"/>
    <w:rsid w:val="006113DA"/>
    <w:rsid w:val="00620D82"/>
    <w:rsid w:val="00627B19"/>
    <w:rsid w:val="00636646"/>
    <w:rsid w:val="0063749F"/>
    <w:rsid w:val="00643D07"/>
    <w:rsid w:val="00647CAC"/>
    <w:rsid w:val="00656E6D"/>
    <w:rsid w:val="00663542"/>
    <w:rsid w:val="00663CEF"/>
    <w:rsid w:val="006709AD"/>
    <w:rsid w:val="006763B9"/>
    <w:rsid w:val="00677823"/>
    <w:rsid w:val="0068168E"/>
    <w:rsid w:val="006842F3"/>
    <w:rsid w:val="00687F20"/>
    <w:rsid w:val="006904EB"/>
    <w:rsid w:val="00690E2C"/>
    <w:rsid w:val="00694522"/>
    <w:rsid w:val="006A021F"/>
    <w:rsid w:val="006A7D41"/>
    <w:rsid w:val="006B0D1B"/>
    <w:rsid w:val="006C68BF"/>
    <w:rsid w:val="006E0987"/>
    <w:rsid w:val="006F1D51"/>
    <w:rsid w:val="0070461B"/>
    <w:rsid w:val="0071784C"/>
    <w:rsid w:val="00731E12"/>
    <w:rsid w:val="0073251B"/>
    <w:rsid w:val="00742E54"/>
    <w:rsid w:val="00743F1A"/>
    <w:rsid w:val="0074698C"/>
    <w:rsid w:val="00753034"/>
    <w:rsid w:val="00753214"/>
    <w:rsid w:val="00760796"/>
    <w:rsid w:val="0076248A"/>
    <w:rsid w:val="007658C0"/>
    <w:rsid w:val="00767CF5"/>
    <w:rsid w:val="007804E3"/>
    <w:rsid w:val="0078371F"/>
    <w:rsid w:val="00790329"/>
    <w:rsid w:val="00793260"/>
    <w:rsid w:val="007A2B5A"/>
    <w:rsid w:val="007B1E59"/>
    <w:rsid w:val="007B283E"/>
    <w:rsid w:val="007B50CC"/>
    <w:rsid w:val="007C0479"/>
    <w:rsid w:val="007C7896"/>
    <w:rsid w:val="007D30E5"/>
    <w:rsid w:val="007D5093"/>
    <w:rsid w:val="007E09A9"/>
    <w:rsid w:val="007E2F6A"/>
    <w:rsid w:val="007E5B32"/>
    <w:rsid w:val="007E6B60"/>
    <w:rsid w:val="007F0B87"/>
    <w:rsid w:val="007F6AE4"/>
    <w:rsid w:val="0080305B"/>
    <w:rsid w:val="008178B1"/>
    <w:rsid w:val="00835B98"/>
    <w:rsid w:val="0084161D"/>
    <w:rsid w:val="008433F9"/>
    <w:rsid w:val="008436F4"/>
    <w:rsid w:val="008441E6"/>
    <w:rsid w:val="00850D9B"/>
    <w:rsid w:val="008548BD"/>
    <w:rsid w:val="00854EE2"/>
    <w:rsid w:val="00865402"/>
    <w:rsid w:val="00886410"/>
    <w:rsid w:val="00887164"/>
    <w:rsid w:val="008876B8"/>
    <w:rsid w:val="00893FDC"/>
    <w:rsid w:val="008967D5"/>
    <w:rsid w:val="00897458"/>
    <w:rsid w:val="008A5654"/>
    <w:rsid w:val="008D3FC4"/>
    <w:rsid w:val="008D513A"/>
    <w:rsid w:val="008E30E9"/>
    <w:rsid w:val="008E45C3"/>
    <w:rsid w:val="008F24F5"/>
    <w:rsid w:val="008F284A"/>
    <w:rsid w:val="008F3590"/>
    <w:rsid w:val="00905ECE"/>
    <w:rsid w:val="009118FD"/>
    <w:rsid w:val="009338BF"/>
    <w:rsid w:val="00940D75"/>
    <w:rsid w:val="00945603"/>
    <w:rsid w:val="00954780"/>
    <w:rsid w:val="009607E5"/>
    <w:rsid w:val="0096496A"/>
    <w:rsid w:val="00966141"/>
    <w:rsid w:val="00975596"/>
    <w:rsid w:val="009763A8"/>
    <w:rsid w:val="00980899"/>
    <w:rsid w:val="00985F9D"/>
    <w:rsid w:val="00992E92"/>
    <w:rsid w:val="009933EF"/>
    <w:rsid w:val="009B4592"/>
    <w:rsid w:val="009C2E40"/>
    <w:rsid w:val="009D36FD"/>
    <w:rsid w:val="009D48A2"/>
    <w:rsid w:val="009D57A9"/>
    <w:rsid w:val="009D70F9"/>
    <w:rsid w:val="009E2A3A"/>
    <w:rsid w:val="009E6821"/>
    <w:rsid w:val="009E77A9"/>
    <w:rsid w:val="009F5C3F"/>
    <w:rsid w:val="00A00276"/>
    <w:rsid w:val="00A151A3"/>
    <w:rsid w:val="00A1701D"/>
    <w:rsid w:val="00A211EF"/>
    <w:rsid w:val="00A3159F"/>
    <w:rsid w:val="00A31CA5"/>
    <w:rsid w:val="00A34D83"/>
    <w:rsid w:val="00A365F4"/>
    <w:rsid w:val="00A40CA8"/>
    <w:rsid w:val="00A5326B"/>
    <w:rsid w:val="00A54E75"/>
    <w:rsid w:val="00A551D7"/>
    <w:rsid w:val="00A62021"/>
    <w:rsid w:val="00A65BFA"/>
    <w:rsid w:val="00A67B41"/>
    <w:rsid w:val="00A72D57"/>
    <w:rsid w:val="00A73219"/>
    <w:rsid w:val="00A73473"/>
    <w:rsid w:val="00A866CF"/>
    <w:rsid w:val="00AA22E2"/>
    <w:rsid w:val="00AA3FD7"/>
    <w:rsid w:val="00AA40F0"/>
    <w:rsid w:val="00AB496B"/>
    <w:rsid w:val="00AC022D"/>
    <w:rsid w:val="00AC0EB2"/>
    <w:rsid w:val="00AC5EEE"/>
    <w:rsid w:val="00AD564A"/>
    <w:rsid w:val="00AE218C"/>
    <w:rsid w:val="00AE21AA"/>
    <w:rsid w:val="00AF0349"/>
    <w:rsid w:val="00AF7000"/>
    <w:rsid w:val="00B0057B"/>
    <w:rsid w:val="00B0256F"/>
    <w:rsid w:val="00B05722"/>
    <w:rsid w:val="00B058BB"/>
    <w:rsid w:val="00B1423B"/>
    <w:rsid w:val="00B271E0"/>
    <w:rsid w:val="00B42808"/>
    <w:rsid w:val="00B51B0C"/>
    <w:rsid w:val="00B63567"/>
    <w:rsid w:val="00B74757"/>
    <w:rsid w:val="00B91EDF"/>
    <w:rsid w:val="00B95382"/>
    <w:rsid w:val="00BA1113"/>
    <w:rsid w:val="00BA4C84"/>
    <w:rsid w:val="00BA557F"/>
    <w:rsid w:val="00BA63ED"/>
    <w:rsid w:val="00BB3890"/>
    <w:rsid w:val="00BB5E6F"/>
    <w:rsid w:val="00BB7A53"/>
    <w:rsid w:val="00BB7A8C"/>
    <w:rsid w:val="00BC4A26"/>
    <w:rsid w:val="00BD6ECA"/>
    <w:rsid w:val="00BE3696"/>
    <w:rsid w:val="00BE39B7"/>
    <w:rsid w:val="00BE3F07"/>
    <w:rsid w:val="00BE76DE"/>
    <w:rsid w:val="00BF04C0"/>
    <w:rsid w:val="00BF1456"/>
    <w:rsid w:val="00BF2034"/>
    <w:rsid w:val="00C12B2A"/>
    <w:rsid w:val="00C15088"/>
    <w:rsid w:val="00C25FC7"/>
    <w:rsid w:val="00C276DB"/>
    <w:rsid w:val="00C35C60"/>
    <w:rsid w:val="00C42253"/>
    <w:rsid w:val="00C45DDF"/>
    <w:rsid w:val="00C47D85"/>
    <w:rsid w:val="00C603C3"/>
    <w:rsid w:val="00C740DC"/>
    <w:rsid w:val="00C7628D"/>
    <w:rsid w:val="00C830ED"/>
    <w:rsid w:val="00C9138F"/>
    <w:rsid w:val="00C971F0"/>
    <w:rsid w:val="00CA6312"/>
    <w:rsid w:val="00CB0FFC"/>
    <w:rsid w:val="00CB168D"/>
    <w:rsid w:val="00CD1229"/>
    <w:rsid w:val="00CE466E"/>
    <w:rsid w:val="00CE4C90"/>
    <w:rsid w:val="00CF0123"/>
    <w:rsid w:val="00CF0B14"/>
    <w:rsid w:val="00CF29EF"/>
    <w:rsid w:val="00D10123"/>
    <w:rsid w:val="00D12B2E"/>
    <w:rsid w:val="00D14092"/>
    <w:rsid w:val="00D1558E"/>
    <w:rsid w:val="00D218FF"/>
    <w:rsid w:val="00D30772"/>
    <w:rsid w:val="00D32F1A"/>
    <w:rsid w:val="00D35C97"/>
    <w:rsid w:val="00D4000B"/>
    <w:rsid w:val="00D430DE"/>
    <w:rsid w:val="00D43107"/>
    <w:rsid w:val="00D52B41"/>
    <w:rsid w:val="00D61DA7"/>
    <w:rsid w:val="00D72C20"/>
    <w:rsid w:val="00D72EE6"/>
    <w:rsid w:val="00D732E7"/>
    <w:rsid w:val="00D9503C"/>
    <w:rsid w:val="00DB5166"/>
    <w:rsid w:val="00DC00E9"/>
    <w:rsid w:val="00DC34EA"/>
    <w:rsid w:val="00DC46CA"/>
    <w:rsid w:val="00DC5F71"/>
    <w:rsid w:val="00DC7165"/>
    <w:rsid w:val="00DC783D"/>
    <w:rsid w:val="00DD0015"/>
    <w:rsid w:val="00DD5D92"/>
    <w:rsid w:val="00DF0CC3"/>
    <w:rsid w:val="00E00F9E"/>
    <w:rsid w:val="00E0452A"/>
    <w:rsid w:val="00E04FAF"/>
    <w:rsid w:val="00E15A96"/>
    <w:rsid w:val="00E232C3"/>
    <w:rsid w:val="00E33C44"/>
    <w:rsid w:val="00E33F30"/>
    <w:rsid w:val="00E34419"/>
    <w:rsid w:val="00E359CA"/>
    <w:rsid w:val="00E43080"/>
    <w:rsid w:val="00E508AC"/>
    <w:rsid w:val="00E5346D"/>
    <w:rsid w:val="00E61C3A"/>
    <w:rsid w:val="00E70A7E"/>
    <w:rsid w:val="00E749A7"/>
    <w:rsid w:val="00E83BB6"/>
    <w:rsid w:val="00E920D7"/>
    <w:rsid w:val="00EA5931"/>
    <w:rsid w:val="00EB416C"/>
    <w:rsid w:val="00EC061F"/>
    <w:rsid w:val="00EC7EC4"/>
    <w:rsid w:val="00ED2D1E"/>
    <w:rsid w:val="00ED34CA"/>
    <w:rsid w:val="00EE064A"/>
    <w:rsid w:val="00EE67D0"/>
    <w:rsid w:val="00EF0FD6"/>
    <w:rsid w:val="00EF2418"/>
    <w:rsid w:val="00EF4506"/>
    <w:rsid w:val="00F17912"/>
    <w:rsid w:val="00F201E6"/>
    <w:rsid w:val="00F25884"/>
    <w:rsid w:val="00F31E6C"/>
    <w:rsid w:val="00F35A48"/>
    <w:rsid w:val="00F375A2"/>
    <w:rsid w:val="00F44825"/>
    <w:rsid w:val="00F47BBD"/>
    <w:rsid w:val="00F566DA"/>
    <w:rsid w:val="00F57A7C"/>
    <w:rsid w:val="00F65389"/>
    <w:rsid w:val="00F74FE3"/>
    <w:rsid w:val="00F902D8"/>
    <w:rsid w:val="00F920C0"/>
    <w:rsid w:val="00F9420D"/>
    <w:rsid w:val="00F95455"/>
    <w:rsid w:val="00FA5AD4"/>
    <w:rsid w:val="00FA74C3"/>
    <w:rsid w:val="00FB3278"/>
    <w:rsid w:val="00FB3C07"/>
    <w:rsid w:val="00FB4515"/>
    <w:rsid w:val="00FC7130"/>
    <w:rsid w:val="00FD36F9"/>
    <w:rsid w:val="00FE3872"/>
    <w:rsid w:val="00FF64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B8D280"/>
  <w15:chartTrackingRefBased/>
  <w15:docId w15:val="{958648B0-70D1-42C5-9C92-B3872DAD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FE3"/>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link w:val="PiedepginaCar"/>
    <w:uiPriority w:val="99"/>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link w:val="Ttulo1"/>
    <w:rsid w:val="00587341"/>
    <w:rPr>
      <w:b/>
      <w:bCs/>
      <w:sz w:val="28"/>
      <w:szCs w:val="24"/>
      <w:lang w:val="es-ES" w:eastAsia="es-ES"/>
    </w:rPr>
  </w:style>
  <w:style w:type="character" w:customStyle="1" w:styleId="Ttulo2Car">
    <w:name w:val="Título 2 Car"/>
    <w:link w:val="Ttulo2"/>
    <w:rsid w:val="00587341"/>
    <w:rPr>
      <w:rFonts w:ascii="Arial" w:hAnsi="Arial" w:cs="Arial"/>
      <w:sz w:val="32"/>
      <w:szCs w:val="24"/>
      <w:lang w:val="es-ES" w:eastAsia="es-ES"/>
    </w:rPr>
  </w:style>
  <w:style w:type="character" w:customStyle="1" w:styleId="PiedepginaCar">
    <w:name w:val="Pie de página Car"/>
    <w:link w:val="Piedepgina"/>
    <w:uiPriority w:val="99"/>
    <w:rsid w:val="009E2A3A"/>
    <w:rPr>
      <w:sz w:val="24"/>
      <w:szCs w:val="24"/>
      <w:lang w:val="es-ES_tradnl" w:eastAsia="es-ES_tradnl"/>
    </w:rPr>
  </w:style>
  <w:style w:type="paragraph" w:styleId="Prrafodelista">
    <w:name w:val="List Paragraph"/>
    <w:basedOn w:val="Normal"/>
    <w:uiPriority w:val="34"/>
    <w:qFormat/>
    <w:rsid w:val="005F26C3"/>
    <w:pPr>
      <w:ind w:left="720"/>
      <w:contextualSpacing/>
    </w:pPr>
  </w:style>
  <w:style w:type="character" w:styleId="Refdecomentario">
    <w:name w:val="annotation reference"/>
    <w:basedOn w:val="Fuentedeprrafopredeter"/>
    <w:rsid w:val="00235B2D"/>
    <w:rPr>
      <w:sz w:val="16"/>
      <w:szCs w:val="16"/>
    </w:rPr>
  </w:style>
  <w:style w:type="paragraph" w:styleId="Textocomentario">
    <w:name w:val="annotation text"/>
    <w:basedOn w:val="Normal"/>
    <w:link w:val="TextocomentarioCar"/>
    <w:rsid w:val="00235B2D"/>
    <w:rPr>
      <w:sz w:val="20"/>
      <w:szCs w:val="20"/>
    </w:rPr>
  </w:style>
  <w:style w:type="character" w:customStyle="1" w:styleId="TextocomentarioCar">
    <w:name w:val="Texto comentario Car"/>
    <w:basedOn w:val="Fuentedeprrafopredeter"/>
    <w:link w:val="Textocomentario"/>
    <w:rsid w:val="00235B2D"/>
    <w:rPr>
      <w:lang w:val="es-ES_tradnl" w:eastAsia="es-ES_tradnl"/>
    </w:rPr>
  </w:style>
  <w:style w:type="paragraph" w:styleId="Asuntodelcomentario">
    <w:name w:val="annotation subject"/>
    <w:basedOn w:val="Textocomentario"/>
    <w:next w:val="Textocomentario"/>
    <w:link w:val="AsuntodelcomentarioCar"/>
    <w:rsid w:val="00235B2D"/>
    <w:rPr>
      <w:b/>
      <w:bCs/>
    </w:rPr>
  </w:style>
  <w:style w:type="character" w:customStyle="1" w:styleId="AsuntodelcomentarioCar">
    <w:name w:val="Asunto del comentario Car"/>
    <w:basedOn w:val="TextocomentarioCar"/>
    <w:link w:val="Asuntodelcomentario"/>
    <w:rsid w:val="00235B2D"/>
    <w:rPr>
      <w:b/>
      <w:bCs/>
      <w:lang w:val="es-ES_tradnl" w:eastAsia="es-ES_tradnl"/>
    </w:rPr>
  </w:style>
  <w:style w:type="character" w:styleId="Textoennegrita">
    <w:name w:val="Strong"/>
    <w:basedOn w:val="Fuentedeprrafopredeter"/>
    <w:uiPriority w:val="22"/>
    <w:qFormat/>
    <w:rsid w:val="00452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195">
      <w:bodyDiv w:val="1"/>
      <w:marLeft w:val="0"/>
      <w:marRight w:val="0"/>
      <w:marTop w:val="0"/>
      <w:marBottom w:val="0"/>
      <w:divBdr>
        <w:top w:val="none" w:sz="0" w:space="0" w:color="auto"/>
        <w:left w:val="none" w:sz="0" w:space="0" w:color="auto"/>
        <w:bottom w:val="none" w:sz="0" w:space="0" w:color="auto"/>
        <w:right w:val="none" w:sz="0" w:space="0" w:color="auto"/>
      </w:divBdr>
    </w:div>
    <w:div w:id="437531907">
      <w:bodyDiv w:val="1"/>
      <w:marLeft w:val="0"/>
      <w:marRight w:val="0"/>
      <w:marTop w:val="0"/>
      <w:marBottom w:val="0"/>
      <w:divBdr>
        <w:top w:val="none" w:sz="0" w:space="0" w:color="auto"/>
        <w:left w:val="none" w:sz="0" w:space="0" w:color="auto"/>
        <w:bottom w:val="none" w:sz="0" w:space="0" w:color="auto"/>
        <w:right w:val="none" w:sz="0" w:space="0" w:color="auto"/>
      </w:divBdr>
    </w:div>
    <w:div w:id="783187315">
      <w:bodyDiv w:val="1"/>
      <w:marLeft w:val="0"/>
      <w:marRight w:val="0"/>
      <w:marTop w:val="0"/>
      <w:marBottom w:val="0"/>
      <w:divBdr>
        <w:top w:val="none" w:sz="0" w:space="0" w:color="auto"/>
        <w:left w:val="none" w:sz="0" w:space="0" w:color="auto"/>
        <w:bottom w:val="none" w:sz="0" w:space="0" w:color="auto"/>
        <w:right w:val="none" w:sz="0" w:space="0" w:color="auto"/>
      </w:divBdr>
    </w:div>
    <w:div w:id="1326974151">
      <w:bodyDiv w:val="1"/>
      <w:marLeft w:val="0"/>
      <w:marRight w:val="0"/>
      <w:marTop w:val="0"/>
      <w:marBottom w:val="0"/>
      <w:divBdr>
        <w:top w:val="none" w:sz="0" w:space="0" w:color="auto"/>
        <w:left w:val="none" w:sz="0" w:space="0" w:color="auto"/>
        <w:bottom w:val="none" w:sz="0" w:space="0" w:color="auto"/>
        <w:right w:val="none" w:sz="0" w:space="0" w:color="auto"/>
      </w:divBdr>
    </w:div>
    <w:div w:id="1499883433">
      <w:bodyDiv w:val="1"/>
      <w:marLeft w:val="0"/>
      <w:marRight w:val="0"/>
      <w:marTop w:val="0"/>
      <w:marBottom w:val="0"/>
      <w:divBdr>
        <w:top w:val="none" w:sz="0" w:space="0" w:color="auto"/>
        <w:left w:val="none" w:sz="0" w:space="0" w:color="auto"/>
        <w:bottom w:val="none" w:sz="0" w:space="0" w:color="auto"/>
        <w:right w:val="none" w:sz="0" w:space="0" w:color="auto"/>
      </w:divBdr>
    </w:div>
    <w:div w:id="1541237180">
      <w:bodyDiv w:val="1"/>
      <w:marLeft w:val="0"/>
      <w:marRight w:val="0"/>
      <w:marTop w:val="0"/>
      <w:marBottom w:val="0"/>
      <w:divBdr>
        <w:top w:val="none" w:sz="0" w:space="0" w:color="auto"/>
        <w:left w:val="none" w:sz="0" w:space="0" w:color="auto"/>
        <w:bottom w:val="none" w:sz="0" w:space="0" w:color="auto"/>
        <w:right w:val="none" w:sz="0" w:space="0" w:color="auto"/>
      </w:divBdr>
    </w:div>
    <w:div w:id="21290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5D500B2-8540-4ECA-B6F2-FC4CBDD3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Servicio Nacional de Aduanas</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Nacional de Aduanas</dc:title>
  <dc:subject/>
  <dc:creator>Usuario de Office 2004 Test Drive</dc:creator>
  <cp:keywords/>
  <cp:lastModifiedBy>Rodrigo Astudillo Amestica</cp:lastModifiedBy>
  <cp:revision>5</cp:revision>
  <cp:lastPrinted>2019-11-25T19:16:00Z</cp:lastPrinted>
  <dcterms:created xsi:type="dcterms:W3CDTF">2020-11-02T16:42:00Z</dcterms:created>
  <dcterms:modified xsi:type="dcterms:W3CDTF">2020-11-11T13:48:00Z</dcterms:modified>
</cp:coreProperties>
</file>