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74B79" w14:textId="77777777" w:rsidR="00A6514E" w:rsidRPr="00F207CE" w:rsidRDefault="00A6514E" w:rsidP="00940626">
      <w:pPr>
        <w:pStyle w:val="Heading2"/>
        <w:spacing w:line="340" w:lineRule="atLeast"/>
        <w:contextualSpacing/>
      </w:pPr>
      <w:r w:rsidRPr="00F207CE">
        <w:t>RESOLUCIÓN N°</w:t>
      </w:r>
    </w:p>
    <w:p w14:paraId="76376A39"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b/>
          <w:sz w:val="22"/>
          <w:szCs w:val="22"/>
        </w:rPr>
      </w:pPr>
    </w:p>
    <w:p w14:paraId="46F303EB" w14:textId="77777777" w:rsidR="00A6514E" w:rsidRPr="00F207CE" w:rsidRDefault="007656FF" w:rsidP="00940626">
      <w:pPr>
        <w:widowControl w:val="0"/>
        <w:autoSpaceDE w:val="0"/>
        <w:autoSpaceDN w:val="0"/>
        <w:adjustRightInd w:val="0"/>
        <w:spacing w:line="340" w:lineRule="atLeast"/>
        <w:contextualSpacing/>
        <w:jc w:val="both"/>
        <w:rPr>
          <w:rFonts w:ascii="Tahoma" w:hAnsi="Tahoma" w:cs="Tahoma"/>
          <w:b/>
          <w:sz w:val="22"/>
          <w:szCs w:val="22"/>
        </w:rPr>
      </w:pPr>
      <w:r w:rsidRPr="00F207CE">
        <w:rPr>
          <w:rFonts w:ascii="Tahoma" w:hAnsi="Tahoma" w:cs="Tahoma"/>
          <w:b/>
          <w:sz w:val="22"/>
          <w:szCs w:val="22"/>
        </w:rPr>
        <w:t>VALPARAÍSO,</w:t>
      </w:r>
    </w:p>
    <w:p w14:paraId="73EA27E8" w14:textId="77777777" w:rsidR="00A6514E" w:rsidRPr="00F207CE" w:rsidRDefault="00A6514E" w:rsidP="00940626">
      <w:pPr>
        <w:widowControl w:val="0"/>
        <w:tabs>
          <w:tab w:val="left" w:pos="7000"/>
        </w:tabs>
        <w:autoSpaceDE w:val="0"/>
        <w:autoSpaceDN w:val="0"/>
        <w:adjustRightInd w:val="0"/>
        <w:spacing w:line="340" w:lineRule="atLeast"/>
        <w:contextualSpacing/>
        <w:jc w:val="both"/>
        <w:rPr>
          <w:rFonts w:ascii="Tahoma" w:hAnsi="Tahoma" w:cs="Tahoma"/>
          <w:sz w:val="22"/>
          <w:szCs w:val="22"/>
        </w:rPr>
      </w:pPr>
    </w:p>
    <w:p w14:paraId="7909F1CE"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sz w:val="22"/>
          <w:szCs w:val="22"/>
        </w:rPr>
      </w:pPr>
    </w:p>
    <w:p w14:paraId="0D8E55DD"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b/>
          <w:sz w:val="22"/>
          <w:szCs w:val="22"/>
        </w:rPr>
      </w:pPr>
      <w:r w:rsidRPr="00F207CE">
        <w:rPr>
          <w:rFonts w:ascii="Tahoma" w:hAnsi="Tahoma" w:cs="Tahoma"/>
          <w:b/>
          <w:sz w:val="22"/>
          <w:szCs w:val="22"/>
        </w:rPr>
        <w:t>VISTOS:</w:t>
      </w:r>
    </w:p>
    <w:p w14:paraId="2880B3A9" w14:textId="77777777" w:rsidR="00A6514E" w:rsidRPr="00F207CE" w:rsidRDefault="00A6514E" w:rsidP="00940626">
      <w:pPr>
        <w:spacing w:line="340" w:lineRule="atLeast"/>
        <w:ind w:right="-21"/>
        <w:contextualSpacing/>
        <w:jc w:val="both"/>
        <w:rPr>
          <w:rFonts w:ascii="Tahoma" w:eastAsia="MS Mincho" w:hAnsi="Tahoma" w:cs="Tahoma"/>
          <w:sz w:val="22"/>
          <w:szCs w:val="22"/>
          <w:lang w:val="es-ES" w:eastAsia="ja-JP"/>
        </w:rPr>
      </w:pPr>
    </w:p>
    <w:p w14:paraId="6C7932F5" w14:textId="77777777" w:rsidR="007656FF" w:rsidRPr="00F207CE" w:rsidRDefault="00140CC9" w:rsidP="00940626">
      <w:pPr>
        <w:widowControl w:val="0"/>
        <w:autoSpaceDE w:val="0"/>
        <w:autoSpaceDN w:val="0"/>
        <w:adjustRightInd w:val="0"/>
        <w:spacing w:line="340" w:lineRule="atLeast"/>
        <w:contextualSpacing/>
        <w:jc w:val="both"/>
        <w:rPr>
          <w:rFonts w:ascii="Tahoma" w:hAnsi="Tahoma" w:cs="Tahoma"/>
          <w:sz w:val="22"/>
          <w:szCs w:val="22"/>
        </w:rPr>
      </w:pPr>
      <w:r w:rsidRPr="00F207CE">
        <w:rPr>
          <w:rFonts w:ascii="Tahoma" w:eastAsia="MS Mincho" w:hAnsi="Tahoma" w:cs="Tahoma"/>
          <w:sz w:val="22"/>
          <w:szCs w:val="22"/>
          <w:lang w:val="es-ES" w:eastAsia="ja-JP"/>
        </w:rPr>
        <w:t>La</w:t>
      </w:r>
      <w:r w:rsidR="007656FF" w:rsidRPr="00F207CE">
        <w:rPr>
          <w:rFonts w:ascii="Tahoma" w:eastAsia="MS Mincho" w:hAnsi="Tahoma" w:cs="Tahoma"/>
          <w:sz w:val="22"/>
          <w:szCs w:val="22"/>
          <w:lang w:val="es-ES" w:eastAsia="ja-JP"/>
        </w:rPr>
        <w:t>s</w:t>
      </w:r>
      <w:r w:rsidRPr="00F207CE">
        <w:rPr>
          <w:rFonts w:ascii="Tahoma" w:eastAsia="MS Mincho" w:hAnsi="Tahoma" w:cs="Tahoma"/>
          <w:sz w:val="22"/>
          <w:szCs w:val="22"/>
          <w:lang w:val="es-ES" w:eastAsia="ja-JP"/>
        </w:rPr>
        <w:t xml:space="preserve"> Ley</w:t>
      </w:r>
      <w:r w:rsidR="007656FF" w:rsidRPr="00F207CE">
        <w:rPr>
          <w:rFonts w:ascii="Tahoma" w:eastAsia="MS Mincho" w:hAnsi="Tahoma" w:cs="Tahoma"/>
          <w:sz w:val="22"/>
          <w:szCs w:val="22"/>
          <w:lang w:val="es-ES" w:eastAsia="ja-JP"/>
        </w:rPr>
        <w:t>es</w:t>
      </w:r>
      <w:r w:rsidRPr="00F207CE">
        <w:rPr>
          <w:rFonts w:ascii="Tahoma" w:eastAsia="MS Mincho" w:hAnsi="Tahoma" w:cs="Tahoma"/>
          <w:sz w:val="22"/>
          <w:szCs w:val="22"/>
          <w:lang w:val="es-ES" w:eastAsia="ja-JP"/>
        </w:rPr>
        <w:t xml:space="preserve"> </w:t>
      </w:r>
      <w:r w:rsidR="007656FF" w:rsidRPr="00F207CE">
        <w:rPr>
          <w:rFonts w:ascii="Tahoma" w:eastAsia="MS Mincho" w:hAnsi="Tahoma" w:cs="Tahoma"/>
          <w:sz w:val="22"/>
          <w:szCs w:val="22"/>
          <w:lang w:val="es-ES" w:eastAsia="ja-JP"/>
        </w:rPr>
        <w:t xml:space="preserve">N° </w:t>
      </w:r>
      <w:r w:rsidRPr="00F207CE">
        <w:rPr>
          <w:rFonts w:ascii="Tahoma" w:eastAsia="MS Mincho" w:hAnsi="Tahoma" w:cs="Tahoma"/>
          <w:sz w:val="22"/>
          <w:szCs w:val="22"/>
          <w:lang w:val="es-ES" w:eastAsia="ja-JP"/>
        </w:rPr>
        <w:t>18164</w:t>
      </w:r>
      <w:r w:rsidR="007656FF" w:rsidRPr="00F207CE">
        <w:rPr>
          <w:rFonts w:ascii="Tahoma" w:eastAsia="MS Mincho" w:hAnsi="Tahoma" w:cs="Tahoma"/>
          <w:sz w:val="22"/>
          <w:szCs w:val="22"/>
          <w:lang w:val="es-ES" w:eastAsia="ja-JP"/>
        </w:rPr>
        <w:t xml:space="preserve"> y N° 19479; </w:t>
      </w:r>
      <w:r w:rsidR="00B86B3B" w:rsidRPr="00F207CE">
        <w:rPr>
          <w:rFonts w:ascii="Tahoma" w:eastAsia="MS Mincho" w:hAnsi="Tahoma" w:cs="Tahoma"/>
          <w:sz w:val="22"/>
          <w:szCs w:val="22"/>
          <w:lang w:val="es-ES" w:eastAsia="ja-JP"/>
        </w:rPr>
        <w:t xml:space="preserve"> </w:t>
      </w:r>
      <w:r w:rsidRPr="00F207CE">
        <w:rPr>
          <w:rFonts w:ascii="Tahoma" w:eastAsia="MS Mincho" w:hAnsi="Tahoma" w:cs="Tahoma"/>
          <w:sz w:val="22"/>
          <w:szCs w:val="22"/>
          <w:lang w:val="es-ES" w:eastAsia="ja-JP"/>
        </w:rPr>
        <w:t>el Decreto con Fuerza de Ley N° 30, de</w:t>
      </w:r>
      <w:r w:rsidR="002839EC" w:rsidRPr="00F207CE">
        <w:rPr>
          <w:rFonts w:ascii="Tahoma" w:eastAsia="MS Mincho" w:hAnsi="Tahoma" w:cs="Tahoma"/>
          <w:sz w:val="22"/>
          <w:szCs w:val="22"/>
          <w:lang w:val="es-ES" w:eastAsia="ja-JP"/>
        </w:rPr>
        <w:t xml:space="preserve"> </w:t>
      </w:r>
      <w:r w:rsidRPr="00F207CE">
        <w:rPr>
          <w:rFonts w:ascii="Tahoma" w:eastAsia="MS Mincho" w:hAnsi="Tahoma" w:cs="Tahoma"/>
          <w:sz w:val="22"/>
          <w:szCs w:val="22"/>
          <w:lang w:val="es-ES" w:eastAsia="ja-JP"/>
        </w:rPr>
        <w:t xml:space="preserve">2004, sobre Ordenanza de Aduanas; el Decreto con Fuerza de Ley N° 725, de 1967, </w:t>
      </w:r>
      <w:r w:rsidR="00C568F9" w:rsidRPr="00F207CE">
        <w:rPr>
          <w:rFonts w:ascii="Tahoma" w:eastAsia="MS Mincho" w:hAnsi="Tahoma" w:cs="Tahoma"/>
          <w:sz w:val="22"/>
          <w:szCs w:val="22"/>
          <w:lang w:val="es-ES" w:eastAsia="ja-JP"/>
        </w:rPr>
        <w:t xml:space="preserve">que contiene el </w:t>
      </w:r>
      <w:r w:rsidRPr="00F207CE">
        <w:rPr>
          <w:rFonts w:ascii="Tahoma" w:eastAsia="MS Mincho" w:hAnsi="Tahoma" w:cs="Tahoma"/>
          <w:sz w:val="22"/>
          <w:szCs w:val="22"/>
          <w:lang w:val="es-ES" w:eastAsia="ja-JP"/>
        </w:rPr>
        <w:t xml:space="preserve">Código Sanitario; </w:t>
      </w:r>
      <w:r w:rsidR="00C568F9" w:rsidRPr="00F207CE">
        <w:rPr>
          <w:rFonts w:ascii="Tahoma" w:eastAsia="MS Mincho" w:hAnsi="Tahoma" w:cs="Tahoma"/>
          <w:sz w:val="22"/>
          <w:szCs w:val="22"/>
          <w:lang w:val="es-ES" w:eastAsia="ja-JP"/>
        </w:rPr>
        <w:t xml:space="preserve">el </w:t>
      </w:r>
      <w:r w:rsidRPr="00F207CE">
        <w:rPr>
          <w:rFonts w:ascii="Tahoma" w:eastAsia="MS Mincho" w:hAnsi="Tahoma" w:cs="Tahoma"/>
          <w:sz w:val="22"/>
          <w:szCs w:val="22"/>
          <w:lang w:val="es-ES" w:eastAsia="ja-JP"/>
        </w:rPr>
        <w:t xml:space="preserve">Decreto Supremo N° 3, del Ministerio de Salud, 2010, que aprueba Reglamento del Sistema Nacional de Control de los Productos Farmacéuticos de uso Humano; el Decreto </w:t>
      </w:r>
      <w:r w:rsidR="007656FF" w:rsidRPr="00F207CE">
        <w:rPr>
          <w:rFonts w:ascii="Tahoma" w:eastAsia="MS Mincho" w:hAnsi="Tahoma" w:cs="Tahoma"/>
          <w:sz w:val="22"/>
          <w:szCs w:val="22"/>
          <w:lang w:val="es-ES" w:eastAsia="ja-JP"/>
        </w:rPr>
        <w:t xml:space="preserve">Exento </w:t>
      </w:r>
      <w:r w:rsidRPr="00F207CE">
        <w:rPr>
          <w:rFonts w:ascii="Tahoma" w:eastAsia="MS Mincho" w:hAnsi="Tahoma" w:cs="Tahoma"/>
          <w:sz w:val="22"/>
          <w:szCs w:val="22"/>
          <w:lang w:val="es-ES" w:eastAsia="ja-JP"/>
        </w:rPr>
        <w:t xml:space="preserve">N° 458, del Ministerio de Hacienda, 2019, </w:t>
      </w:r>
      <w:r w:rsidR="007656FF" w:rsidRPr="00F207CE">
        <w:rPr>
          <w:rFonts w:ascii="Tahoma" w:eastAsia="MS Mincho" w:hAnsi="Tahoma" w:cs="Tahoma"/>
          <w:sz w:val="22"/>
          <w:szCs w:val="22"/>
          <w:lang w:val="es-ES" w:eastAsia="ja-JP"/>
        </w:rPr>
        <w:t xml:space="preserve">y las </w:t>
      </w:r>
      <w:r w:rsidRPr="00F207CE">
        <w:rPr>
          <w:rFonts w:ascii="Tahoma" w:hAnsi="Tahoma" w:cs="Tahoma"/>
          <w:sz w:val="22"/>
          <w:szCs w:val="22"/>
          <w:lang w:val="es-ES"/>
        </w:rPr>
        <w:t>Resoluci</w:t>
      </w:r>
      <w:r w:rsidR="007656FF" w:rsidRPr="00F207CE">
        <w:rPr>
          <w:rFonts w:ascii="Tahoma" w:hAnsi="Tahoma" w:cs="Tahoma"/>
          <w:sz w:val="22"/>
          <w:szCs w:val="22"/>
          <w:lang w:val="es-ES"/>
        </w:rPr>
        <w:t>ones</w:t>
      </w:r>
      <w:r w:rsidRPr="00F207CE">
        <w:rPr>
          <w:rFonts w:ascii="Tahoma" w:hAnsi="Tahoma" w:cs="Tahoma"/>
          <w:sz w:val="22"/>
          <w:szCs w:val="22"/>
          <w:lang w:val="es-ES"/>
        </w:rPr>
        <w:t xml:space="preserve"> N° 1.300, de 14 de marzo de 2006, </w:t>
      </w:r>
      <w:r w:rsidR="007656FF" w:rsidRPr="00F207CE">
        <w:rPr>
          <w:rFonts w:ascii="Tahoma" w:hAnsi="Tahoma" w:cs="Tahoma"/>
          <w:sz w:val="22"/>
          <w:szCs w:val="22"/>
          <w:lang w:val="es-ES"/>
        </w:rPr>
        <w:t xml:space="preserve">y </w:t>
      </w:r>
      <w:r w:rsidRPr="00F207CE">
        <w:rPr>
          <w:rFonts w:ascii="Tahoma" w:hAnsi="Tahoma" w:cs="Tahoma"/>
          <w:sz w:val="22"/>
          <w:szCs w:val="22"/>
          <w:lang w:val="es-ES"/>
        </w:rPr>
        <w:t xml:space="preserve"> N°</w:t>
      </w:r>
      <w:r w:rsidR="007656FF" w:rsidRPr="00F207CE">
        <w:rPr>
          <w:rFonts w:ascii="Tahoma" w:hAnsi="Tahoma" w:cs="Tahoma"/>
          <w:sz w:val="22"/>
          <w:szCs w:val="22"/>
          <w:lang w:val="es-ES"/>
        </w:rPr>
        <w:t xml:space="preserve"> </w:t>
      </w:r>
      <w:r w:rsidRPr="00F207CE">
        <w:rPr>
          <w:rFonts w:ascii="Tahoma" w:hAnsi="Tahoma" w:cs="Tahoma"/>
          <w:sz w:val="22"/>
          <w:szCs w:val="22"/>
          <w:lang w:val="es-ES"/>
        </w:rPr>
        <w:t>7606, de 22.12.2011</w:t>
      </w:r>
      <w:r w:rsidR="007656FF" w:rsidRPr="00F207CE">
        <w:rPr>
          <w:rFonts w:ascii="Tahoma" w:hAnsi="Tahoma" w:cs="Tahoma"/>
          <w:sz w:val="22"/>
          <w:szCs w:val="22"/>
          <w:lang w:val="es-ES"/>
        </w:rPr>
        <w:t>, ambas del Director Nacional de Aduanas.</w:t>
      </w:r>
    </w:p>
    <w:p w14:paraId="00A4D5AC" w14:textId="77777777" w:rsidR="007656FF" w:rsidRPr="00F207CE" w:rsidRDefault="007656FF" w:rsidP="00940626">
      <w:pPr>
        <w:spacing w:line="340" w:lineRule="atLeast"/>
        <w:ind w:right="-21"/>
        <w:contextualSpacing/>
        <w:jc w:val="both"/>
        <w:rPr>
          <w:rFonts w:ascii="Tahoma" w:hAnsi="Tahoma" w:cs="Tahoma"/>
          <w:sz w:val="22"/>
          <w:szCs w:val="22"/>
        </w:rPr>
      </w:pPr>
    </w:p>
    <w:p w14:paraId="4EA5D3EB" w14:textId="77777777" w:rsidR="004E62D4" w:rsidRPr="00F207CE" w:rsidRDefault="004E62D4"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4ABFAD32"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sz w:val="22"/>
          <w:szCs w:val="22"/>
          <w:lang w:val="es-ES"/>
        </w:rPr>
      </w:pPr>
      <w:r w:rsidRPr="00F207CE">
        <w:rPr>
          <w:rFonts w:ascii="Tahoma" w:hAnsi="Tahoma" w:cs="Tahoma"/>
          <w:b/>
          <w:sz w:val="22"/>
          <w:szCs w:val="22"/>
          <w:lang w:val="es-ES"/>
        </w:rPr>
        <w:t>CONSIDERANDO:</w:t>
      </w:r>
    </w:p>
    <w:p w14:paraId="36643FC4"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3EEF0B8F" w14:textId="77777777" w:rsidR="00140CC9" w:rsidRPr="00F207CE" w:rsidRDefault="00140CC9" w:rsidP="00940626">
      <w:pPr>
        <w:widowControl w:val="0"/>
        <w:autoSpaceDE w:val="0"/>
        <w:autoSpaceDN w:val="0"/>
        <w:adjustRightInd w:val="0"/>
        <w:spacing w:line="340" w:lineRule="atLeast"/>
        <w:contextualSpacing/>
        <w:jc w:val="both"/>
        <w:rPr>
          <w:rFonts w:ascii="Tahoma" w:hAnsi="Tahoma" w:cs="Tahoma"/>
          <w:sz w:val="22"/>
          <w:szCs w:val="22"/>
          <w:lang w:val="es-CL"/>
        </w:rPr>
      </w:pPr>
      <w:r w:rsidRPr="00F207CE">
        <w:rPr>
          <w:rFonts w:ascii="Tahoma" w:hAnsi="Tahoma" w:cs="Tahoma"/>
          <w:sz w:val="22"/>
          <w:szCs w:val="22"/>
          <w:lang w:val="es-ES"/>
        </w:rPr>
        <w:t>Que, conforme al artículo 2</w:t>
      </w:r>
      <w:r w:rsidR="007656FF" w:rsidRPr="00F207CE">
        <w:rPr>
          <w:rFonts w:ascii="Tahoma" w:hAnsi="Tahoma" w:cs="Tahoma"/>
          <w:sz w:val="22"/>
          <w:szCs w:val="22"/>
          <w:lang w:val="es-ES"/>
        </w:rPr>
        <w:t>°</w:t>
      </w:r>
      <w:r w:rsidRPr="00F207CE">
        <w:rPr>
          <w:rFonts w:ascii="Tahoma" w:hAnsi="Tahoma" w:cs="Tahoma"/>
          <w:sz w:val="22"/>
          <w:szCs w:val="22"/>
          <w:lang w:val="es-ES"/>
        </w:rPr>
        <w:t xml:space="preserve"> de la Ley </w:t>
      </w:r>
      <w:r w:rsidR="007656FF" w:rsidRPr="00F207CE">
        <w:rPr>
          <w:rFonts w:ascii="Tahoma" w:hAnsi="Tahoma" w:cs="Tahoma"/>
          <w:sz w:val="22"/>
          <w:szCs w:val="22"/>
          <w:lang w:val="es-ES"/>
        </w:rPr>
        <w:t xml:space="preserve">N° </w:t>
      </w:r>
      <w:r w:rsidRPr="00F207CE">
        <w:rPr>
          <w:rFonts w:ascii="Tahoma" w:hAnsi="Tahoma" w:cs="Tahoma"/>
          <w:sz w:val="22"/>
          <w:szCs w:val="22"/>
          <w:lang w:val="es-ES"/>
        </w:rPr>
        <w:t xml:space="preserve">18164, para cursar </w:t>
      </w:r>
      <w:r w:rsidRPr="00F207CE">
        <w:rPr>
          <w:rFonts w:ascii="Tahoma" w:hAnsi="Tahoma" w:cs="Tahoma"/>
          <w:sz w:val="22"/>
          <w:szCs w:val="22"/>
          <w:lang w:val="es-CL"/>
        </w:rPr>
        <w:t>cualquiera destinación aduanera respecto de productos farmacéuticos, alimentos de uso médico y cosméticos y de estupefacientes y sustancias psicotrópicas que causen dependencia, el Servicio de Aduanas exigirá un certificado emitido por el Servicio de Salud respectivo</w:t>
      </w:r>
      <w:r w:rsidR="006C6883" w:rsidRPr="00F207CE">
        <w:rPr>
          <w:rFonts w:ascii="Tahoma" w:hAnsi="Tahoma" w:cs="Tahoma"/>
          <w:sz w:val="22"/>
          <w:szCs w:val="22"/>
          <w:lang w:val="es-CL"/>
        </w:rPr>
        <w:t>.</w:t>
      </w:r>
    </w:p>
    <w:p w14:paraId="739B401E" w14:textId="77777777" w:rsidR="006C6883" w:rsidRPr="00F207CE" w:rsidRDefault="006C6883" w:rsidP="00940626">
      <w:pPr>
        <w:widowControl w:val="0"/>
        <w:autoSpaceDE w:val="0"/>
        <w:autoSpaceDN w:val="0"/>
        <w:adjustRightInd w:val="0"/>
        <w:spacing w:line="340" w:lineRule="atLeast"/>
        <w:contextualSpacing/>
        <w:jc w:val="both"/>
        <w:rPr>
          <w:rFonts w:ascii="Tahoma" w:hAnsi="Tahoma" w:cs="Tahoma"/>
          <w:sz w:val="22"/>
          <w:szCs w:val="22"/>
          <w:lang w:val="es-CL"/>
        </w:rPr>
      </w:pPr>
    </w:p>
    <w:p w14:paraId="25F7B091" w14:textId="77777777" w:rsidR="002164B1" w:rsidRPr="00F207CE" w:rsidRDefault="002164B1" w:rsidP="002164B1">
      <w:pPr>
        <w:widowControl w:val="0"/>
        <w:autoSpaceDE w:val="0"/>
        <w:autoSpaceDN w:val="0"/>
        <w:adjustRightInd w:val="0"/>
        <w:spacing w:line="340" w:lineRule="atLeast"/>
        <w:contextualSpacing/>
        <w:jc w:val="both"/>
        <w:rPr>
          <w:rFonts w:ascii="Tahoma" w:hAnsi="Tahoma" w:cs="Tahoma"/>
          <w:sz w:val="22"/>
          <w:szCs w:val="22"/>
          <w:lang w:val="es-ES"/>
        </w:rPr>
      </w:pPr>
      <w:r w:rsidRPr="00F207CE">
        <w:rPr>
          <w:rFonts w:ascii="Tahoma" w:hAnsi="Tahoma" w:cs="Tahoma"/>
          <w:sz w:val="22"/>
          <w:szCs w:val="22"/>
          <w:lang w:val="es-ES"/>
        </w:rPr>
        <w:t>Que, conforme al artículo 95 del Código Sanitario, se entenderá por producto</w:t>
      </w:r>
      <w:r w:rsidRPr="00F207CE">
        <w:rPr>
          <w:rFonts w:ascii="Tahoma" w:hAnsi="Tahoma" w:cs="Tahoma"/>
          <w:sz w:val="22"/>
          <w:szCs w:val="22"/>
        </w:rPr>
        <w:t xml:space="preserve"> farmacéutico o medicamento cualquier sustancia natural, biológica, sintética o las mezclas de ellas, originada mediante síntesis o procesos químicos, biológicos o biotecnológicos, que se destine a las personas con fines de prevención, diagnóstico, atenuación, tratamiento o curación de las enfermedades o sus síntomas o de regulación de sus sistemas o estados fisiológicos particulares, incluyéndose en este concepto los elementos que acompañan su presentación y que se destinan a su administración</w:t>
      </w:r>
    </w:p>
    <w:p w14:paraId="2A3D7348" w14:textId="77777777" w:rsidR="002164B1" w:rsidRPr="00F207CE" w:rsidRDefault="002164B1" w:rsidP="002164B1">
      <w:pPr>
        <w:widowControl w:val="0"/>
        <w:autoSpaceDE w:val="0"/>
        <w:autoSpaceDN w:val="0"/>
        <w:adjustRightInd w:val="0"/>
        <w:spacing w:line="340" w:lineRule="atLeast"/>
        <w:contextualSpacing/>
        <w:jc w:val="both"/>
        <w:rPr>
          <w:rFonts w:ascii="Tahoma" w:hAnsi="Tahoma" w:cs="Tahoma"/>
          <w:sz w:val="22"/>
          <w:szCs w:val="22"/>
          <w:lang w:val="es-ES"/>
        </w:rPr>
      </w:pPr>
    </w:p>
    <w:p w14:paraId="127C6B5F" w14:textId="77777777" w:rsidR="002164B1" w:rsidRPr="00F207CE" w:rsidRDefault="002164B1" w:rsidP="002164B1">
      <w:pPr>
        <w:widowControl w:val="0"/>
        <w:autoSpaceDE w:val="0"/>
        <w:autoSpaceDN w:val="0"/>
        <w:adjustRightInd w:val="0"/>
        <w:spacing w:line="340" w:lineRule="atLeast"/>
        <w:contextualSpacing/>
        <w:jc w:val="both"/>
        <w:rPr>
          <w:rFonts w:ascii="Tahoma" w:hAnsi="Tahoma" w:cs="Tahoma"/>
          <w:sz w:val="22"/>
          <w:szCs w:val="22"/>
        </w:rPr>
      </w:pPr>
      <w:r w:rsidRPr="00F207CE">
        <w:rPr>
          <w:rFonts w:ascii="Tahoma" w:hAnsi="Tahoma" w:cs="Tahoma"/>
          <w:sz w:val="22"/>
          <w:szCs w:val="22"/>
          <w:lang w:val="es-ES"/>
        </w:rPr>
        <w:t xml:space="preserve">Que, de acuerdo al artículo 96 del referido Código, y al </w:t>
      </w:r>
      <w:r w:rsidRPr="00F207CE">
        <w:rPr>
          <w:rFonts w:ascii="Tahoma" w:hAnsi="Tahoma" w:cs="Tahoma"/>
          <w:sz w:val="22"/>
          <w:szCs w:val="22"/>
          <w:lang w:val="es-CL"/>
        </w:rPr>
        <w:t>artículo 3° del DFL N° 3, de 2010,</w:t>
      </w:r>
      <w:r w:rsidRPr="00F207CE">
        <w:rPr>
          <w:rFonts w:ascii="Tahoma" w:hAnsi="Tahoma" w:cs="Tahoma"/>
          <w:sz w:val="22"/>
          <w:szCs w:val="22"/>
          <w:lang w:val="es-ES"/>
        </w:rPr>
        <w:t xml:space="preserve"> </w:t>
      </w:r>
      <w:r w:rsidRPr="00F207CE">
        <w:rPr>
          <w:rFonts w:ascii="Tahoma" w:hAnsi="Tahoma" w:cs="Tahoma"/>
          <w:sz w:val="22"/>
          <w:szCs w:val="22"/>
        </w:rPr>
        <w:t>el Instituto de Salud Pública de Chile será la autoridad encargada en todo el territorio nacional del control sanitario de los productos farmacéuticos, de los establecimientos del área y de fiscalizar el cumplimiento de las disposiciones que sobre esta materia se contienen en este Código y sus reglamentos.</w:t>
      </w:r>
    </w:p>
    <w:p w14:paraId="4A2FE9A9" w14:textId="77777777" w:rsidR="002164B1" w:rsidRPr="00F207CE" w:rsidRDefault="002164B1" w:rsidP="002164B1">
      <w:pPr>
        <w:widowControl w:val="0"/>
        <w:autoSpaceDE w:val="0"/>
        <w:autoSpaceDN w:val="0"/>
        <w:adjustRightInd w:val="0"/>
        <w:spacing w:line="340" w:lineRule="atLeast"/>
        <w:contextualSpacing/>
        <w:jc w:val="both"/>
        <w:rPr>
          <w:rFonts w:ascii="Tahoma" w:hAnsi="Tahoma" w:cs="Tahoma"/>
          <w:sz w:val="22"/>
          <w:szCs w:val="22"/>
          <w:lang w:val="es-ES"/>
        </w:rPr>
      </w:pPr>
    </w:p>
    <w:p w14:paraId="2B23E38B" w14:textId="77777777" w:rsidR="002164B1" w:rsidRPr="00F207CE" w:rsidRDefault="002164B1" w:rsidP="002164B1">
      <w:pPr>
        <w:widowControl w:val="0"/>
        <w:autoSpaceDE w:val="0"/>
        <w:autoSpaceDN w:val="0"/>
        <w:adjustRightInd w:val="0"/>
        <w:spacing w:line="340" w:lineRule="atLeast"/>
        <w:contextualSpacing/>
        <w:jc w:val="both"/>
        <w:rPr>
          <w:rFonts w:ascii="Tahoma" w:hAnsi="Tahoma" w:cs="Tahoma"/>
          <w:sz w:val="22"/>
          <w:szCs w:val="22"/>
          <w:lang w:val="es-CL"/>
        </w:rPr>
      </w:pPr>
      <w:r w:rsidRPr="00F207CE">
        <w:rPr>
          <w:rFonts w:ascii="Tahoma" w:hAnsi="Tahoma" w:cs="Tahoma"/>
          <w:sz w:val="22"/>
          <w:szCs w:val="22"/>
          <w:lang w:val="es-ES"/>
        </w:rPr>
        <w:t>Que, la</w:t>
      </w:r>
      <w:r w:rsidRPr="00F207CE">
        <w:rPr>
          <w:rFonts w:ascii="Tahoma" w:hAnsi="Tahoma" w:cs="Tahoma"/>
          <w:sz w:val="22"/>
          <w:szCs w:val="22"/>
        </w:rPr>
        <w:t xml:space="preserve"> Notificación de Exportación (NE) es el proceso mediante el cual un exportador informa al Instituto de Salud Pública –ISP– el envío de productos farmacéuticos fuera de Chile, en cumplimiento a lo señalado en el artículo N°100 del Decreto Supremo N°3, de 2010.</w:t>
      </w:r>
    </w:p>
    <w:p w14:paraId="1ADD1B99" w14:textId="77777777" w:rsidR="002164B1" w:rsidRPr="00F207CE" w:rsidRDefault="002164B1" w:rsidP="00940626">
      <w:pPr>
        <w:widowControl w:val="0"/>
        <w:autoSpaceDE w:val="0"/>
        <w:autoSpaceDN w:val="0"/>
        <w:adjustRightInd w:val="0"/>
        <w:spacing w:line="340" w:lineRule="atLeast"/>
        <w:contextualSpacing/>
        <w:jc w:val="both"/>
        <w:rPr>
          <w:rFonts w:ascii="Tahoma" w:hAnsi="Tahoma" w:cs="Tahoma"/>
          <w:sz w:val="22"/>
          <w:szCs w:val="22"/>
          <w:lang w:val="es-CL"/>
        </w:rPr>
      </w:pPr>
    </w:p>
    <w:p w14:paraId="42CB6BEC" w14:textId="7B1B9B20" w:rsidR="006C6883" w:rsidRPr="00F207CE" w:rsidRDefault="006C6883" w:rsidP="00940626">
      <w:pPr>
        <w:widowControl w:val="0"/>
        <w:autoSpaceDE w:val="0"/>
        <w:autoSpaceDN w:val="0"/>
        <w:adjustRightInd w:val="0"/>
        <w:spacing w:line="340" w:lineRule="atLeast"/>
        <w:contextualSpacing/>
        <w:jc w:val="both"/>
        <w:rPr>
          <w:rFonts w:ascii="Tahoma" w:hAnsi="Tahoma" w:cs="Tahoma"/>
          <w:sz w:val="22"/>
          <w:szCs w:val="22"/>
        </w:rPr>
      </w:pPr>
      <w:r w:rsidRPr="00F207CE">
        <w:rPr>
          <w:rFonts w:ascii="Tahoma" w:hAnsi="Tahoma" w:cs="Tahoma"/>
          <w:sz w:val="22"/>
          <w:szCs w:val="22"/>
          <w:lang w:val="es-CL"/>
        </w:rPr>
        <w:t xml:space="preserve">Que, </w:t>
      </w:r>
      <w:r w:rsidR="002164B1" w:rsidRPr="00F207CE">
        <w:rPr>
          <w:rFonts w:ascii="Tahoma" w:hAnsi="Tahoma" w:cs="Tahoma"/>
          <w:sz w:val="22"/>
          <w:szCs w:val="22"/>
        </w:rPr>
        <w:t xml:space="preserve">de acuerdo a lo </w:t>
      </w:r>
      <w:r w:rsidR="00A51227" w:rsidRPr="00F207CE">
        <w:rPr>
          <w:rFonts w:ascii="Tahoma" w:hAnsi="Tahoma" w:cs="Tahoma"/>
          <w:sz w:val="22"/>
          <w:szCs w:val="22"/>
        </w:rPr>
        <w:t>anterior, corresponde</w:t>
      </w:r>
      <w:r w:rsidR="00820714" w:rsidRPr="00F207CE">
        <w:rPr>
          <w:rFonts w:ascii="Tahoma" w:hAnsi="Tahoma" w:cs="Tahoma"/>
          <w:sz w:val="22"/>
          <w:szCs w:val="22"/>
        </w:rPr>
        <w:t xml:space="preserve"> al ISP </w:t>
      </w:r>
      <w:r w:rsidRPr="00F207CE">
        <w:rPr>
          <w:rFonts w:ascii="Tahoma" w:hAnsi="Tahoma" w:cs="Tahoma"/>
          <w:sz w:val="22"/>
          <w:szCs w:val="22"/>
        </w:rPr>
        <w:t>controlar las condiciones de exportación</w:t>
      </w:r>
      <w:r w:rsidR="00160714" w:rsidRPr="00F207CE">
        <w:rPr>
          <w:rFonts w:ascii="Tahoma" w:hAnsi="Tahoma" w:cs="Tahoma"/>
          <w:sz w:val="22"/>
          <w:szCs w:val="22"/>
        </w:rPr>
        <w:t>,</w:t>
      </w:r>
      <w:r w:rsidRPr="00F207CE">
        <w:rPr>
          <w:rFonts w:ascii="Tahoma" w:hAnsi="Tahoma" w:cs="Tahoma"/>
          <w:sz w:val="22"/>
          <w:szCs w:val="22"/>
        </w:rPr>
        <w:t xml:space="preserve"> como asimismo, controlar los estupefacientes y productos farmacéuticos que causen dependencia y demás sustancias psicotrópicas susceptibles de surtir análogo efecto, respecto de su exportación.</w:t>
      </w:r>
    </w:p>
    <w:p w14:paraId="10F805F1" w14:textId="77777777" w:rsidR="007656FF" w:rsidRPr="00F207CE" w:rsidRDefault="007656FF" w:rsidP="00940626">
      <w:pPr>
        <w:widowControl w:val="0"/>
        <w:autoSpaceDE w:val="0"/>
        <w:autoSpaceDN w:val="0"/>
        <w:adjustRightInd w:val="0"/>
        <w:spacing w:line="340" w:lineRule="atLeast"/>
        <w:contextualSpacing/>
        <w:jc w:val="both"/>
        <w:rPr>
          <w:rFonts w:ascii="Tahoma" w:hAnsi="Tahoma" w:cs="Tahoma"/>
          <w:sz w:val="22"/>
          <w:szCs w:val="22"/>
        </w:rPr>
      </w:pPr>
    </w:p>
    <w:p w14:paraId="1608B3CA" w14:textId="77777777" w:rsidR="00C251E3" w:rsidRPr="00F207CE" w:rsidRDefault="00C251E3" w:rsidP="00940626">
      <w:pPr>
        <w:widowControl w:val="0"/>
        <w:autoSpaceDE w:val="0"/>
        <w:autoSpaceDN w:val="0"/>
        <w:adjustRightInd w:val="0"/>
        <w:spacing w:line="340" w:lineRule="atLeast"/>
        <w:contextualSpacing/>
        <w:jc w:val="both"/>
        <w:rPr>
          <w:rFonts w:ascii="Tahoma" w:hAnsi="Tahoma" w:cs="Tahoma"/>
          <w:sz w:val="22"/>
          <w:szCs w:val="22"/>
          <w:lang w:val="es-CL"/>
        </w:rPr>
      </w:pPr>
      <w:r w:rsidRPr="00F207CE">
        <w:rPr>
          <w:rFonts w:ascii="Tahoma" w:hAnsi="Tahoma" w:cs="Tahoma"/>
          <w:sz w:val="22"/>
          <w:szCs w:val="22"/>
          <w:lang w:val="es-CL"/>
        </w:rPr>
        <w:t xml:space="preserve">Que, mediante la Resolución Exenta N°7.606, </w:t>
      </w:r>
      <w:r w:rsidRPr="00F207CE">
        <w:rPr>
          <w:rFonts w:ascii="Tahoma" w:hAnsi="Tahoma" w:cs="Tahoma"/>
          <w:sz w:val="22"/>
          <w:szCs w:val="22"/>
          <w:lang w:val="es-ES"/>
        </w:rPr>
        <w:t>de 2011</w:t>
      </w:r>
      <w:r w:rsidRPr="00F207CE">
        <w:rPr>
          <w:rFonts w:ascii="Tahoma" w:hAnsi="Tahoma" w:cs="Tahoma"/>
          <w:sz w:val="22"/>
          <w:szCs w:val="22"/>
          <w:lang w:val="es-CL"/>
        </w:rPr>
        <w:t xml:space="preserve">, del Director Nacional de Aduanas, se establecieron las instrucciones para la validación informática al momento de aceptarse a trámite el Documento Único de Salida o el Documento Único de Salida Simplificado, por medio de la numeración de las resoluciones de </w:t>
      </w:r>
      <w:r w:rsidR="00985BF1" w:rsidRPr="00F207CE">
        <w:rPr>
          <w:rFonts w:ascii="Tahoma" w:hAnsi="Tahoma" w:cs="Tahoma"/>
          <w:sz w:val="22"/>
          <w:szCs w:val="22"/>
          <w:lang w:val="es-CL"/>
        </w:rPr>
        <w:t>Notificación de Exportación</w:t>
      </w:r>
      <w:r w:rsidRPr="00F207CE">
        <w:rPr>
          <w:rFonts w:ascii="Tahoma" w:hAnsi="Tahoma" w:cs="Tahoma"/>
          <w:sz w:val="22"/>
          <w:szCs w:val="22"/>
          <w:lang w:val="es-CL"/>
        </w:rPr>
        <w:t xml:space="preserve"> emitidas por el ISP.</w:t>
      </w:r>
    </w:p>
    <w:p w14:paraId="66E5F990" w14:textId="77777777" w:rsidR="00C251E3" w:rsidRPr="00F207CE" w:rsidRDefault="00C251E3" w:rsidP="00940626">
      <w:pPr>
        <w:widowControl w:val="0"/>
        <w:autoSpaceDE w:val="0"/>
        <w:autoSpaceDN w:val="0"/>
        <w:adjustRightInd w:val="0"/>
        <w:spacing w:line="340" w:lineRule="atLeast"/>
        <w:contextualSpacing/>
        <w:jc w:val="both"/>
        <w:rPr>
          <w:rFonts w:ascii="Tahoma" w:hAnsi="Tahoma" w:cs="Tahoma"/>
          <w:sz w:val="22"/>
          <w:szCs w:val="22"/>
          <w:lang w:val="es-CL"/>
        </w:rPr>
      </w:pPr>
    </w:p>
    <w:p w14:paraId="2E08AF16" w14:textId="77777777" w:rsidR="003131FA" w:rsidRDefault="003131FA"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1FA3F776" w14:textId="4C3A609B" w:rsidR="009132DB" w:rsidRPr="00F207CE" w:rsidRDefault="009132DB" w:rsidP="00940626">
      <w:pPr>
        <w:widowControl w:val="0"/>
        <w:autoSpaceDE w:val="0"/>
        <w:autoSpaceDN w:val="0"/>
        <w:adjustRightInd w:val="0"/>
        <w:spacing w:line="340" w:lineRule="atLeast"/>
        <w:contextualSpacing/>
        <w:jc w:val="both"/>
        <w:rPr>
          <w:rFonts w:ascii="Tahoma" w:hAnsi="Tahoma" w:cs="Tahoma"/>
          <w:sz w:val="22"/>
          <w:szCs w:val="22"/>
          <w:lang w:val="es-ES"/>
        </w:rPr>
      </w:pPr>
      <w:r w:rsidRPr="00F207CE">
        <w:rPr>
          <w:rFonts w:ascii="Tahoma" w:hAnsi="Tahoma" w:cs="Tahoma"/>
          <w:sz w:val="22"/>
          <w:szCs w:val="22"/>
          <w:lang w:val="es-ES"/>
        </w:rPr>
        <w:lastRenderedPageBreak/>
        <w:t xml:space="preserve">Que, mediante correo electrónico </w:t>
      </w:r>
      <w:r w:rsidR="00D541F4" w:rsidRPr="00F207CE">
        <w:rPr>
          <w:rFonts w:ascii="Tahoma" w:hAnsi="Tahoma" w:cs="Tahoma"/>
          <w:sz w:val="22"/>
          <w:szCs w:val="22"/>
          <w:lang w:val="es-ES"/>
        </w:rPr>
        <w:t>de</w:t>
      </w:r>
      <w:r w:rsidRPr="00F207CE">
        <w:rPr>
          <w:rFonts w:ascii="Tahoma" w:hAnsi="Tahoma" w:cs="Tahoma"/>
          <w:sz w:val="22"/>
          <w:szCs w:val="22"/>
          <w:lang w:val="es-ES"/>
        </w:rPr>
        <w:t xml:space="preserve"> </w:t>
      </w:r>
      <w:r w:rsidR="00BA3989" w:rsidRPr="00F207CE">
        <w:rPr>
          <w:rFonts w:ascii="Tahoma" w:hAnsi="Tahoma" w:cs="Tahoma"/>
          <w:sz w:val="22"/>
          <w:szCs w:val="22"/>
          <w:lang w:val="es-ES"/>
        </w:rPr>
        <w:t>3</w:t>
      </w:r>
      <w:r w:rsidRPr="00F207CE">
        <w:rPr>
          <w:rFonts w:ascii="Tahoma" w:hAnsi="Tahoma" w:cs="Tahoma"/>
          <w:sz w:val="22"/>
          <w:szCs w:val="22"/>
          <w:lang w:val="es-ES"/>
        </w:rPr>
        <w:t xml:space="preserve"> de abril de 2020, la jefa del Departamento de Clasificación y Origen (S) del Servicio Nacional de Aduanas, informa la </w:t>
      </w:r>
      <w:r w:rsidR="0094605A" w:rsidRPr="00F207CE">
        <w:rPr>
          <w:rFonts w:ascii="Tahoma" w:hAnsi="Tahoma" w:cs="Tahoma"/>
          <w:sz w:val="22"/>
          <w:szCs w:val="22"/>
          <w:lang w:val="es-ES"/>
        </w:rPr>
        <w:t xml:space="preserve">pronta </w:t>
      </w:r>
      <w:r w:rsidRPr="00F207CE">
        <w:rPr>
          <w:rFonts w:ascii="Tahoma" w:hAnsi="Tahoma" w:cs="Tahoma"/>
          <w:sz w:val="22"/>
          <w:szCs w:val="22"/>
          <w:lang w:val="es-ES"/>
        </w:rPr>
        <w:t xml:space="preserve">actualización del listado referencial de clasificación arancelaria de mercancías </w:t>
      </w:r>
      <w:r w:rsidR="0094605A" w:rsidRPr="00F207CE">
        <w:rPr>
          <w:rFonts w:ascii="Tahoma" w:hAnsi="Tahoma" w:cs="Tahoma"/>
          <w:sz w:val="22"/>
          <w:szCs w:val="22"/>
          <w:lang w:val="es-ES"/>
        </w:rPr>
        <w:t>objeto de control del ISP</w:t>
      </w:r>
      <w:r w:rsidRPr="00F207CE">
        <w:rPr>
          <w:rFonts w:ascii="Tahoma" w:hAnsi="Tahoma" w:cs="Tahoma"/>
          <w:sz w:val="22"/>
          <w:szCs w:val="22"/>
          <w:lang w:val="es-ES"/>
        </w:rPr>
        <w:t xml:space="preserve">, </w:t>
      </w:r>
      <w:r w:rsidR="0094605A" w:rsidRPr="00F207CE">
        <w:rPr>
          <w:rFonts w:ascii="Tahoma" w:hAnsi="Tahoma" w:cs="Tahoma"/>
          <w:sz w:val="22"/>
          <w:szCs w:val="22"/>
          <w:lang w:val="es-ES"/>
        </w:rPr>
        <w:t xml:space="preserve">que corresponde a un trabajo que se desempeña de manera conjunta entre ambos Servicios. </w:t>
      </w:r>
    </w:p>
    <w:p w14:paraId="70591DCA" w14:textId="77777777" w:rsidR="009132DB" w:rsidRPr="00F207CE" w:rsidRDefault="009132DB"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25D8C9DE" w14:textId="35294EFA" w:rsidR="00AD1D8E" w:rsidRPr="00F207CE" w:rsidRDefault="00AD1D8E" w:rsidP="00940626">
      <w:pPr>
        <w:widowControl w:val="0"/>
        <w:autoSpaceDE w:val="0"/>
        <w:autoSpaceDN w:val="0"/>
        <w:adjustRightInd w:val="0"/>
        <w:spacing w:line="340" w:lineRule="atLeast"/>
        <w:contextualSpacing/>
        <w:jc w:val="both"/>
        <w:rPr>
          <w:rFonts w:ascii="Tahoma" w:hAnsi="Tahoma" w:cs="Tahoma"/>
          <w:sz w:val="22"/>
          <w:szCs w:val="22"/>
          <w:lang w:val="es-ES"/>
        </w:rPr>
      </w:pPr>
      <w:r w:rsidRPr="00F207CE">
        <w:rPr>
          <w:rFonts w:ascii="Tahoma" w:hAnsi="Tahoma" w:cs="Tahoma"/>
          <w:sz w:val="22"/>
          <w:szCs w:val="22"/>
          <w:lang w:val="es-ES"/>
        </w:rPr>
        <w:t>Que, en reunión sostenida el día 29 de abril</w:t>
      </w:r>
      <w:r w:rsidR="006C7470" w:rsidRPr="00F207CE">
        <w:rPr>
          <w:rFonts w:ascii="Tahoma" w:hAnsi="Tahoma" w:cs="Tahoma"/>
          <w:sz w:val="22"/>
          <w:szCs w:val="22"/>
          <w:lang w:val="es-ES"/>
        </w:rPr>
        <w:t xml:space="preserve"> de 2020</w:t>
      </w:r>
      <w:r w:rsidRPr="00F207CE">
        <w:rPr>
          <w:rFonts w:ascii="Tahoma" w:hAnsi="Tahoma" w:cs="Tahoma"/>
          <w:sz w:val="22"/>
          <w:szCs w:val="22"/>
          <w:lang w:val="es-ES"/>
        </w:rPr>
        <w:t xml:space="preserve">, entre la Subdirección Técnica del Servicio Nacional de Aduanas y </w:t>
      </w:r>
      <w:r w:rsidR="005B22C3" w:rsidRPr="00F207CE">
        <w:rPr>
          <w:rFonts w:ascii="Tahoma" w:hAnsi="Tahoma" w:cs="Tahoma"/>
          <w:sz w:val="22"/>
          <w:szCs w:val="22"/>
          <w:lang w:val="es-ES"/>
        </w:rPr>
        <w:t>representantes</w:t>
      </w:r>
      <w:r w:rsidRPr="00F207CE">
        <w:rPr>
          <w:rFonts w:ascii="Tahoma" w:hAnsi="Tahoma" w:cs="Tahoma"/>
          <w:sz w:val="22"/>
          <w:szCs w:val="22"/>
          <w:lang w:val="es-ES"/>
        </w:rPr>
        <w:t xml:space="preserve"> del Instituto de Salud Pública de Chile</w:t>
      </w:r>
      <w:r w:rsidR="001C5775" w:rsidRPr="00F207CE">
        <w:rPr>
          <w:rFonts w:ascii="Tahoma" w:hAnsi="Tahoma" w:cs="Tahoma"/>
          <w:sz w:val="22"/>
          <w:szCs w:val="22"/>
          <w:lang w:val="es-ES"/>
        </w:rPr>
        <w:t xml:space="preserve"> -</w:t>
      </w:r>
      <w:r w:rsidRPr="00F207CE">
        <w:rPr>
          <w:rFonts w:ascii="Tahoma" w:hAnsi="Tahoma" w:cs="Tahoma"/>
          <w:sz w:val="22"/>
          <w:szCs w:val="22"/>
          <w:lang w:val="es-ES"/>
        </w:rPr>
        <w:t>ISP</w:t>
      </w:r>
      <w:r w:rsidR="001C5775" w:rsidRPr="00F207CE">
        <w:rPr>
          <w:rFonts w:ascii="Tahoma" w:hAnsi="Tahoma" w:cs="Tahoma"/>
          <w:sz w:val="22"/>
          <w:szCs w:val="22"/>
          <w:lang w:val="es-ES"/>
        </w:rPr>
        <w:t>-</w:t>
      </w:r>
      <w:r w:rsidRPr="00F207CE">
        <w:rPr>
          <w:rFonts w:ascii="Tahoma" w:hAnsi="Tahoma" w:cs="Tahoma"/>
          <w:sz w:val="22"/>
          <w:szCs w:val="22"/>
          <w:lang w:val="es-ES"/>
        </w:rPr>
        <w:t xml:space="preserve"> se acor</w:t>
      </w:r>
      <w:r w:rsidR="006C7470" w:rsidRPr="00F207CE">
        <w:rPr>
          <w:rFonts w:ascii="Tahoma" w:hAnsi="Tahoma" w:cs="Tahoma"/>
          <w:sz w:val="22"/>
          <w:szCs w:val="22"/>
          <w:lang w:val="es-ES"/>
        </w:rPr>
        <w:t>d</w:t>
      </w:r>
      <w:r w:rsidR="002839EC" w:rsidRPr="00F207CE">
        <w:rPr>
          <w:rFonts w:ascii="Tahoma" w:hAnsi="Tahoma" w:cs="Tahoma"/>
          <w:sz w:val="22"/>
          <w:szCs w:val="22"/>
          <w:lang w:val="es-ES"/>
        </w:rPr>
        <w:t xml:space="preserve">ó la actualización de los </w:t>
      </w:r>
      <w:r w:rsidR="00181A68">
        <w:rPr>
          <w:rFonts w:ascii="Tahoma" w:hAnsi="Tahoma" w:cs="Tahoma"/>
          <w:sz w:val="22"/>
          <w:szCs w:val="22"/>
          <w:lang w:val="es-ES"/>
        </w:rPr>
        <w:t xml:space="preserve">vistos buenos asociados a un grupo prioritario de </w:t>
      </w:r>
      <w:r w:rsidR="002839EC" w:rsidRPr="00F207CE">
        <w:rPr>
          <w:rFonts w:ascii="Tahoma" w:hAnsi="Tahoma" w:cs="Tahoma"/>
          <w:sz w:val="22"/>
          <w:szCs w:val="22"/>
          <w:lang w:val="es-ES"/>
        </w:rPr>
        <w:t>códigos arancelarios para mercancías de exportación</w:t>
      </w:r>
      <w:r w:rsidR="006C7470" w:rsidRPr="00F207CE">
        <w:rPr>
          <w:rFonts w:ascii="Tahoma" w:hAnsi="Tahoma" w:cs="Tahoma"/>
          <w:sz w:val="22"/>
          <w:szCs w:val="22"/>
          <w:lang w:val="es-ES"/>
        </w:rPr>
        <w:t>.</w:t>
      </w:r>
    </w:p>
    <w:p w14:paraId="08C50A51" w14:textId="77777777" w:rsidR="006C7470" w:rsidRPr="00F207CE" w:rsidRDefault="006C7470"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0A296F8A" w14:textId="6D2DAE3F" w:rsidR="006C7470" w:rsidRPr="00F207CE" w:rsidRDefault="006C7470" w:rsidP="00940626">
      <w:pPr>
        <w:widowControl w:val="0"/>
        <w:autoSpaceDE w:val="0"/>
        <w:autoSpaceDN w:val="0"/>
        <w:adjustRightInd w:val="0"/>
        <w:spacing w:line="340" w:lineRule="atLeast"/>
        <w:contextualSpacing/>
        <w:jc w:val="both"/>
        <w:rPr>
          <w:rFonts w:ascii="Tahoma" w:hAnsi="Tahoma" w:cs="Tahoma"/>
          <w:sz w:val="22"/>
          <w:szCs w:val="22"/>
          <w:lang w:val="es-ES"/>
        </w:rPr>
      </w:pPr>
      <w:r w:rsidRPr="00F207CE">
        <w:rPr>
          <w:rFonts w:ascii="Tahoma" w:hAnsi="Tahoma" w:cs="Tahoma"/>
          <w:sz w:val="22"/>
          <w:szCs w:val="22"/>
          <w:lang w:val="es-ES"/>
        </w:rPr>
        <w:t xml:space="preserve">Que, mediante </w:t>
      </w:r>
      <w:r w:rsidR="00D652ED" w:rsidRPr="00F207CE">
        <w:rPr>
          <w:rFonts w:ascii="Tahoma" w:hAnsi="Tahoma" w:cs="Tahoma"/>
          <w:sz w:val="22"/>
          <w:szCs w:val="22"/>
          <w:lang w:val="es-ES"/>
        </w:rPr>
        <w:t>correo</w:t>
      </w:r>
      <w:r w:rsidRPr="00F207CE">
        <w:rPr>
          <w:rFonts w:ascii="Tahoma" w:hAnsi="Tahoma" w:cs="Tahoma"/>
          <w:sz w:val="22"/>
          <w:szCs w:val="22"/>
          <w:lang w:val="es-ES"/>
        </w:rPr>
        <w:t xml:space="preserve"> electrónico </w:t>
      </w:r>
      <w:r w:rsidR="00A23635" w:rsidRPr="00F207CE">
        <w:rPr>
          <w:rFonts w:ascii="Tahoma" w:hAnsi="Tahoma" w:cs="Tahoma"/>
          <w:sz w:val="22"/>
          <w:szCs w:val="22"/>
          <w:lang w:val="es-ES"/>
        </w:rPr>
        <w:t>del día</w:t>
      </w:r>
      <w:r w:rsidRPr="00F207CE">
        <w:rPr>
          <w:rFonts w:ascii="Tahoma" w:hAnsi="Tahoma" w:cs="Tahoma"/>
          <w:sz w:val="22"/>
          <w:szCs w:val="22"/>
          <w:lang w:val="es-ES"/>
        </w:rPr>
        <w:t xml:space="preserve"> 7 de </w:t>
      </w:r>
      <w:r w:rsidR="00A23635" w:rsidRPr="00F207CE">
        <w:rPr>
          <w:rFonts w:ascii="Tahoma" w:hAnsi="Tahoma" w:cs="Tahoma"/>
          <w:sz w:val="22"/>
          <w:szCs w:val="22"/>
          <w:lang w:val="es-ES"/>
        </w:rPr>
        <w:t>agosto</w:t>
      </w:r>
      <w:r w:rsidRPr="00F207CE">
        <w:rPr>
          <w:rFonts w:ascii="Tahoma" w:hAnsi="Tahoma" w:cs="Tahoma"/>
          <w:sz w:val="22"/>
          <w:szCs w:val="22"/>
          <w:lang w:val="es-ES"/>
        </w:rPr>
        <w:t xml:space="preserve"> de 2020, la Jefa del </w:t>
      </w:r>
      <w:r w:rsidR="00B96AE6" w:rsidRPr="00F207CE">
        <w:rPr>
          <w:rFonts w:ascii="Tahoma" w:hAnsi="Tahoma" w:cs="Tahoma"/>
          <w:sz w:val="22"/>
          <w:szCs w:val="22"/>
          <w:lang w:val="es-ES"/>
        </w:rPr>
        <w:t>D</w:t>
      </w:r>
      <w:r w:rsidRPr="00F207CE">
        <w:rPr>
          <w:rFonts w:ascii="Tahoma" w:hAnsi="Tahoma" w:cs="Tahoma"/>
          <w:sz w:val="22"/>
          <w:szCs w:val="22"/>
          <w:lang w:val="es-ES"/>
        </w:rPr>
        <w:t xml:space="preserve">epartamento de </w:t>
      </w:r>
      <w:r w:rsidR="00B96AE6" w:rsidRPr="00F207CE">
        <w:rPr>
          <w:rFonts w:ascii="Tahoma" w:hAnsi="Tahoma" w:cs="Tahoma"/>
          <w:sz w:val="22"/>
          <w:szCs w:val="22"/>
          <w:lang w:val="es-ES"/>
        </w:rPr>
        <w:t>C</w:t>
      </w:r>
      <w:r w:rsidR="009132DB" w:rsidRPr="00F207CE">
        <w:rPr>
          <w:rFonts w:ascii="Tahoma" w:hAnsi="Tahoma" w:cs="Tahoma"/>
          <w:sz w:val="22"/>
          <w:szCs w:val="22"/>
          <w:lang w:val="es-ES"/>
        </w:rPr>
        <w:t>lasificación</w:t>
      </w:r>
      <w:r w:rsidRPr="00F207CE">
        <w:rPr>
          <w:rFonts w:ascii="Tahoma" w:hAnsi="Tahoma" w:cs="Tahoma"/>
          <w:sz w:val="22"/>
          <w:szCs w:val="22"/>
          <w:lang w:val="es-ES"/>
        </w:rPr>
        <w:t xml:space="preserve"> y Origen</w:t>
      </w:r>
      <w:r w:rsidR="003C08A2" w:rsidRPr="00F207CE">
        <w:rPr>
          <w:rFonts w:ascii="Tahoma" w:hAnsi="Tahoma" w:cs="Tahoma"/>
          <w:sz w:val="22"/>
          <w:szCs w:val="22"/>
          <w:lang w:val="es-ES"/>
        </w:rPr>
        <w:t xml:space="preserve"> (S) del </w:t>
      </w:r>
      <w:r w:rsidR="00B96AE6" w:rsidRPr="00F207CE">
        <w:rPr>
          <w:rFonts w:ascii="Tahoma" w:hAnsi="Tahoma" w:cs="Tahoma"/>
          <w:sz w:val="22"/>
          <w:szCs w:val="22"/>
          <w:lang w:val="es-ES"/>
        </w:rPr>
        <w:t xml:space="preserve">Servicio Nacional </w:t>
      </w:r>
      <w:r w:rsidR="003C08A2" w:rsidRPr="00F207CE">
        <w:rPr>
          <w:rFonts w:ascii="Tahoma" w:hAnsi="Tahoma" w:cs="Tahoma"/>
          <w:sz w:val="22"/>
          <w:szCs w:val="22"/>
          <w:lang w:val="es-ES"/>
        </w:rPr>
        <w:t xml:space="preserve">de Aduanas, </w:t>
      </w:r>
      <w:r w:rsidR="00C568F9" w:rsidRPr="00F207CE">
        <w:rPr>
          <w:rFonts w:ascii="Tahoma" w:hAnsi="Tahoma" w:cs="Tahoma"/>
          <w:sz w:val="22"/>
          <w:szCs w:val="22"/>
          <w:lang w:val="es-ES"/>
        </w:rPr>
        <w:t xml:space="preserve">informó los </w:t>
      </w:r>
      <w:r w:rsidR="003C08A2" w:rsidRPr="00F207CE">
        <w:rPr>
          <w:rFonts w:ascii="Tahoma" w:hAnsi="Tahoma" w:cs="Tahoma"/>
          <w:sz w:val="22"/>
          <w:szCs w:val="22"/>
          <w:lang w:val="es-ES"/>
        </w:rPr>
        <w:t>cambios acor</w:t>
      </w:r>
      <w:r w:rsidR="00A23635" w:rsidRPr="00F207CE">
        <w:rPr>
          <w:rFonts w:ascii="Tahoma" w:hAnsi="Tahoma" w:cs="Tahoma"/>
          <w:sz w:val="22"/>
          <w:szCs w:val="22"/>
          <w:lang w:val="es-ES"/>
        </w:rPr>
        <w:t>d</w:t>
      </w:r>
      <w:r w:rsidR="003C08A2" w:rsidRPr="00F207CE">
        <w:rPr>
          <w:rFonts w:ascii="Tahoma" w:hAnsi="Tahoma" w:cs="Tahoma"/>
          <w:sz w:val="22"/>
          <w:szCs w:val="22"/>
          <w:lang w:val="es-ES"/>
        </w:rPr>
        <w:t>ados con</w:t>
      </w:r>
      <w:r w:rsidR="009132DB" w:rsidRPr="00F207CE">
        <w:rPr>
          <w:rFonts w:ascii="Tahoma" w:hAnsi="Tahoma" w:cs="Tahoma"/>
          <w:sz w:val="22"/>
          <w:szCs w:val="22"/>
          <w:lang w:val="es-ES"/>
        </w:rPr>
        <w:t xml:space="preserve"> </w:t>
      </w:r>
      <w:r w:rsidR="003C08A2" w:rsidRPr="00F207CE">
        <w:rPr>
          <w:rFonts w:ascii="Tahoma" w:hAnsi="Tahoma" w:cs="Tahoma"/>
          <w:sz w:val="22"/>
          <w:szCs w:val="22"/>
          <w:lang w:val="es-ES"/>
        </w:rPr>
        <w:t xml:space="preserve">el ISP, en </w:t>
      </w:r>
      <w:r w:rsidR="009132DB" w:rsidRPr="00F207CE">
        <w:rPr>
          <w:rFonts w:ascii="Tahoma" w:hAnsi="Tahoma" w:cs="Tahoma"/>
          <w:sz w:val="22"/>
          <w:szCs w:val="22"/>
          <w:lang w:val="es-ES"/>
        </w:rPr>
        <w:t>relación</w:t>
      </w:r>
      <w:r w:rsidR="003C08A2" w:rsidRPr="00F207CE">
        <w:rPr>
          <w:rFonts w:ascii="Tahoma" w:hAnsi="Tahoma" w:cs="Tahoma"/>
          <w:sz w:val="22"/>
          <w:szCs w:val="22"/>
          <w:lang w:val="es-ES"/>
        </w:rPr>
        <w:t xml:space="preserve"> a </w:t>
      </w:r>
      <w:r w:rsidR="005009C8">
        <w:rPr>
          <w:rFonts w:ascii="Tahoma" w:hAnsi="Tahoma" w:cs="Tahoma"/>
          <w:sz w:val="22"/>
          <w:szCs w:val="22"/>
          <w:lang w:val="es-ES"/>
        </w:rPr>
        <w:t xml:space="preserve">los vistos buenos de </w:t>
      </w:r>
      <w:r w:rsidR="003C08A2" w:rsidRPr="00F207CE">
        <w:rPr>
          <w:rFonts w:ascii="Tahoma" w:hAnsi="Tahoma" w:cs="Tahoma"/>
          <w:sz w:val="22"/>
          <w:szCs w:val="22"/>
          <w:lang w:val="es-ES"/>
        </w:rPr>
        <w:t>la subpartida partida 3002.15.</w:t>
      </w:r>
    </w:p>
    <w:p w14:paraId="72A8B7C1" w14:textId="77777777" w:rsidR="00373099" w:rsidRPr="00F207CE" w:rsidRDefault="00373099"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33698AF1" w14:textId="59A8B800" w:rsidR="00A20BA8" w:rsidRPr="00FF0A9E" w:rsidRDefault="0094605A" w:rsidP="00A20BA8">
      <w:pPr>
        <w:pStyle w:val="BodyText"/>
      </w:pPr>
      <w:r w:rsidRPr="00F207CE">
        <w:t xml:space="preserve">Que, del análisis efectuado entre ambos organismos, se observa que existen códigos arancelarios que </w:t>
      </w:r>
      <w:r w:rsidR="00A20BA8" w:rsidRPr="00FF0A9E">
        <w:t xml:space="preserve">comprenden tanto productos farmacéuticos, como otros cuya utilidad </w:t>
      </w:r>
      <w:r w:rsidR="00C4098B" w:rsidRPr="00F207CE">
        <w:t>o naturaleza no es tal, y por tanto no son objeto de control sanitario por parte del ISP. A su vez, también existen otr</w:t>
      </w:r>
      <w:r w:rsidR="00A20BA8">
        <w:t xml:space="preserve">os ítems arancelarios que pueden abarcar tanto </w:t>
      </w:r>
      <w:r w:rsidR="00C4098B" w:rsidRPr="00F207CE">
        <w:t xml:space="preserve">a un producto farmacéutico </w:t>
      </w:r>
      <w:r w:rsidR="00A20BA8">
        <w:t>com</w:t>
      </w:r>
      <w:r w:rsidR="00C4098B" w:rsidRPr="00F207CE">
        <w:t xml:space="preserve">o a un dispositivo médico, sin </w:t>
      </w:r>
      <w:r w:rsidR="00177113" w:rsidRPr="00F207CE">
        <w:t>embargo,</w:t>
      </w:r>
      <w:r w:rsidR="00177113">
        <w:t xml:space="preserve"> tanto </w:t>
      </w:r>
      <w:r w:rsidR="00177113" w:rsidRPr="00F207CE">
        <w:t>para</w:t>
      </w:r>
      <w:r w:rsidR="00177113">
        <w:t xml:space="preserve"> </w:t>
      </w:r>
      <w:r w:rsidR="00C4098B" w:rsidRPr="00F207CE">
        <w:t>la exportación de</w:t>
      </w:r>
      <w:r w:rsidR="00A20BA8">
        <w:t xml:space="preserve"> </w:t>
      </w:r>
      <w:r w:rsidR="00A20BA8" w:rsidRPr="00FF0A9E">
        <w:t>productos no farmacéuticos como de dispositivos médicos</w:t>
      </w:r>
      <w:r w:rsidR="00A20BA8">
        <w:t xml:space="preserve">, </w:t>
      </w:r>
      <w:r w:rsidR="00A20BA8" w:rsidRPr="00FF0A9E">
        <w:t>no es necesario presentar la referida Resolución de Notificación de Exportación.</w:t>
      </w:r>
    </w:p>
    <w:p w14:paraId="4D92E6C4" w14:textId="1D0263A1" w:rsidR="003C08A2" w:rsidRDefault="003C08A2"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17ABCB2A" w14:textId="2CA82D97" w:rsidR="0094605A" w:rsidRPr="00F207CE" w:rsidRDefault="00A6514E" w:rsidP="00940626">
      <w:pPr>
        <w:widowControl w:val="0"/>
        <w:autoSpaceDE w:val="0"/>
        <w:autoSpaceDN w:val="0"/>
        <w:adjustRightInd w:val="0"/>
        <w:spacing w:line="340" w:lineRule="atLeast"/>
        <w:contextualSpacing/>
        <w:jc w:val="both"/>
        <w:rPr>
          <w:rFonts w:ascii="Tahoma" w:hAnsi="Tahoma" w:cs="Tahoma"/>
          <w:sz w:val="22"/>
          <w:szCs w:val="22"/>
          <w:lang w:val="es-ES"/>
        </w:rPr>
      </w:pPr>
      <w:r w:rsidRPr="00F207CE">
        <w:rPr>
          <w:rFonts w:ascii="Tahoma" w:hAnsi="Tahoma" w:cs="Tahoma"/>
          <w:sz w:val="22"/>
          <w:szCs w:val="22"/>
          <w:lang w:val="es-ES"/>
        </w:rPr>
        <w:t xml:space="preserve">Que, en atención a lo anterior, </w:t>
      </w:r>
      <w:r w:rsidR="00AD1D8E" w:rsidRPr="00F207CE">
        <w:rPr>
          <w:rFonts w:ascii="Tahoma" w:hAnsi="Tahoma" w:cs="Tahoma"/>
          <w:sz w:val="22"/>
          <w:szCs w:val="22"/>
          <w:lang w:val="es-ES"/>
        </w:rPr>
        <w:t xml:space="preserve">se hace necesario impartir instrucciones para </w:t>
      </w:r>
      <w:r w:rsidR="0094605A" w:rsidRPr="00F207CE">
        <w:rPr>
          <w:rFonts w:ascii="Tahoma" w:hAnsi="Tahoma" w:cs="Tahoma"/>
          <w:sz w:val="22"/>
          <w:szCs w:val="22"/>
          <w:lang w:val="es-ES"/>
        </w:rPr>
        <w:t xml:space="preserve">indicar en el </w:t>
      </w:r>
      <w:r w:rsidR="00AD1D8E" w:rsidRPr="00F207CE">
        <w:rPr>
          <w:rFonts w:ascii="Tahoma" w:hAnsi="Tahoma" w:cs="Tahoma"/>
          <w:sz w:val="22"/>
          <w:szCs w:val="22"/>
          <w:lang w:val="es-ES"/>
        </w:rPr>
        <w:t xml:space="preserve">Documento Único de Salida, </w:t>
      </w:r>
      <w:r w:rsidR="0094605A" w:rsidRPr="00F207CE">
        <w:rPr>
          <w:rFonts w:ascii="Tahoma" w:hAnsi="Tahoma" w:cs="Tahoma"/>
          <w:sz w:val="22"/>
          <w:szCs w:val="22"/>
          <w:lang w:val="es-ES"/>
        </w:rPr>
        <w:t xml:space="preserve">la forma en que se debe señalar la exclusión de la resolución de </w:t>
      </w:r>
      <w:r w:rsidR="00985BF1" w:rsidRPr="00F207CE">
        <w:rPr>
          <w:rFonts w:ascii="Tahoma" w:hAnsi="Tahoma" w:cs="Tahoma"/>
          <w:sz w:val="22"/>
          <w:szCs w:val="22"/>
          <w:lang w:val="es-ES"/>
        </w:rPr>
        <w:t>Notificación de Exportación</w:t>
      </w:r>
      <w:r w:rsidR="00D541F4" w:rsidRPr="00F207CE">
        <w:rPr>
          <w:rFonts w:ascii="Tahoma" w:hAnsi="Tahoma" w:cs="Tahoma"/>
          <w:sz w:val="22"/>
          <w:szCs w:val="22"/>
          <w:lang w:val="es-ES"/>
        </w:rPr>
        <w:t>,</w:t>
      </w:r>
      <w:r w:rsidR="00A20BA8">
        <w:rPr>
          <w:rFonts w:ascii="Tahoma" w:hAnsi="Tahoma" w:cs="Tahoma"/>
          <w:sz w:val="22"/>
          <w:szCs w:val="22"/>
          <w:lang w:val="es-ES"/>
        </w:rPr>
        <w:t xml:space="preserve"> </w:t>
      </w:r>
      <w:r w:rsidR="00A20BA8" w:rsidRPr="00FF0A9E">
        <w:rPr>
          <w:rFonts w:ascii="Tahoma" w:hAnsi="Tahoma" w:cs="Tahoma"/>
          <w:sz w:val="22"/>
          <w:szCs w:val="22"/>
          <w:lang w:val="es-ES"/>
        </w:rPr>
        <w:t>cuando las mercancías no requieren de la autorización del ISP</w:t>
      </w:r>
      <w:r w:rsidR="00A20BA8">
        <w:rPr>
          <w:rFonts w:ascii="Tahoma" w:hAnsi="Tahoma" w:cs="Tahoma"/>
          <w:sz w:val="22"/>
          <w:szCs w:val="22"/>
          <w:lang w:val="es-ES"/>
        </w:rPr>
        <w:t>,</w:t>
      </w:r>
      <w:r w:rsidR="00A20BA8" w:rsidRPr="00FF0A9E">
        <w:rPr>
          <w:rFonts w:ascii="Tahoma" w:hAnsi="Tahoma" w:cs="Tahoma"/>
          <w:sz w:val="22"/>
          <w:szCs w:val="22"/>
          <w:lang w:val="es-ES"/>
        </w:rPr>
        <w:t xml:space="preserve"> pese a clasificarse en un código arancelario asociado a su control</w:t>
      </w:r>
      <w:r w:rsidR="0094605A" w:rsidRPr="00F207CE">
        <w:rPr>
          <w:rFonts w:ascii="Tahoma" w:hAnsi="Tahoma" w:cs="Tahoma"/>
          <w:sz w:val="22"/>
          <w:szCs w:val="22"/>
          <w:lang w:val="es-ES"/>
        </w:rPr>
        <w:t>, o bien, en caso de solicitar ante dicho organismo la referida resolución, esta indica que las mercancías no son objeto de su control sanitario, indicando en su parte resolutiva “No ha lugar”.</w:t>
      </w:r>
    </w:p>
    <w:p w14:paraId="349DDB8E" w14:textId="77777777" w:rsidR="0094605A" w:rsidRPr="00F207CE" w:rsidRDefault="0094605A"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26FCB380" w14:textId="2712B5E8" w:rsidR="00AD1D8E" w:rsidRPr="00F207CE" w:rsidRDefault="0094605A" w:rsidP="00940626">
      <w:pPr>
        <w:widowControl w:val="0"/>
        <w:autoSpaceDE w:val="0"/>
        <w:autoSpaceDN w:val="0"/>
        <w:adjustRightInd w:val="0"/>
        <w:spacing w:line="340" w:lineRule="atLeast"/>
        <w:contextualSpacing/>
        <w:jc w:val="both"/>
        <w:rPr>
          <w:rFonts w:ascii="Tahoma" w:hAnsi="Tahoma" w:cs="Tahoma"/>
          <w:sz w:val="22"/>
          <w:szCs w:val="22"/>
          <w:lang w:val="es-ES"/>
        </w:rPr>
      </w:pPr>
      <w:r w:rsidRPr="00F207CE">
        <w:rPr>
          <w:rFonts w:ascii="Tahoma" w:hAnsi="Tahoma" w:cs="Tahoma"/>
          <w:sz w:val="22"/>
          <w:szCs w:val="22"/>
          <w:lang w:val="es-ES"/>
        </w:rPr>
        <w:t xml:space="preserve">Que, con todo, se hace necesario efectuar a su vez los ajustes necesarios a las validaciones informáticas </w:t>
      </w:r>
      <w:r w:rsidR="00D541F4" w:rsidRPr="00F207CE">
        <w:rPr>
          <w:rFonts w:ascii="Tahoma" w:hAnsi="Tahoma" w:cs="Tahoma"/>
          <w:sz w:val="22"/>
          <w:szCs w:val="22"/>
          <w:lang w:val="es-ES"/>
        </w:rPr>
        <w:t xml:space="preserve">en el Sistema Ingreso a Zona Primaria, </w:t>
      </w:r>
      <w:r w:rsidRPr="00F207CE">
        <w:rPr>
          <w:rFonts w:ascii="Tahoma" w:hAnsi="Tahoma" w:cs="Tahoma"/>
          <w:sz w:val="22"/>
          <w:szCs w:val="22"/>
          <w:lang w:val="es-ES"/>
        </w:rPr>
        <w:t xml:space="preserve">para aquellos casos en que el documento de salida ampare </w:t>
      </w:r>
      <w:r w:rsidR="00916763" w:rsidRPr="00F207CE">
        <w:rPr>
          <w:rFonts w:ascii="Tahoma" w:hAnsi="Tahoma" w:cs="Tahoma"/>
          <w:sz w:val="22"/>
          <w:szCs w:val="22"/>
          <w:lang w:val="es-ES"/>
        </w:rPr>
        <w:t xml:space="preserve">mercancías </w:t>
      </w:r>
      <w:r w:rsidR="007656FF" w:rsidRPr="00F207CE">
        <w:rPr>
          <w:rFonts w:ascii="Tahoma" w:hAnsi="Tahoma" w:cs="Tahoma"/>
          <w:sz w:val="22"/>
          <w:szCs w:val="22"/>
          <w:lang w:val="es-ES"/>
        </w:rPr>
        <w:t xml:space="preserve">que no correspondan a </w:t>
      </w:r>
      <w:r w:rsidR="00916763" w:rsidRPr="00F207CE">
        <w:rPr>
          <w:rFonts w:ascii="Tahoma" w:hAnsi="Tahoma" w:cs="Tahoma"/>
          <w:sz w:val="22"/>
          <w:szCs w:val="22"/>
          <w:lang w:val="es-ES"/>
        </w:rPr>
        <w:t xml:space="preserve">productos farmacéuticos de uso humano </w:t>
      </w:r>
      <w:r w:rsidR="00D541F4" w:rsidRPr="00F207CE">
        <w:rPr>
          <w:rFonts w:ascii="Tahoma" w:hAnsi="Tahoma" w:cs="Tahoma"/>
          <w:sz w:val="22"/>
          <w:szCs w:val="22"/>
          <w:lang w:val="es-ES"/>
        </w:rPr>
        <w:t>–</w:t>
      </w:r>
      <w:r w:rsidR="007656FF" w:rsidRPr="00F207CE">
        <w:rPr>
          <w:rFonts w:ascii="Tahoma" w:hAnsi="Tahoma" w:cs="Tahoma"/>
          <w:sz w:val="22"/>
          <w:szCs w:val="22"/>
          <w:lang w:val="es-ES"/>
        </w:rPr>
        <w:t xml:space="preserve">pese a que </w:t>
      </w:r>
      <w:r w:rsidR="00177113" w:rsidRPr="00FF0A9E">
        <w:rPr>
          <w:rFonts w:ascii="Tahoma" w:hAnsi="Tahoma" w:cs="Tahoma"/>
          <w:sz w:val="22"/>
          <w:szCs w:val="22"/>
          <w:lang w:val="es-ES"/>
        </w:rPr>
        <w:t xml:space="preserve">corresponda control de ISP a otras mercancías bajo dicho </w:t>
      </w:r>
      <w:r w:rsidR="007656FF" w:rsidRPr="00F207CE">
        <w:rPr>
          <w:rFonts w:ascii="Tahoma" w:hAnsi="Tahoma" w:cs="Tahoma"/>
          <w:sz w:val="22"/>
          <w:szCs w:val="22"/>
          <w:lang w:val="es-ES"/>
        </w:rPr>
        <w:t>código arancelario</w:t>
      </w:r>
      <w:r w:rsidR="00D541F4" w:rsidRPr="00F207CE">
        <w:rPr>
          <w:rFonts w:ascii="Tahoma" w:hAnsi="Tahoma" w:cs="Tahoma"/>
          <w:sz w:val="22"/>
          <w:szCs w:val="22"/>
          <w:lang w:val="es-ES"/>
        </w:rPr>
        <w:t>–</w:t>
      </w:r>
      <w:r w:rsidR="007656FF" w:rsidRPr="00F207CE">
        <w:rPr>
          <w:rFonts w:ascii="Tahoma" w:hAnsi="Tahoma" w:cs="Tahoma"/>
          <w:sz w:val="22"/>
          <w:szCs w:val="22"/>
          <w:lang w:val="es-ES"/>
        </w:rPr>
        <w:t xml:space="preserve"> y </w:t>
      </w:r>
      <w:r w:rsidR="00177113" w:rsidRPr="00F207CE">
        <w:rPr>
          <w:rFonts w:ascii="Tahoma" w:hAnsi="Tahoma" w:cs="Tahoma"/>
          <w:sz w:val="22"/>
          <w:szCs w:val="22"/>
          <w:lang w:val="es-ES"/>
        </w:rPr>
        <w:t>que</w:t>
      </w:r>
      <w:r w:rsidR="007656FF" w:rsidRPr="00F207CE">
        <w:rPr>
          <w:rFonts w:ascii="Tahoma" w:hAnsi="Tahoma" w:cs="Tahoma"/>
          <w:sz w:val="22"/>
          <w:szCs w:val="22"/>
          <w:lang w:val="es-ES"/>
        </w:rPr>
        <w:t xml:space="preserve"> por tanto, </w:t>
      </w:r>
      <w:r w:rsidR="00D541F4" w:rsidRPr="00F207CE">
        <w:rPr>
          <w:rFonts w:ascii="Tahoma" w:hAnsi="Tahoma" w:cs="Tahoma"/>
          <w:sz w:val="22"/>
          <w:szCs w:val="22"/>
          <w:lang w:val="es-ES"/>
        </w:rPr>
        <w:t xml:space="preserve">estas </w:t>
      </w:r>
      <w:r w:rsidR="00392876" w:rsidRPr="00F207CE">
        <w:rPr>
          <w:rFonts w:ascii="Tahoma" w:hAnsi="Tahoma" w:cs="Tahoma"/>
          <w:sz w:val="22"/>
          <w:szCs w:val="22"/>
          <w:lang w:val="es-ES"/>
        </w:rPr>
        <w:t xml:space="preserve">se </w:t>
      </w:r>
      <w:r w:rsidR="007656FF" w:rsidRPr="00F207CE">
        <w:rPr>
          <w:rFonts w:ascii="Tahoma" w:hAnsi="Tahoma" w:cs="Tahoma"/>
          <w:sz w:val="22"/>
          <w:szCs w:val="22"/>
          <w:lang w:val="es-ES"/>
        </w:rPr>
        <w:t xml:space="preserve">encuentran </w:t>
      </w:r>
      <w:r w:rsidR="00392876" w:rsidRPr="00F207CE">
        <w:rPr>
          <w:rFonts w:ascii="Tahoma" w:hAnsi="Tahoma" w:cs="Tahoma"/>
          <w:sz w:val="22"/>
          <w:szCs w:val="22"/>
          <w:lang w:val="es-ES"/>
        </w:rPr>
        <w:t>excep</w:t>
      </w:r>
      <w:r w:rsidR="00AB306E" w:rsidRPr="00F207CE">
        <w:rPr>
          <w:rFonts w:ascii="Tahoma" w:hAnsi="Tahoma" w:cs="Tahoma"/>
          <w:sz w:val="22"/>
          <w:szCs w:val="22"/>
          <w:lang w:val="es-ES"/>
        </w:rPr>
        <w:t xml:space="preserve">tuadas de presentar </w:t>
      </w:r>
      <w:r w:rsidR="00916763" w:rsidRPr="00F207CE">
        <w:rPr>
          <w:rFonts w:ascii="Tahoma" w:hAnsi="Tahoma" w:cs="Tahoma"/>
          <w:sz w:val="22"/>
          <w:szCs w:val="22"/>
          <w:lang w:val="es-ES"/>
        </w:rPr>
        <w:t xml:space="preserve">la </w:t>
      </w:r>
      <w:r w:rsidR="00D541F4" w:rsidRPr="00F207CE">
        <w:rPr>
          <w:rFonts w:ascii="Tahoma" w:hAnsi="Tahoma" w:cs="Tahoma"/>
          <w:sz w:val="22"/>
          <w:szCs w:val="22"/>
          <w:lang w:val="es-ES"/>
        </w:rPr>
        <w:t xml:space="preserve">resolución de </w:t>
      </w:r>
      <w:r w:rsidR="00985BF1" w:rsidRPr="00F207CE">
        <w:rPr>
          <w:rFonts w:ascii="Tahoma" w:hAnsi="Tahoma" w:cs="Tahoma"/>
          <w:sz w:val="22"/>
          <w:szCs w:val="22"/>
          <w:lang w:val="es-ES"/>
        </w:rPr>
        <w:t>Notificación de Exportación</w:t>
      </w:r>
      <w:r w:rsidR="00916763" w:rsidRPr="00F207CE">
        <w:rPr>
          <w:rFonts w:ascii="Tahoma" w:hAnsi="Tahoma" w:cs="Tahoma"/>
          <w:sz w:val="22"/>
          <w:szCs w:val="22"/>
          <w:lang w:val="es-ES"/>
        </w:rPr>
        <w:t xml:space="preserve"> emitida por el ISP</w:t>
      </w:r>
      <w:r w:rsidR="00AB306E" w:rsidRPr="00F207CE">
        <w:rPr>
          <w:rFonts w:ascii="Tahoma" w:hAnsi="Tahoma" w:cs="Tahoma"/>
          <w:sz w:val="22"/>
          <w:szCs w:val="22"/>
          <w:lang w:val="es-ES"/>
        </w:rPr>
        <w:t>.</w:t>
      </w:r>
    </w:p>
    <w:p w14:paraId="477EF1F8" w14:textId="77777777" w:rsidR="00AD1D8E" w:rsidRPr="00F207CE" w:rsidRDefault="00AD1D8E"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6C1580F8" w14:textId="77777777" w:rsidR="00AD1D8E" w:rsidRPr="00F207CE" w:rsidRDefault="00AD1D8E"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1001AE0C"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b/>
          <w:sz w:val="22"/>
          <w:szCs w:val="22"/>
          <w:lang w:val="es-ES"/>
        </w:rPr>
      </w:pPr>
      <w:r w:rsidRPr="00F207CE">
        <w:rPr>
          <w:rFonts w:ascii="Tahoma" w:hAnsi="Tahoma" w:cs="Tahoma"/>
          <w:b/>
          <w:sz w:val="22"/>
          <w:szCs w:val="22"/>
          <w:lang w:val="es-ES"/>
        </w:rPr>
        <w:t xml:space="preserve">TENIENDO PRESENTE: </w:t>
      </w:r>
    </w:p>
    <w:p w14:paraId="2B7EB0E4"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b/>
          <w:sz w:val="22"/>
          <w:szCs w:val="22"/>
          <w:lang w:val="es-ES"/>
        </w:rPr>
      </w:pPr>
    </w:p>
    <w:p w14:paraId="3654ECF3"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sz w:val="22"/>
          <w:szCs w:val="22"/>
          <w:lang w:val="es-ES"/>
        </w:rPr>
      </w:pPr>
      <w:r w:rsidRPr="00F207CE">
        <w:rPr>
          <w:rFonts w:ascii="Tahoma" w:hAnsi="Tahoma" w:cs="Tahoma"/>
          <w:sz w:val="22"/>
          <w:szCs w:val="22"/>
          <w:lang w:val="es-ES"/>
        </w:rPr>
        <w:t>Las normas citadas, la Resolución N° 7, de 2019, de la Contraloría General de la República, sobre exención de trámite de toma de razón</w:t>
      </w:r>
      <w:r w:rsidR="00450E71" w:rsidRPr="00F207CE">
        <w:rPr>
          <w:rFonts w:ascii="Tahoma" w:hAnsi="Tahoma" w:cs="Tahoma"/>
          <w:sz w:val="22"/>
          <w:szCs w:val="22"/>
          <w:lang w:val="es-ES"/>
        </w:rPr>
        <w:t>,</w:t>
      </w:r>
      <w:r w:rsidRPr="00F207CE">
        <w:rPr>
          <w:rFonts w:ascii="Tahoma" w:hAnsi="Tahoma" w:cs="Tahoma"/>
          <w:sz w:val="22"/>
          <w:szCs w:val="22"/>
          <w:lang w:val="es-ES"/>
        </w:rPr>
        <w:t xml:space="preserve"> y</w:t>
      </w:r>
      <w:r w:rsidR="00450E71" w:rsidRPr="00F207CE">
        <w:rPr>
          <w:rFonts w:ascii="Tahoma" w:hAnsi="Tahoma" w:cs="Tahoma"/>
          <w:sz w:val="22"/>
          <w:szCs w:val="22"/>
          <w:lang w:val="es-ES"/>
        </w:rPr>
        <w:t>,</w:t>
      </w:r>
      <w:r w:rsidRPr="00F207CE">
        <w:rPr>
          <w:rFonts w:ascii="Tahoma" w:hAnsi="Tahoma" w:cs="Tahoma"/>
          <w:sz w:val="22"/>
          <w:szCs w:val="22"/>
          <w:lang w:val="es-ES"/>
        </w:rPr>
        <w:t xml:space="preserve"> las facultades que me confieren los números 7, 8 y 29 del artículo 4, del D.F.L. Nº329, de 1979, del Ministerio de Hacienda, a través del cual se Aprueba la Ley Orgánica del Servicio Nacional de Aduanas, dicto la siguiente:</w:t>
      </w:r>
    </w:p>
    <w:p w14:paraId="7313031C"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3B6B4B66" w14:textId="194EE4FF" w:rsidR="003131FA" w:rsidRDefault="003131FA">
      <w:pPr>
        <w:spacing w:after="160" w:line="259" w:lineRule="auto"/>
        <w:rPr>
          <w:rFonts w:ascii="Tahoma" w:hAnsi="Tahoma" w:cs="Tahoma"/>
          <w:sz w:val="22"/>
          <w:szCs w:val="22"/>
          <w:lang w:val="es-ES"/>
        </w:rPr>
      </w:pPr>
      <w:r>
        <w:rPr>
          <w:rFonts w:ascii="Tahoma" w:hAnsi="Tahoma" w:cs="Tahoma"/>
          <w:sz w:val="22"/>
          <w:szCs w:val="22"/>
          <w:lang w:val="es-ES"/>
        </w:rPr>
        <w:br w:type="page"/>
      </w:r>
    </w:p>
    <w:p w14:paraId="02B3D365"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sz w:val="22"/>
          <w:szCs w:val="22"/>
          <w:lang w:val="es-ES"/>
        </w:rPr>
      </w:pPr>
    </w:p>
    <w:p w14:paraId="1E385635" w14:textId="77777777" w:rsidR="00A6514E" w:rsidRPr="00F207CE" w:rsidRDefault="00A6514E" w:rsidP="00940626">
      <w:pPr>
        <w:widowControl w:val="0"/>
        <w:autoSpaceDE w:val="0"/>
        <w:autoSpaceDN w:val="0"/>
        <w:adjustRightInd w:val="0"/>
        <w:spacing w:line="340" w:lineRule="atLeast"/>
        <w:contextualSpacing/>
        <w:jc w:val="both"/>
        <w:rPr>
          <w:rFonts w:ascii="Tahoma" w:hAnsi="Tahoma" w:cs="Tahoma"/>
          <w:b/>
          <w:sz w:val="22"/>
          <w:szCs w:val="22"/>
          <w:lang w:val="es-ES"/>
        </w:rPr>
      </w:pPr>
      <w:r w:rsidRPr="00F207CE">
        <w:rPr>
          <w:rFonts w:ascii="Tahoma" w:hAnsi="Tahoma" w:cs="Tahoma"/>
          <w:b/>
          <w:sz w:val="22"/>
          <w:szCs w:val="22"/>
          <w:lang w:val="es-ES"/>
        </w:rPr>
        <w:t>RESOLUCIÓN:</w:t>
      </w:r>
    </w:p>
    <w:p w14:paraId="724FF409" w14:textId="77777777" w:rsidR="00B96AE6" w:rsidRPr="00F207CE" w:rsidRDefault="00B96AE6" w:rsidP="00940626">
      <w:pPr>
        <w:widowControl w:val="0"/>
        <w:autoSpaceDE w:val="0"/>
        <w:autoSpaceDN w:val="0"/>
        <w:adjustRightInd w:val="0"/>
        <w:spacing w:line="340" w:lineRule="atLeast"/>
        <w:contextualSpacing/>
        <w:jc w:val="both"/>
        <w:rPr>
          <w:rFonts w:ascii="Tahoma" w:hAnsi="Tahoma" w:cs="Tahoma"/>
          <w:b/>
          <w:sz w:val="22"/>
          <w:szCs w:val="22"/>
          <w:lang w:val="es-ES"/>
        </w:rPr>
      </w:pPr>
    </w:p>
    <w:p w14:paraId="0051F3BC" w14:textId="77777777" w:rsidR="00A6514E" w:rsidRPr="00F207CE" w:rsidRDefault="00A6514E" w:rsidP="00940626">
      <w:pPr>
        <w:numPr>
          <w:ilvl w:val="0"/>
          <w:numId w:val="1"/>
        </w:numPr>
        <w:spacing w:line="340" w:lineRule="atLeast"/>
        <w:ind w:left="284" w:hanging="284"/>
        <w:contextualSpacing/>
        <w:jc w:val="both"/>
        <w:rPr>
          <w:rFonts w:ascii="Tahoma" w:eastAsia="MS Mincho" w:hAnsi="Tahoma" w:cs="Tahoma"/>
          <w:sz w:val="22"/>
          <w:szCs w:val="22"/>
          <w:lang w:val="es-ES" w:eastAsia="ja-JP"/>
        </w:rPr>
      </w:pPr>
      <w:r w:rsidRPr="00F207CE">
        <w:rPr>
          <w:rFonts w:ascii="Tahoma" w:eastAsia="Times New Roman" w:hAnsi="Tahoma" w:cs="Tahoma"/>
          <w:b/>
          <w:sz w:val="22"/>
          <w:szCs w:val="22"/>
          <w:lang w:val="es-ES" w:eastAsia="es-CL"/>
        </w:rPr>
        <w:t xml:space="preserve">MODIFÍCASE </w:t>
      </w:r>
      <w:r w:rsidR="007B1F94" w:rsidRPr="00F207CE">
        <w:rPr>
          <w:rFonts w:ascii="Tahoma" w:eastAsia="Times New Roman" w:hAnsi="Tahoma" w:cs="Tahoma"/>
          <w:sz w:val="22"/>
          <w:szCs w:val="22"/>
          <w:lang w:val="es-ES" w:eastAsia="es-CL"/>
        </w:rPr>
        <w:t xml:space="preserve">el </w:t>
      </w:r>
      <w:r w:rsidR="00791924" w:rsidRPr="00F207CE">
        <w:rPr>
          <w:rFonts w:ascii="Tahoma" w:eastAsia="Times New Roman" w:hAnsi="Tahoma" w:cs="Tahoma"/>
          <w:b/>
          <w:sz w:val="22"/>
          <w:szCs w:val="22"/>
          <w:lang w:val="es-ES" w:eastAsia="es-CL"/>
        </w:rPr>
        <w:t>CAPÍTULO IV</w:t>
      </w:r>
      <w:r w:rsidR="00791924" w:rsidRPr="00F207CE">
        <w:rPr>
          <w:rFonts w:ascii="Tahoma" w:eastAsia="Times New Roman" w:hAnsi="Tahoma" w:cs="Tahoma"/>
          <w:sz w:val="22"/>
          <w:szCs w:val="22"/>
          <w:lang w:val="es-ES" w:eastAsia="es-CL"/>
        </w:rPr>
        <w:t xml:space="preserve"> del </w:t>
      </w:r>
      <w:r w:rsidR="007B1F94" w:rsidRPr="00F207CE">
        <w:rPr>
          <w:rFonts w:ascii="Tahoma" w:eastAsia="Times New Roman" w:hAnsi="Tahoma" w:cs="Tahoma"/>
          <w:b/>
          <w:sz w:val="22"/>
          <w:szCs w:val="22"/>
          <w:lang w:val="es-ES" w:eastAsia="es-CL"/>
        </w:rPr>
        <w:t>COMPENDIO</w:t>
      </w:r>
      <w:r w:rsidRPr="00F207CE">
        <w:rPr>
          <w:rFonts w:ascii="Tahoma" w:eastAsia="Times New Roman" w:hAnsi="Tahoma" w:cs="Tahoma"/>
          <w:b/>
          <w:sz w:val="22"/>
          <w:szCs w:val="22"/>
          <w:lang w:val="es-ES" w:eastAsia="es-CL"/>
        </w:rPr>
        <w:t xml:space="preserve"> DE NORMAS ADUANERAS</w:t>
      </w:r>
      <w:r w:rsidR="00FD4C6A" w:rsidRPr="00F207CE">
        <w:rPr>
          <w:rFonts w:ascii="Tahoma" w:eastAsia="Times New Roman" w:hAnsi="Tahoma" w:cs="Tahoma"/>
          <w:b/>
          <w:sz w:val="22"/>
          <w:szCs w:val="22"/>
          <w:lang w:val="es-ES" w:eastAsia="es-CL"/>
        </w:rPr>
        <w:t>,</w:t>
      </w:r>
      <w:r w:rsidRPr="00F207CE">
        <w:rPr>
          <w:rFonts w:ascii="Tahoma" w:eastAsia="Times New Roman" w:hAnsi="Tahoma" w:cs="Tahoma"/>
          <w:sz w:val="22"/>
          <w:szCs w:val="22"/>
          <w:lang w:val="es-ES" w:eastAsia="es-CL"/>
        </w:rPr>
        <w:t xml:space="preserve"> </w:t>
      </w:r>
      <w:r w:rsidR="007B1F94" w:rsidRPr="00F207CE">
        <w:rPr>
          <w:rFonts w:ascii="Tahoma" w:eastAsia="Times New Roman" w:hAnsi="Tahoma" w:cs="Tahoma"/>
          <w:sz w:val="22"/>
          <w:szCs w:val="22"/>
          <w:lang w:val="es-ES" w:eastAsia="es-CL"/>
        </w:rPr>
        <w:t xml:space="preserve">conforme lo que se indica a continuación: </w:t>
      </w:r>
    </w:p>
    <w:p w14:paraId="63002D84" w14:textId="77777777" w:rsidR="00D413DB" w:rsidRPr="00F207CE" w:rsidRDefault="00D413DB" w:rsidP="00940626">
      <w:pPr>
        <w:spacing w:line="340" w:lineRule="atLeast"/>
        <w:contextualSpacing/>
        <w:jc w:val="both"/>
        <w:rPr>
          <w:rFonts w:ascii="Tahoma" w:eastAsia="MS Mincho" w:hAnsi="Tahoma" w:cs="Tahoma"/>
          <w:sz w:val="22"/>
          <w:szCs w:val="22"/>
          <w:lang w:val="es-ES" w:eastAsia="ja-JP"/>
        </w:rPr>
      </w:pPr>
    </w:p>
    <w:p w14:paraId="18DEFFF7" w14:textId="77777777" w:rsidR="00C40965" w:rsidRPr="00F207CE" w:rsidRDefault="007B1F94" w:rsidP="00940626">
      <w:pPr>
        <w:pStyle w:val="ListParagraph"/>
        <w:numPr>
          <w:ilvl w:val="0"/>
          <w:numId w:val="19"/>
        </w:numPr>
        <w:spacing w:line="340" w:lineRule="atLeast"/>
        <w:ind w:left="709"/>
        <w:jc w:val="both"/>
        <w:rPr>
          <w:rFonts w:ascii="Tahoma" w:eastAsia="Times New Roman" w:hAnsi="Tahoma" w:cs="Tahoma"/>
          <w:bCs/>
          <w:sz w:val="22"/>
          <w:szCs w:val="22"/>
          <w:lang w:val="es-ES" w:eastAsia="es-CL"/>
        </w:rPr>
      </w:pPr>
      <w:r w:rsidRPr="00F207CE">
        <w:rPr>
          <w:rFonts w:ascii="Tahoma" w:eastAsia="Times New Roman" w:hAnsi="Tahoma" w:cs="Tahoma"/>
          <w:b/>
          <w:sz w:val="22"/>
          <w:szCs w:val="22"/>
          <w:lang w:val="es-ES" w:eastAsia="es-CL"/>
        </w:rPr>
        <w:t>REEMPLÁ</w:t>
      </w:r>
      <w:r w:rsidR="00940E58" w:rsidRPr="00F207CE">
        <w:rPr>
          <w:rFonts w:ascii="Tahoma" w:eastAsia="Times New Roman" w:hAnsi="Tahoma" w:cs="Tahoma"/>
          <w:b/>
          <w:sz w:val="22"/>
          <w:szCs w:val="22"/>
          <w:lang w:val="es-ES" w:eastAsia="es-CL"/>
        </w:rPr>
        <w:t>ZAN</w:t>
      </w:r>
      <w:r w:rsidRPr="00F207CE">
        <w:rPr>
          <w:rFonts w:ascii="Tahoma" w:eastAsia="Times New Roman" w:hAnsi="Tahoma" w:cs="Tahoma"/>
          <w:b/>
          <w:sz w:val="22"/>
          <w:szCs w:val="22"/>
          <w:lang w:val="es-ES" w:eastAsia="es-CL"/>
        </w:rPr>
        <w:t>SE</w:t>
      </w:r>
      <w:r w:rsidR="00D413DB" w:rsidRPr="00F207CE">
        <w:rPr>
          <w:rFonts w:ascii="Tahoma" w:eastAsia="Times New Roman" w:hAnsi="Tahoma" w:cs="Tahoma"/>
          <w:b/>
          <w:sz w:val="22"/>
          <w:szCs w:val="22"/>
          <w:lang w:val="es-ES" w:eastAsia="es-CL"/>
        </w:rPr>
        <w:t xml:space="preserve"> </w:t>
      </w:r>
      <w:r w:rsidR="00940E58" w:rsidRPr="00F207CE">
        <w:rPr>
          <w:rFonts w:ascii="Tahoma" w:eastAsia="Times New Roman" w:hAnsi="Tahoma" w:cs="Tahoma"/>
          <w:sz w:val="22"/>
          <w:szCs w:val="22"/>
          <w:lang w:val="es-ES" w:eastAsia="es-CL"/>
        </w:rPr>
        <w:t>el t</w:t>
      </w:r>
      <w:r w:rsidR="00940E58" w:rsidRPr="00F207CE">
        <w:rPr>
          <w:rFonts w:ascii="Tahoma" w:eastAsia="Times New Roman" w:hAnsi="Tahoma" w:cs="Tahoma"/>
          <w:bCs/>
          <w:sz w:val="22"/>
          <w:szCs w:val="22"/>
          <w:lang w:val="es-ES" w:eastAsia="es-CL"/>
        </w:rPr>
        <w:t xml:space="preserve">ercer párrafo del </w:t>
      </w:r>
      <w:r w:rsidR="00940E58" w:rsidRPr="00F207CE">
        <w:rPr>
          <w:rFonts w:ascii="Tahoma" w:eastAsia="Times New Roman" w:hAnsi="Tahoma" w:cs="Tahoma"/>
          <w:b/>
          <w:bCs/>
          <w:sz w:val="22"/>
          <w:szCs w:val="22"/>
          <w:lang w:val="es-ES" w:eastAsia="es-CL"/>
        </w:rPr>
        <w:t>literal f) del numeral 3.10</w:t>
      </w:r>
      <w:r w:rsidRPr="00F207CE">
        <w:rPr>
          <w:rFonts w:ascii="Tahoma" w:eastAsia="Times New Roman" w:hAnsi="Tahoma" w:cs="Tahoma"/>
          <w:sz w:val="22"/>
          <w:szCs w:val="22"/>
          <w:lang w:val="es-ES" w:eastAsia="es-CL"/>
        </w:rPr>
        <w:t>,</w:t>
      </w:r>
      <w:r w:rsidRPr="00F207CE">
        <w:rPr>
          <w:rFonts w:ascii="Tahoma" w:eastAsia="Times New Roman" w:hAnsi="Tahoma" w:cs="Tahoma"/>
          <w:b/>
          <w:sz w:val="22"/>
          <w:szCs w:val="22"/>
          <w:lang w:val="es-ES" w:eastAsia="es-CL"/>
        </w:rPr>
        <w:t xml:space="preserve"> </w:t>
      </w:r>
      <w:r w:rsidR="00C40965" w:rsidRPr="00F207CE">
        <w:rPr>
          <w:rFonts w:ascii="Tahoma" w:eastAsia="Times New Roman" w:hAnsi="Tahoma" w:cs="Tahoma"/>
          <w:bCs/>
          <w:sz w:val="22"/>
          <w:szCs w:val="22"/>
          <w:lang w:val="es-ES" w:eastAsia="es-CL"/>
        </w:rPr>
        <w:t>por</w:t>
      </w:r>
      <w:r w:rsidR="0099400B" w:rsidRPr="00F207CE">
        <w:rPr>
          <w:rFonts w:ascii="Tahoma" w:eastAsia="Times New Roman" w:hAnsi="Tahoma" w:cs="Tahoma"/>
          <w:bCs/>
          <w:sz w:val="22"/>
          <w:szCs w:val="22"/>
          <w:lang w:val="es-ES" w:eastAsia="es-CL"/>
        </w:rPr>
        <w:t xml:space="preserve"> el</w:t>
      </w:r>
      <w:r w:rsidR="00C40965" w:rsidRPr="00F207CE">
        <w:rPr>
          <w:rFonts w:ascii="Tahoma" w:eastAsia="Times New Roman" w:hAnsi="Tahoma" w:cs="Tahoma"/>
          <w:bCs/>
          <w:sz w:val="22"/>
          <w:szCs w:val="22"/>
          <w:lang w:val="es-ES" w:eastAsia="es-CL"/>
        </w:rPr>
        <w:t xml:space="preserve"> que se indica a continuación:</w:t>
      </w:r>
    </w:p>
    <w:p w14:paraId="3E0E74E2" w14:textId="77777777" w:rsidR="00C40965" w:rsidRPr="00F207CE" w:rsidRDefault="00C40965" w:rsidP="00940626">
      <w:pPr>
        <w:spacing w:line="340" w:lineRule="atLeast"/>
        <w:contextualSpacing/>
        <w:jc w:val="both"/>
        <w:rPr>
          <w:rFonts w:ascii="Tahoma" w:eastAsia="Times New Roman" w:hAnsi="Tahoma" w:cs="Tahoma"/>
          <w:bCs/>
          <w:sz w:val="22"/>
          <w:szCs w:val="22"/>
          <w:lang w:val="es-ES" w:eastAsia="es-CL"/>
        </w:rPr>
      </w:pPr>
    </w:p>
    <w:p w14:paraId="53F0C072" w14:textId="158622EA" w:rsidR="00F207CE" w:rsidRPr="00F207CE" w:rsidRDefault="007B1F94" w:rsidP="00F207CE">
      <w:pPr>
        <w:tabs>
          <w:tab w:val="left" w:pos="9450"/>
        </w:tabs>
        <w:spacing w:line="340" w:lineRule="atLeast"/>
        <w:ind w:left="709"/>
        <w:contextualSpacing/>
        <w:jc w:val="both"/>
        <w:rPr>
          <w:rFonts w:ascii="Tahoma" w:hAnsi="Tahoma" w:cs="Tahoma"/>
          <w:i/>
          <w:sz w:val="22"/>
          <w:szCs w:val="22"/>
        </w:rPr>
      </w:pPr>
      <w:r w:rsidRPr="00F207CE">
        <w:rPr>
          <w:rFonts w:ascii="Tahoma" w:hAnsi="Tahoma" w:cs="Tahoma"/>
          <w:sz w:val="22"/>
          <w:szCs w:val="22"/>
          <w:lang w:val="es-ES"/>
        </w:rPr>
        <w:t>“</w:t>
      </w:r>
      <w:r w:rsidR="00B714FE" w:rsidRPr="00F207CE">
        <w:rPr>
          <w:rFonts w:ascii="Tahoma" w:hAnsi="Tahoma" w:cs="Tahoma"/>
          <w:i/>
          <w:sz w:val="22"/>
          <w:szCs w:val="22"/>
          <w:lang w:val="es-ES"/>
        </w:rPr>
        <w:t>E</w:t>
      </w:r>
      <w:r w:rsidR="00B714FE" w:rsidRPr="00F207CE">
        <w:rPr>
          <w:rFonts w:ascii="Tahoma" w:hAnsi="Tahoma" w:cs="Tahoma"/>
          <w:i/>
          <w:sz w:val="22"/>
          <w:szCs w:val="22"/>
        </w:rPr>
        <w:t xml:space="preserve">n las exportaciones de productos farmacéuticos, se debe contar con la resolución que contiene la aprobación de la </w:t>
      </w:r>
      <w:r w:rsidR="00985BF1" w:rsidRPr="00F207CE">
        <w:rPr>
          <w:rFonts w:ascii="Tahoma" w:hAnsi="Tahoma" w:cs="Tahoma"/>
          <w:i/>
          <w:sz w:val="22"/>
          <w:szCs w:val="22"/>
        </w:rPr>
        <w:t>Notificación de Exportación</w:t>
      </w:r>
      <w:r w:rsidR="00B714FE" w:rsidRPr="00F207CE">
        <w:rPr>
          <w:rFonts w:ascii="Tahoma" w:hAnsi="Tahoma" w:cs="Tahoma"/>
          <w:i/>
          <w:sz w:val="22"/>
          <w:szCs w:val="22"/>
        </w:rPr>
        <w:t xml:space="preserve"> emitida por el Instituto de Salud Pública y se deberá adjuntar una copia simple de ésta a la carpeta de despacho.</w:t>
      </w:r>
      <w:r w:rsidR="0099400B" w:rsidRPr="00F207CE">
        <w:rPr>
          <w:rFonts w:ascii="Tahoma" w:hAnsi="Tahoma" w:cs="Tahoma"/>
          <w:i/>
          <w:sz w:val="22"/>
          <w:szCs w:val="22"/>
        </w:rPr>
        <w:t xml:space="preserve"> La consignación de esta información </w:t>
      </w:r>
      <w:r w:rsidR="00F207CE" w:rsidRPr="00F207CE">
        <w:rPr>
          <w:rFonts w:ascii="Tahoma" w:hAnsi="Tahoma" w:cs="Tahoma"/>
          <w:i/>
          <w:sz w:val="22"/>
          <w:szCs w:val="22"/>
        </w:rPr>
        <w:t>en el documento aduanero de salida deberá regirse por las instrucciones de llenado del Anexo 35.</w:t>
      </w:r>
    </w:p>
    <w:p w14:paraId="6C166DEE" w14:textId="79ECF9D8" w:rsidR="0004500B" w:rsidRPr="00F207CE" w:rsidRDefault="0004500B" w:rsidP="0004500B">
      <w:pPr>
        <w:pStyle w:val="BodyTextIndent"/>
        <w:spacing w:line="340" w:lineRule="atLeast"/>
        <w:contextualSpacing/>
      </w:pPr>
      <w:r w:rsidRPr="00F207CE">
        <w:t xml:space="preserve">En caso de mercancías </w:t>
      </w:r>
      <w:r w:rsidR="00177113" w:rsidRPr="00FF0A9E">
        <w:t xml:space="preserve">que se clasifican en el Arancel Aduanero Nacional en </w:t>
      </w:r>
      <w:r w:rsidRPr="00F207CE">
        <w:t xml:space="preserve">un código arancelario que corresponde </w:t>
      </w:r>
      <w:r w:rsidR="00177113">
        <w:t xml:space="preserve">tanto </w:t>
      </w:r>
      <w:r w:rsidRPr="00F207CE">
        <w:t>a un producto farmacéutico,</w:t>
      </w:r>
      <w:r w:rsidR="00177113">
        <w:t xml:space="preserve"> como a otros que no son </w:t>
      </w:r>
      <w:r w:rsidRPr="00F207CE">
        <w:t xml:space="preserve"> objeto de control del ISP en las exportaciones, o bien, su código arancelario corresponde a su vez a un producto farmacéutico y a un dispositivo médico, pero la mercancía a exportar es un dispositivo médico, u otro, distinto a un producto farmacéutico, dicho Servicio podrá emitir una resolución de Notificación de Exportación que indique “no ha lugar”, entendido por tal que, aquellas mercancías se encuentran excluidas de presentación del referido visto bueno. Esta última resolución que excluye la presentación del Visto bueno, también formará parte de los documentos de base de la carpeta de despacho.</w:t>
      </w:r>
    </w:p>
    <w:p w14:paraId="2EBCEED2" w14:textId="77777777" w:rsidR="0099400B" w:rsidRPr="00F207CE" w:rsidRDefault="00B714FE" w:rsidP="00940626">
      <w:pPr>
        <w:tabs>
          <w:tab w:val="left" w:pos="9450"/>
        </w:tabs>
        <w:spacing w:line="340" w:lineRule="atLeast"/>
        <w:ind w:left="709"/>
        <w:contextualSpacing/>
        <w:jc w:val="both"/>
        <w:rPr>
          <w:rFonts w:ascii="Tahoma" w:hAnsi="Tahoma" w:cs="Tahoma"/>
          <w:i/>
          <w:sz w:val="22"/>
          <w:szCs w:val="22"/>
        </w:rPr>
      </w:pPr>
      <w:r w:rsidRPr="00F207CE">
        <w:rPr>
          <w:rFonts w:ascii="Tahoma" w:hAnsi="Tahoma" w:cs="Tahoma"/>
          <w:i/>
          <w:sz w:val="22"/>
          <w:szCs w:val="22"/>
        </w:rPr>
        <w:t xml:space="preserve">Con todo, alternativamente, también podrán excluirse de la presentación de la </w:t>
      </w:r>
      <w:r w:rsidR="00985BF1" w:rsidRPr="00F207CE">
        <w:rPr>
          <w:rFonts w:ascii="Tahoma" w:hAnsi="Tahoma" w:cs="Tahoma"/>
          <w:i/>
          <w:sz w:val="22"/>
          <w:szCs w:val="22"/>
        </w:rPr>
        <w:t>Notificación de Exportación</w:t>
      </w:r>
      <w:r w:rsidRPr="00F207CE">
        <w:rPr>
          <w:rFonts w:ascii="Tahoma" w:hAnsi="Tahoma" w:cs="Tahoma"/>
          <w:i/>
          <w:sz w:val="22"/>
          <w:szCs w:val="22"/>
        </w:rPr>
        <w:t xml:space="preserve">, a través de la declaración en el documento aduanero de exportación, conforme a las instrucciones del llenado del recuadro Observaciones del Ítem </w:t>
      </w:r>
      <w:r w:rsidR="00985BF1" w:rsidRPr="00F207CE">
        <w:rPr>
          <w:rFonts w:ascii="Tahoma" w:hAnsi="Tahoma" w:cs="Tahoma"/>
          <w:i/>
          <w:sz w:val="22"/>
          <w:szCs w:val="22"/>
        </w:rPr>
        <w:t>–i</w:t>
      </w:r>
      <w:r w:rsidRPr="00F207CE">
        <w:rPr>
          <w:rFonts w:ascii="Tahoma" w:hAnsi="Tahoma" w:cs="Tahoma"/>
          <w:i/>
          <w:sz w:val="22"/>
          <w:szCs w:val="22"/>
        </w:rPr>
        <w:t>ndicadas para cada destinación de salida</w:t>
      </w:r>
      <w:r w:rsidR="00985BF1" w:rsidRPr="00F207CE">
        <w:rPr>
          <w:rFonts w:ascii="Tahoma" w:hAnsi="Tahoma" w:cs="Tahoma"/>
          <w:i/>
          <w:sz w:val="22"/>
          <w:szCs w:val="22"/>
        </w:rPr>
        <w:t>– del</w:t>
      </w:r>
      <w:r w:rsidRPr="00F207CE">
        <w:rPr>
          <w:rFonts w:ascii="Tahoma" w:hAnsi="Tahoma" w:cs="Tahoma"/>
          <w:i/>
          <w:sz w:val="22"/>
          <w:szCs w:val="22"/>
        </w:rPr>
        <w:t xml:space="preserve"> Anexo 35 del Compendio de Normas Aduaneras.</w:t>
      </w:r>
    </w:p>
    <w:p w14:paraId="2122C655" w14:textId="0DBA80F4" w:rsidR="00B714FE" w:rsidRPr="00F207CE" w:rsidRDefault="0099400B" w:rsidP="00940626">
      <w:pPr>
        <w:tabs>
          <w:tab w:val="left" w:pos="9450"/>
        </w:tabs>
        <w:spacing w:line="340" w:lineRule="atLeast"/>
        <w:ind w:left="709"/>
        <w:contextualSpacing/>
        <w:jc w:val="both"/>
        <w:rPr>
          <w:rFonts w:ascii="Tahoma" w:hAnsi="Tahoma" w:cs="Tahoma"/>
          <w:sz w:val="22"/>
          <w:szCs w:val="22"/>
          <w:lang w:val="es-ES"/>
        </w:rPr>
      </w:pPr>
      <w:r w:rsidRPr="00F207CE">
        <w:rPr>
          <w:rFonts w:ascii="Tahoma" w:hAnsi="Tahoma" w:cs="Tahoma"/>
          <w:i/>
          <w:sz w:val="22"/>
          <w:szCs w:val="22"/>
        </w:rPr>
        <w:t xml:space="preserve">A modo </w:t>
      </w:r>
      <w:r w:rsidR="001506A8" w:rsidRPr="00F207CE">
        <w:rPr>
          <w:rFonts w:ascii="Tahoma" w:hAnsi="Tahoma" w:cs="Tahoma"/>
          <w:i/>
          <w:sz w:val="22"/>
          <w:szCs w:val="22"/>
        </w:rPr>
        <w:t>referencial,</w:t>
      </w:r>
      <w:r w:rsidR="009C5ADF">
        <w:rPr>
          <w:rFonts w:ascii="Tahoma" w:hAnsi="Tahoma" w:cs="Tahoma"/>
          <w:i/>
          <w:sz w:val="22"/>
          <w:szCs w:val="22"/>
        </w:rPr>
        <w:t xml:space="preserve"> </w:t>
      </w:r>
      <w:r w:rsidRPr="00F207CE">
        <w:rPr>
          <w:rFonts w:ascii="Tahoma" w:hAnsi="Tahoma" w:cs="Tahoma"/>
          <w:i/>
          <w:sz w:val="22"/>
          <w:szCs w:val="22"/>
        </w:rPr>
        <w:t xml:space="preserve">al menos </w:t>
      </w:r>
      <w:r w:rsidR="009C5ADF">
        <w:rPr>
          <w:rFonts w:ascii="Tahoma" w:hAnsi="Tahoma" w:cs="Tahoma"/>
          <w:i/>
          <w:sz w:val="22"/>
          <w:szCs w:val="22"/>
        </w:rPr>
        <w:t xml:space="preserve">en los siguientes ítems arancelarios se permitirá la exclusión indicada: </w:t>
      </w:r>
      <w:r w:rsidR="001506A8">
        <w:rPr>
          <w:rFonts w:ascii="Tahoma" w:eastAsia="Times New Roman" w:hAnsi="Tahoma" w:cs="Tahoma"/>
          <w:i/>
          <w:sz w:val="22"/>
          <w:szCs w:val="22"/>
          <w:lang w:val="es-ES" w:eastAsia="es-CL"/>
        </w:rPr>
        <w:t>2207.1000, 2208.9090, 28</w:t>
      </w:r>
      <w:r w:rsidR="001506A8" w:rsidRPr="00F207CE">
        <w:rPr>
          <w:rFonts w:ascii="Tahoma" w:eastAsia="Times New Roman" w:hAnsi="Tahoma" w:cs="Tahoma"/>
          <w:i/>
          <w:sz w:val="22"/>
          <w:szCs w:val="22"/>
          <w:lang w:val="es-ES" w:eastAsia="es-CL"/>
        </w:rPr>
        <w:t>47.0000, 3002.1511, 3002.1512, 3002.1513, 3002.1514, 3002.1519, 3</w:t>
      </w:r>
      <w:r w:rsidR="001506A8">
        <w:rPr>
          <w:rFonts w:ascii="Tahoma" w:eastAsia="Times New Roman" w:hAnsi="Tahoma" w:cs="Tahoma"/>
          <w:i/>
          <w:sz w:val="22"/>
          <w:szCs w:val="22"/>
          <w:lang w:val="es-ES" w:eastAsia="es-CL"/>
        </w:rPr>
        <w:t>005.9010, 3005.9020 y 3005.9090.”</w:t>
      </w:r>
      <w:r w:rsidR="00B714FE" w:rsidRPr="00F207CE">
        <w:rPr>
          <w:rFonts w:ascii="Tahoma" w:hAnsi="Tahoma" w:cs="Tahoma"/>
          <w:sz w:val="22"/>
          <w:szCs w:val="22"/>
        </w:rPr>
        <w:t xml:space="preserve"> </w:t>
      </w:r>
    </w:p>
    <w:p w14:paraId="4E1F6EC3" w14:textId="77777777" w:rsidR="00B714FE" w:rsidRPr="00F207CE" w:rsidRDefault="00B714FE" w:rsidP="00940626">
      <w:pPr>
        <w:pStyle w:val="ListParagraph"/>
        <w:spacing w:line="340" w:lineRule="atLeast"/>
        <w:ind w:left="0"/>
        <w:jc w:val="both"/>
        <w:rPr>
          <w:rFonts w:ascii="Tahoma" w:eastAsia="Times New Roman" w:hAnsi="Tahoma" w:cs="Tahoma"/>
          <w:b/>
          <w:sz w:val="22"/>
          <w:szCs w:val="22"/>
          <w:lang w:val="es-ES" w:eastAsia="es-CL"/>
        </w:rPr>
      </w:pPr>
    </w:p>
    <w:p w14:paraId="26E91E69" w14:textId="77777777" w:rsidR="00791924" w:rsidRPr="00F207CE" w:rsidRDefault="00791924" w:rsidP="00940626">
      <w:pPr>
        <w:pStyle w:val="ListParagraph"/>
        <w:spacing w:line="340" w:lineRule="atLeast"/>
        <w:ind w:left="0"/>
        <w:jc w:val="both"/>
        <w:rPr>
          <w:rFonts w:ascii="Tahoma" w:eastAsia="Times New Roman" w:hAnsi="Tahoma" w:cs="Tahoma"/>
          <w:b/>
          <w:sz w:val="22"/>
          <w:szCs w:val="22"/>
          <w:lang w:val="es-ES" w:eastAsia="es-CL"/>
        </w:rPr>
      </w:pPr>
    </w:p>
    <w:p w14:paraId="58406761" w14:textId="6157585F" w:rsidR="0099400B" w:rsidRPr="00F207CE" w:rsidRDefault="00791924" w:rsidP="00940626">
      <w:pPr>
        <w:pStyle w:val="ListParagraph"/>
        <w:numPr>
          <w:ilvl w:val="0"/>
          <w:numId w:val="19"/>
        </w:numPr>
        <w:spacing w:line="340" w:lineRule="atLeast"/>
        <w:ind w:left="709"/>
        <w:jc w:val="both"/>
        <w:rPr>
          <w:rFonts w:ascii="Tahoma" w:eastAsia="Times New Roman" w:hAnsi="Tahoma" w:cs="Tahoma"/>
          <w:bCs/>
          <w:sz w:val="22"/>
          <w:szCs w:val="22"/>
          <w:lang w:val="es-ES" w:eastAsia="es-CL"/>
        </w:rPr>
      </w:pPr>
      <w:r w:rsidRPr="00F207CE">
        <w:rPr>
          <w:rFonts w:ascii="Tahoma" w:eastAsia="Times New Roman" w:hAnsi="Tahoma" w:cs="Tahoma"/>
          <w:b/>
          <w:sz w:val="22"/>
          <w:szCs w:val="22"/>
          <w:lang w:val="es-ES" w:eastAsia="es-CL"/>
        </w:rPr>
        <w:t>INCORPÓRASE</w:t>
      </w:r>
      <w:r w:rsidR="0099400B" w:rsidRPr="00F207CE">
        <w:rPr>
          <w:rFonts w:ascii="Tahoma" w:eastAsia="Times New Roman" w:hAnsi="Tahoma" w:cs="Tahoma"/>
          <w:b/>
          <w:sz w:val="22"/>
          <w:szCs w:val="22"/>
          <w:lang w:val="es-ES" w:eastAsia="es-CL"/>
        </w:rPr>
        <w:t xml:space="preserve"> </w:t>
      </w:r>
      <w:r w:rsidR="009C5ADF">
        <w:rPr>
          <w:rFonts w:ascii="Tahoma" w:eastAsia="Times New Roman" w:hAnsi="Tahoma" w:cs="Tahoma"/>
          <w:sz w:val="22"/>
          <w:szCs w:val="22"/>
          <w:lang w:val="es-ES" w:eastAsia="es-CL"/>
        </w:rPr>
        <w:t>los siguientes párrafos finales</w:t>
      </w:r>
      <w:r w:rsidRPr="00F207CE">
        <w:rPr>
          <w:rFonts w:ascii="Tahoma" w:eastAsia="Times New Roman" w:hAnsi="Tahoma" w:cs="Tahoma"/>
          <w:sz w:val="22"/>
          <w:szCs w:val="22"/>
          <w:lang w:val="es-ES" w:eastAsia="es-CL"/>
        </w:rPr>
        <w:t xml:space="preserve"> al</w:t>
      </w:r>
      <w:r w:rsidR="0099400B" w:rsidRPr="00F207CE">
        <w:rPr>
          <w:rFonts w:ascii="Tahoma" w:eastAsia="Times New Roman" w:hAnsi="Tahoma" w:cs="Tahoma"/>
          <w:sz w:val="22"/>
          <w:szCs w:val="22"/>
          <w:lang w:val="es-ES" w:eastAsia="es-CL"/>
        </w:rPr>
        <w:t xml:space="preserve"> literal </w:t>
      </w:r>
      <w:r w:rsidRPr="00F207CE">
        <w:rPr>
          <w:rFonts w:ascii="Tahoma" w:eastAsia="Times New Roman" w:hAnsi="Tahoma" w:cs="Tahoma"/>
          <w:sz w:val="22"/>
          <w:szCs w:val="22"/>
          <w:lang w:val="es-ES" w:eastAsia="es-CL"/>
        </w:rPr>
        <w:t>d</w:t>
      </w:r>
      <w:r w:rsidR="0099400B" w:rsidRPr="00F207CE">
        <w:rPr>
          <w:rFonts w:ascii="Tahoma" w:eastAsia="Times New Roman" w:hAnsi="Tahoma" w:cs="Tahoma"/>
          <w:sz w:val="22"/>
          <w:szCs w:val="22"/>
          <w:lang w:val="es-ES" w:eastAsia="es-CL"/>
        </w:rPr>
        <w:t xml:space="preserve">) del numeral </w:t>
      </w:r>
      <w:r w:rsidRPr="00F207CE">
        <w:rPr>
          <w:rFonts w:ascii="Tahoma" w:eastAsia="Times New Roman" w:hAnsi="Tahoma" w:cs="Tahoma"/>
          <w:sz w:val="22"/>
          <w:szCs w:val="22"/>
          <w:lang w:val="es-ES" w:eastAsia="es-CL"/>
        </w:rPr>
        <w:t>8.5,</w:t>
      </w:r>
      <w:r w:rsidR="0099400B" w:rsidRPr="00F207CE">
        <w:rPr>
          <w:rFonts w:ascii="Tahoma" w:eastAsia="Times New Roman" w:hAnsi="Tahoma" w:cs="Tahoma"/>
          <w:sz w:val="22"/>
          <w:szCs w:val="22"/>
          <w:lang w:val="es-ES" w:eastAsia="es-CL"/>
        </w:rPr>
        <w:t xml:space="preserve"> </w:t>
      </w:r>
      <w:r w:rsidR="0099400B" w:rsidRPr="00F207CE">
        <w:rPr>
          <w:rFonts w:ascii="Tahoma" w:eastAsia="Times New Roman" w:hAnsi="Tahoma" w:cs="Tahoma"/>
          <w:bCs/>
          <w:sz w:val="22"/>
          <w:szCs w:val="22"/>
          <w:lang w:val="es-ES" w:eastAsia="es-CL"/>
        </w:rPr>
        <w:t xml:space="preserve">por </w:t>
      </w:r>
      <w:r w:rsidRPr="00F207CE">
        <w:rPr>
          <w:rFonts w:ascii="Tahoma" w:eastAsia="Times New Roman" w:hAnsi="Tahoma" w:cs="Tahoma"/>
          <w:bCs/>
          <w:sz w:val="22"/>
          <w:szCs w:val="22"/>
          <w:lang w:val="es-ES" w:eastAsia="es-CL"/>
        </w:rPr>
        <w:t>los que a</w:t>
      </w:r>
      <w:r w:rsidR="0099400B" w:rsidRPr="00F207CE">
        <w:rPr>
          <w:rFonts w:ascii="Tahoma" w:eastAsia="Times New Roman" w:hAnsi="Tahoma" w:cs="Tahoma"/>
          <w:bCs/>
          <w:sz w:val="22"/>
          <w:szCs w:val="22"/>
          <w:lang w:val="es-ES" w:eastAsia="es-CL"/>
        </w:rPr>
        <w:t xml:space="preserve"> continuación</w:t>
      </w:r>
      <w:r w:rsidRPr="00F207CE">
        <w:rPr>
          <w:rFonts w:ascii="Tahoma" w:eastAsia="Times New Roman" w:hAnsi="Tahoma" w:cs="Tahoma"/>
          <w:bCs/>
          <w:sz w:val="22"/>
          <w:szCs w:val="22"/>
          <w:lang w:val="es-ES" w:eastAsia="es-CL"/>
        </w:rPr>
        <w:t xml:space="preserve"> se indican</w:t>
      </w:r>
      <w:r w:rsidR="0099400B" w:rsidRPr="00F207CE">
        <w:rPr>
          <w:rFonts w:ascii="Tahoma" w:eastAsia="Times New Roman" w:hAnsi="Tahoma" w:cs="Tahoma"/>
          <w:bCs/>
          <w:sz w:val="22"/>
          <w:szCs w:val="22"/>
          <w:lang w:val="es-ES" w:eastAsia="es-CL"/>
        </w:rPr>
        <w:t>:</w:t>
      </w:r>
    </w:p>
    <w:p w14:paraId="39CAC7C9" w14:textId="77777777" w:rsidR="00791924" w:rsidRPr="00F207CE" w:rsidRDefault="00791924" w:rsidP="00940626">
      <w:pPr>
        <w:pStyle w:val="ListParagraph"/>
        <w:spacing w:line="340" w:lineRule="atLeast"/>
        <w:ind w:left="709"/>
        <w:jc w:val="both"/>
        <w:rPr>
          <w:rFonts w:ascii="Tahoma" w:eastAsia="Times New Roman" w:hAnsi="Tahoma" w:cs="Tahoma"/>
          <w:bCs/>
          <w:sz w:val="22"/>
          <w:szCs w:val="22"/>
          <w:lang w:val="es-ES" w:eastAsia="es-CL"/>
        </w:rPr>
      </w:pPr>
    </w:p>
    <w:p w14:paraId="209550F9" w14:textId="77777777" w:rsidR="001506A8" w:rsidRPr="00F207CE" w:rsidRDefault="001506A8" w:rsidP="001506A8">
      <w:pPr>
        <w:tabs>
          <w:tab w:val="left" w:pos="9450"/>
        </w:tabs>
        <w:spacing w:line="340" w:lineRule="atLeast"/>
        <w:ind w:left="709"/>
        <w:contextualSpacing/>
        <w:jc w:val="both"/>
        <w:rPr>
          <w:rFonts w:ascii="Tahoma" w:hAnsi="Tahoma" w:cs="Tahoma"/>
          <w:i/>
          <w:sz w:val="22"/>
          <w:szCs w:val="22"/>
        </w:rPr>
      </w:pPr>
      <w:r w:rsidRPr="00F207CE">
        <w:rPr>
          <w:rFonts w:ascii="Tahoma" w:hAnsi="Tahoma" w:cs="Tahoma"/>
          <w:sz w:val="22"/>
          <w:szCs w:val="22"/>
          <w:lang w:val="es-ES"/>
        </w:rPr>
        <w:t>“</w:t>
      </w:r>
      <w:r w:rsidRPr="00F207CE">
        <w:rPr>
          <w:rFonts w:ascii="Tahoma" w:hAnsi="Tahoma" w:cs="Tahoma"/>
          <w:i/>
          <w:sz w:val="22"/>
          <w:szCs w:val="22"/>
          <w:lang w:val="es-ES"/>
        </w:rPr>
        <w:t>E</w:t>
      </w:r>
      <w:r w:rsidRPr="00F207CE">
        <w:rPr>
          <w:rFonts w:ascii="Tahoma" w:hAnsi="Tahoma" w:cs="Tahoma"/>
          <w:i/>
          <w:sz w:val="22"/>
          <w:szCs w:val="22"/>
        </w:rPr>
        <w:t>n las exportaciones de productos farmacéuticos, se debe contar con la resolución que contiene la aprobación de la Notificación de Exportación emitida por el Instituto de Salud Pública y se deberá adjuntar una copia simple de ésta a la carpeta de despacho. La consignación de esta información en el documento aduanero de salida deberá regirse por las instrucciones de llenado del Anexo 35.</w:t>
      </w:r>
    </w:p>
    <w:p w14:paraId="1B502372" w14:textId="77777777" w:rsidR="001506A8" w:rsidRPr="00F207CE" w:rsidRDefault="001506A8" w:rsidP="001506A8">
      <w:pPr>
        <w:pStyle w:val="BodyTextIndent"/>
        <w:spacing w:line="340" w:lineRule="atLeast"/>
        <w:contextualSpacing/>
      </w:pPr>
      <w:r w:rsidRPr="00F207CE">
        <w:t xml:space="preserve">En caso de mercancías </w:t>
      </w:r>
      <w:r w:rsidRPr="00FF0A9E">
        <w:t xml:space="preserve">que se clasifican en el Arancel Aduanero Nacional en </w:t>
      </w:r>
      <w:r w:rsidRPr="00F207CE">
        <w:t xml:space="preserve">un código arancelario que corresponde </w:t>
      </w:r>
      <w:r>
        <w:t xml:space="preserve">tanto </w:t>
      </w:r>
      <w:r w:rsidRPr="00F207CE">
        <w:t>a un producto farmacéutico,</w:t>
      </w:r>
      <w:r>
        <w:t xml:space="preserve"> como a otros que no son </w:t>
      </w:r>
      <w:r w:rsidRPr="00F207CE">
        <w:t xml:space="preserve"> objeto de control del ISP en las exportaciones, o bien, su código arancelario corresponde a su vez a un producto farmacéutico y a un dispositivo médico, pero la mercancía a exportar es un dispositivo médico, u otro, distinto a un producto farmacéutico, dicho Servicio podrá emitir una resolución de Notificación de Exportación que indique “no ha lugar”, entendido por tal que, aquellas mercancías se encuentran excluidas de presentación del referido visto bueno. Esta última resolución que excluye la presentación del Visto bueno, también formará parte de los documentos de base de la carpeta de despacho.</w:t>
      </w:r>
    </w:p>
    <w:p w14:paraId="5E27E333" w14:textId="77777777" w:rsidR="001506A8" w:rsidRDefault="001506A8" w:rsidP="001506A8">
      <w:pPr>
        <w:tabs>
          <w:tab w:val="left" w:pos="9450"/>
        </w:tabs>
        <w:spacing w:line="340" w:lineRule="atLeast"/>
        <w:ind w:left="709"/>
        <w:contextualSpacing/>
        <w:jc w:val="both"/>
        <w:rPr>
          <w:rFonts w:ascii="Tahoma" w:hAnsi="Tahoma" w:cs="Tahoma"/>
          <w:i/>
          <w:sz w:val="22"/>
          <w:szCs w:val="22"/>
        </w:rPr>
      </w:pPr>
      <w:r w:rsidRPr="00F207CE">
        <w:rPr>
          <w:rFonts w:ascii="Tahoma" w:hAnsi="Tahoma" w:cs="Tahoma"/>
          <w:i/>
          <w:sz w:val="22"/>
          <w:szCs w:val="22"/>
        </w:rPr>
        <w:lastRenderedPageBreak/>
        <w:t>Con todo, alternativamente, también podrán excluirse de la presentación de la Notificación de Exportación, a través de la declaración en el documento aduanero de exportación, conforme a las instrucciones del llenado del recuadro Observaciones del Ítem –indicadas para cada destinación de salida– del Anexo 35 del Compendio de Normas Aduaneras.</w:t>
      </w:r>
    </w:p>
    <w:p w14:paraId="24E153A7" w14:textId="77777777" w:rsidR="00052EDC" w:rsidRPr="00F207CE" w:rsidRDefault="00052EDC" w:rsidP="00052EDC">
      <w:pPr>
        <w:tabs>
          <w:tab w:val="left" w:pos="9450"/>
        </w:tabs>
        <w:spacing w:line="340" w:lineRule="atLeast"/>
        <w:ind w:left="709"/>
        <w:contextualSpacing/>
        <w:jc w:val="both"/>
        <w:rPr>
          <w:rFonts w:ascii="Tahoma" w:hAnsi="Tahoma" w:cs="Tahoma"/>
          <w:sz w:val="22"/>
          <w:szCs w:val="22"/>
          <w:lang w:val="es-ES"/>
        </w:rPr>
      </w:pPr>
      <w:r w:rsidRPr="00F207CE">
        <w:rPr>
          <w:rFonts w:ascii="Tahoma" w:hAnsi="Tahoma" w:cs="Tahoma"/>
          <w:i/>
          <w:sz w:val="22"/>
          <w:szCs w:val="22"/>
        </w:rPr>
        <w:t>A modo referencial,</w:t>
      </w:r>
      <w:r>
        <w:rPr>
          <w:rFonts w:ascii="Tahoma" w:hAnsi="Tahoma" w:cs="Tahoma"/>
          <w:i/>
          <w:sz w:val="22"/>
          <w:szCs w:val="22"/>
        </w:rPr>
        <w:t xml:space="preserve"> </w:t>
      </w:r>
      <w:r w:rsidRPr="00F207CE">
        <w:rPr>
          <w:rFonts w:ascii="Tahoma" w:hAnsi="Tahoma" w:cs="Tahoma"/>
          <w:i/>
          <w:sz w:val="22"/>
          <w:szCs w:val="22"/>
        </w:rPr>
        <w:t xml:space="preserve">al menos </w:t>
      </w:r>
      <w:r>
        <w:rPr>
          <w:rFonts w:ascii="Tahoma" w:hAnsi="Tahoma" w:cs="Tahoma"/>
          <w:i/>
          <w:sz w:val="22"/>
          <w:szCs w:val="22"/>
        </w:rPr>
        <w:t xml:space="preserve">en los siguientes ítems arancelarios se permitirá la exclusión indicada: </w:t>
      </w:r>
      <w:r>
        <w:rPr>
          <w:rFonts w:ascii="Tahoma" w:eastAsia="Times New Roman" w:hAnsi="Tahoma" w:cs="Tahoma"/>
          <w:i/>
          <w:sz w:val="22"/>
          <w:szCs w:val="22"/>
          <w:lang w:val="es-ES" w:eastAsia="es-CL"/>
        </w:rPr>
        <w:t>2207.1000, 2208.9090, 28</w:t>
      </w:r>
      <w:r w:rsidRPr="00F207CE">
        <w:rPr>
          <w:rFonts w:ascii="Tahoma" w:eastAsia="Times New Roman" w:hAnsi="Tahoma" w:cs="Tahoma"/>
          <w:i/>
          <w:sz w:val="22"/>
          <w:szCs w:val="22"/>
          <w:lang w:val="es-ES" w:eastAsia="es-CL"/>
        </w:rPr>
        <w:t>47.0000, 3002.1511, 3002.1512, 3002.1513, 3002.1514, 3002.1519, 3</w:t>
      </w:r>
      <w:r>
        <w:rPr>
          <w:rFonts w:ascii="Tahoma" w:eastAsia="Times New Roman" w:hAnsi="Tahoma" w:cs="Tahoma"/>
          <w:i/>
          <w:sz w:val="22"/>
          <w:szCs w:val="22"/>
          <w:lang w:val="es-ES" w:eastAsia="es-CL"/>
        </w:rPr>
        <w:t>005.9010, 3005.9020 y 3005.9090.”</w:t>
      </w:r>
      <w:r w:rsidRPr="00F207CE">
        <w:rPr>
          <w:rFonts w:ascii="Tahoma" w:hAnsi="Tahoma" w:cs="Tahoma"/>
          <w:sz w:val="22"/>
          <w:szCs w:val="22"/>
        </w:rPr>
        <w:t xml:space="preserve"> </w:t>
      </w:r>
    </w:p>
    <w:p w14:paraId="35A65B3A" w14:textId="77777777" w:rsidR="00791924" w:rsidRPr="00F207CE" w:rsidRDefault="00791924" w:rsidP="00940626">
      <w:pPr>
        <w:spacing w:line="340" w:lineRule="atLeast"/>
        <w:contextualSpacing/>
        <w:jc w:val="both"/>
        <w:rPr>
          <w:rFonts w:ascii="Tahoma" w:eastAsia="Times New Roman" w:hAnsi="Tahoma" w:cs="Tahoma"/>
          <w:bCs/>
          <w:sz w:val="22"/>
          <w:szCs w:val="22"/>
          <w:lang w:val="es-ES" w:eastAsia="es-CL"/>
        </w:rPr>
      </w:pPr>
    </w:p>
    <w:p w14:paraId="4A068381" w14:textId="0EEA83DA" w:rsidR="00791924" w:rsidRPr="00F207CE" w:rsidRDefault="00791924" w:rsidP="00940626">
      <w:pPr>
        <w:pStyle w:val="ListParagraph"/>
        <w:numPr>
          <w:ilvl w:val="0"/>
          <w:numId w:val="19"/>
        </w:numPr>
        <w:spacing w:line="340" w:lineRule="atLeast"/>
        <w:ind w:left="709" w:hanging="425"/>
        <w:jc w:val="both"/>
        <w:rPr>
          <w:rFonts w:ascii="Tahoma" w:eastAsia="Times New Roman" w:hAnsi="Tahoma" w:cs="Tahoma"/>
          <w:bCs/>
          <w:sz w:val="22"/>
          <w:szCs w:val="22"/>
          <w:lang w:val="es-ES" w:eastAsia="es-CL"/>
        </w:rPr>
      </w:pPr>
      <w:r w:rsidRPr="00F207CE">
        <w:rPr>
          <w:rFonts w:ascii="Tahoma" w:eastAsia="Times New Roman" w:hAnsi="Tahoma" w:cs="Tahoma"/>
          <w:b/>
          <w:sz w:val="22"/>
          <w:szCs w:val="22"/>
          <w:lang w:val="es-ES" w:eastAsia="es-CL"/>
        </w:rPr>
        <w:t xml:space="preserve">REEMPLÁZASE </w:t>
      </w:r>
      <w:r w:rsidRPr="00F207CE">
        <w:rPr>
          <w:rFonts w:ascii="Tahoma" w:eastAsia="Times New Roman" w:hAnsi="Tahoma" w:cs="Tahoma"/>
          <w:sz w:val="22"/>
          <w:szCs w:val="22"/>
          <w:lang w:val="es-ES" w:eastAsia="es-CL"/>
        </w:rPr>
        <w:t xml:space="preserve">el párrafo final </w:t>
      </w:r>
      <w:r w:rsidR="00A51227">
        <w:rPr>
          <w:rFonts w:ascii="Tahoma" w:eastAsia="Times New Roman" w:hAnsi="Tahoma" w:cs="Tahoma"/>
          <w:sz w:val="22"/>
          <w:szCs w:val="22"/>
          <w:lang w:val="es-ES" w:eastAsia="es-CL"/>
        </w:rPr>
        <w:t>del</w:t>
      </w:r>
      <w:r w:rsidRPr="00F207CE">
        <w:rPr>
          <w:rFonts w:ascii="Tahoma" w:eastAsia="Times New Roman" w:hAnsi="Tahoma" w:cs="Tahoma"/>
          <w:bCs/>
          <w:sz w:val="22"/>
          <w:szCs w:val="22"/>
          <w:lang w:val="es-ES" w:eastAsia="es-CL"/>
        </w:rPr>
        <w:t xml:space="preserve"> literal g) del numeral 14.3.1, por los siguientes:</w:t>
      </w:r>
    </w:p>
    <w:p w14:paraId="76EFD7FB" w14:textId="77777777" w:rsidR="00791924" w:rsidRPr="00F207CE" w:rsidRDefault="00791924" w:rsidP="00940626">
      <w:pPr>
        <w:pStyle w:val="ListParagraph"/>
        <w:spacing w:line="340" w:lineRule="atLeast"/>
        <w:ind w:left="709"/>
        <w:jc w:val="both"/>
        <w:rPr>
          <w:rFonts w:ascii="Tahoma" w:eastAsia="Times New Roman" w:hAnsi="Tahoma" w:cs="Tahoma"/>
          <w:bCs/>
          <w:sz w:val="22"/>
          <w:szCs w:val="22"/>
          <w:lang w:val="es-ES" w:eastAsia="es-CL"/>
        </w:rPr>
      </w:pPr>
    </w:p>
    <w:p w14:paraId="6776D41B" w14:textId="77777777" w:rsidR="001506A8" w:rsidRPr="00F207CE" w:rsidRDefault="001506A8" w:rsidP="001506A8">
      <w:pPr>
        <w:tabs>
          <w:tab w:val="left" w:pos="9450"/>
        </w:tabs>
        <w:spacing w:line="340" w:lineRule="atLeast"/>
        <w:ind w:left="709"/>
        <w:contextualSpacing/>
        <w:jc w:val="both"/>
        <w:rPr>
          <w:rFonts w:ascii="Tahoma" w:hAnsi="Tahoma" w:cs="Tahoma"/>
          <w:i/>
          <w:sz w:val="22"/>
          <w:szCs w:val="22"/>
        </w:rPr>
      </w:pPr>
      <w:r w:rsidRPr="00F207CE">
        <w:rPr>
          <w:rFonts w:ascii="Tahoma" w:hAnsi="Tahoma" w:cs="Tahoma"/>
          <w:sz w:val="22"/>
          <w:szCs w:val="22"/>
          <w:lang w:val="es-ES"/>
        </w:rPr>
        <w:t>“</w:t>
      </w:r>
      <w:r w:rsidRPr="00F207CE">
        <w:rPr>
          <w:rFonts w:ascii="Tahoma" w:hAnsi="Tahoma" w:cs="Tahoma"/>
          <w:i/>
          <w:sz w:val="22"/>
          <w:szCs w:val="22"/>
          <w:lang w:val="es-ES"/>
        </w:rPr>
        <w:t>E</w:t>
      </w:r>
      <w:r w:rsidRPr="00F207CE">
        <w:rPr>
          <w:rFonts w:ascii="Tahoma" w:hAnsi="Tahoma" w:cs="Tahoma"/>
          <w:i/>
          <w:sz w:val="22"/>
          <w:szCs w:val="22"/>
        </w:rPr>
        <w:t>n las exportaciones de productos farmacéuticos, se debe contar con la resolución que contiene la aprobación de la Notificación de Exportación emitida por el Instituto de Salud Pública y se deberá adjuntar una copia simple de ésta a la carpeta de despacho. La consignación de esta información en el documento aduanero de salida deberá regirse por las instrucciones de llenado del Anexo 35.</w:t>
      </w:r>
    </w:p>
    <w:p w14:paraId="54B3EF6B" w14:textId="77777777" w:rsidR="001506A8" w:rsidRPr="00F207CE" w:rsidRDefault="001506A8" w:rsidP="001506A8">
      <w:pPr>
        <w:pStyle w:val="BodyTextIndent"/>
        <w:spacing w:line="340" w:lineRule="atLeast"/>
        <w:contextualSpacing/>
      </w:pPr>
      <w:r w:rsidRPr="00F207CE">
        <w:t xml:space="preserve">En caso de mercancías </w:t>
      </w:r>
      <w:r w:rsidRPr="00FF0A9E">
        <w:t xml:space="preserve">que se clasifican en el Arancel Aduanero Nacional en </w:t>
      </w:r>
      <w:r w:rsidRPr="00F207CE">
        <w:t xml:space="preserve">un código arancelario que corresponde </w:t>
      </w:r>
      <w:r>
        <w:t xml:space="preserve">tanto </w:t>
      </w:r>
      <w:r w:rsidRPr="00F207CE">
        <w:t>a un producto farmacéutico,</w:t>
      </w:r>
      <w:r>
        <w:t xml:space="preserve"> como a otros que no son </w:t>
      </w:r>
      <w:r w:rsidRPr="00F207CE">
        <w:t xml:space="preserve"> objeto de control del ISP en las exportaciones, o bien, su código arancelario corresponde a su vez a un producto farmacéutico y a un dispositivo médico, pero la mercancía a exportar es un dispositivo médico, u otro, distinto a un producto farmacéutico, dicho Servicio podrá emitir una resolución de Notificación de Exportación que indique “no ha lugar”, entendido por tal que, aquellas mercancías se encuentran excluidas de presentación del referido visto bueno. Esta última resolución que excluye la presentación del Visto bueno, también formará parte de los documentos de base de la carpeta de despacho.</w:t>
      </w:r>
    </w:p>
    <w:p w14:paraId="15F4AD05" w14:textId="77777777" w:rsidR="001506A8" w:rsidRDefault="001506A8" w:rsidP="001506A8">
      <w:pPr>
        <w:tabs>
          <w:tab w:val="left" w:pos="9450"/>
        </w:tabs>
        <w:spacing w:line="340" w:lineRule="atLeast"/>
        <w:ind w:left="709"/>
        <w:contextualSpacing/>
        <w:jc w:val="both"/>
        <w:rPr>
          <w:rFonts w:ascii="Tahoma" w:hAnsi="Tahoma" w:cs="Tahoma"/>
          <w:i/>
          <w:sz w:val="22"/>
          <w:szCs w:val="22"/>
        </w:rPr>
      </w:pPr>
      <w:r w:rsidRPr="00F207CE">
        <w:rPr>
          <w:rFonts w:ascii="Tahoma" w:hAnsi="Tahoma" w:cs="Tahoma"/>
          <w:i/>
          <w:sz w:val="22"/>
          <w:szCs w:val="22"/>
        </w:rPr>
        <w:t>Con todo, alternativamente, también podrán excluirse de la presentación de la Notificación de Exportación, a través de la declaración en el documento aduanero de exportación, conforme a las instrucciones del llenado del recuadro Observaciones del Ítem –indicadas para cada destinación de salida– del Anexo 35 del Compendio de Normas Aduaneras.</w:t>
      </w:r>
    </w:p>
    <w:p w14:paraId="7352ECC1" w14:textId="77777777" w:rsidR="00052EDC" w:rsidRPr="00F207CE" w:rsidRDefault="00052EDC" w:rsidP="00052EDC">
      <w:pPr>
        <w:tabs>
          <w:tab w:val="left" w:pos="9450"/>
        </w:tabs>
        <w:spacing w:line="340" w:lineRule="atLeast"/>
        <w:ind w:left="709"/>
        <w:contextualSpacing/>
        <w:jc w:val="both"/>
        <w:rPr>
          <w:rFonts w:ascii="Tahoma" w:hAnsi="Tahoma" w:cs="Tahoma"/>
          <w:sz w:val="22"/>
          <w:szCs w:val="22"/>
          <w:lang w:val="es-ES"/>
        </w:rPr>
      </w:pPr>
      <w:r w:rsidRPr="00F207CE">
        <w:rPr>
          <w:rFonts w:ascii="Tahoma" w:hAnsi="Tahoma" w:cs="Tahoma"/>
          <w:i/>
          <w:sz w:val="22"/>
          <w:szCs w:val="22"/>
        </w:rPr>
        <w:t>A modo referencial,</w:t>
      </w:r>
      <w:r>
        <w:rPr>
          <w:rFonts w:ascii="Tahoma" w:hAnsi="Tahoma" w:cs="Tahoma"/>
          <w:i/>
          <w:sz w:val="22"/>
          <w:szCs w:val="22"/>
        </w:rPr>
        <w:t xml:space="preserve"> </w:t>
      </w:r>
      <w:r w:rsidRPr="00F207CE">
        <w:rPr>
          <w:rFonts w:ascii="Tahoma" w:hAnsi="Tahoma" w:cs="Tahoma"/>
          <w:i/>
          <w:sz w:val="22"/>
          <w:szCs w:val="22"/>
        </w:rPr>
        <w:t xml:space="preserve">al menos </w:t>
      </w:r>
      <w:r>
        <w:rPr>
          <w:rFonts w:ascii="Tahoma" w:hAnsi="Tahoma" w:cs="Tahoma"/>
          <w:i/>
          <w:sz w:val="22"/>
          <w:szCs w:val="22"/>
        </w:rPr>
        <w:t xml:space="preserve">en los siguientes ítems arancelarios se permitirá la exclusión indicada: </w:t>
      </w:r>
      <w:r>
        <w:rPr>
          <w:rFonts w:ascii="Tahoma" w:eastAsia="Times New Roman" w:hAnsi="Tahoma" w:cs="Tahoma"/>
          <w:i/>
          <w:sz w:val="22"/>
          <w:szCs w:val="22"/>
          <w:lang w:val="es-ES" w:eastAsia="es-CL"/>
        </w:rPr>
        <w:t>2207.1000, 2208.9090, 28</w:t>
      </w:r>
      <w:r w:rsidRPr="00F207CE">
        <w:rPr>
          <w:rFonts w:ascii="Tahoma" w:eastAsia="Times New Roman" w:hAnsi="Tahoma" w:cs="Tahoma"/>
          <w:i/>
          <w:sz w:val="22"/>
          <w:szCs w:val="22"/>
          <w:lang w:val="es-ES" w:eastAsia="es-CL"/>
        </w:rPr>
        <w:t>47.0000, 3002.1511, 3002.1512, 3002.1513, 3002.1514, 3002.1519, 3</w:t>
      </w:r>
      <w:r>
        <w:rPr>
          <w:rFonts w:ascii="Tahoma" w:eastAsia="Times New Roman" w:hAnsi="Tahoma" w:cs="Tahoma"/>
          <w:i/>
          <w:sz w:val="22"/>
          <w:szCs w:val="22"/>
          <w:lang w:val="es-ES" w:eastAsia="es-CL"/>
        </w:rPr>
        <w:t>005.9010, 3005.9020 y 3005.9090.”</w:t>
      </w:r>
      <w:r w:rsidRPr="00F207CE">
        <w:rPr>
          <w:rFonts w:ascii="Tahoma" w:hAnsi="Tahoma" w:cs="Tahoma"/>
          <w:sz w:val="22"/>
          <w:szCs w:val="22"/>
        </w:rPr>
        <w:t xml:space="preserve"> </w:t>
      </w:r>
    </w:p>
    <w:p w14:paraId="7B48904B" w14:textId="77777777" w:rsidR="009C5ADF" w:rsidRPr="00052EDC" w:rsidRDefault="009C5ADF" w:rsidP="009C5ADF">
      <w:pPr>
        <w:pStyle w:val="ListParagraph"/>
        <w:spacing w:line="340" w:lineRule="atLeast"/>
        <w:ind w:left="0"/>
        <w:jc w:val="both"/>
        <w:rPr>
          <w:rFonts w:ascii="Tahoma" w:eastAsia="Times New Roman" w:hAnsi="Tahoma" w:cs="Tahoma"/>
          <w:b/>
          <w:sz w:val="22"/>
          <w:szCs w:val="22"/>
          <w:lang w:val="es-ES" w:eastAsia="es-CL"/>
        </w:rPr>
      </w:pPr>
    </w:p>
    <w:p w14:paraId="2AEE9239" w14:textId="77777777" w:rsidR="00791924" w:rsidRPr="00F207CE" w:rsidRDefault="00791924" w:rsidP="00940626">
      <w:pPr>
        <w:spacing w:line="340" w:lineRule="atLeast"/>
        <w:ind w:left="709"/>
        <w:contextualSpacing/>
        <w:jc w:val="both"/>
        <w:rPr>
          <w:rFonts w:ascii="Tahoma" w:eastAsia="Times New Roman" w:hAnsi="Tahoma" w:cs="Tahoma"/>
          <w:bCs/>
          <w:i/>
          <w:sz w:val="22"/>
          <w:szCs w:val="22"/>
          <w:lang w:val="es-ES" w:eastAsia="es-CL"/>
        </w:rPr>
      </w:pPr>
    </w:p>
    <w:p w14:paraId="1D6C6B40" w14:textId="47C18B7A" w:rsidR="003131FA" w:rsidRDefault="003131FA">
      <w:pPr>
        <w:spacing w:after="160" w:line="259" w:lineRule="auto"/>
        <w:rPr>
          <w:rFonts w:ascii="Tahoma" w:eastAsia="Times New Roman" w:hAnsi="Tahoma" w:cs="Tahoma"/>
          <w:bCs/>
          <w:i/>
          <w:sz w:val="22"/>
          <w:szCs w:val="22"/>
          <w:lang w:val="es-ES" w:eastAsia="es-CL"/>
        </w:rPr>
      </w:pPr>
      <w:r>
        <w:rPr>
          <w:rFonts w:ascii="Tahoma" w:eastAsia="Times New Roman" w:hAnsi="Tahoma" w:cs="Tahoma"/>
          <w:bCs/>
          <w:i/>
          <w:sz w:val="22"/>
          <w:szCs w:val="22"/>
          <w:lang w:val="es-ES" w:eastAsia="es-CL"/>
        </w:rPr>
        <w:br w:type="page"/>
      </w:r>
    </w:p>
    <w:p w14:paraId="6710B398" w14:textId="77777777" w:rsidR="00791924" w:rsidRPr="00F207CE" w:rsidRDefault="00791924" w:rsidP="00940626">
      <w:pPr>
        <w:spacing w:line="340" w:lineRule="atLeast"/>
        <w:ind w:left="709"/>
        <w:contextualSpacing/>
        <w:jc w:val="both"/>
        <w:rPr>
          <w:rFonts w:ascii="Tahoma" w:eastAsia="Times New Roman" w:hAnsi="Tahoma" w:cs="Tahoma"/>
          <w:bCs/>
          <w:i/>
          <w:sz w:val="22"/>
          <w:szCs w:val="22"/>
          <w:lang w:val="es-ES" w:eastAsia="es-CL"/>
        </w:rPr>
      </w:pPr>
    </w:p>
    <w:p w14:paraId="635B4838" w14:textId="77777777" w:rsidR="006F6FDD" w:rsidRPr="00F207CE" w:rsidRDefault="006F6FDD" w:rsidP="00940626">
      <w:pPr>
        <w:numPr>
          <w:ilvl w:val="0"/>
          <w:numId w:val="1"/>
        </w:numPr>
        <w:spacing w:line="340" w:lineRule="atLeast"/>
        <w:ind w:left="284" w:hanging="284"/>
        <w:contextualSpacing/>
        <w:jc w:val="both"/>
        <w:rPr>
          <w:rFonts w:ascii="Tahoma" w:eastAsia="Times New Roman" w:hAnsi="Tahoma" w:cs="Tahoma"/>
          <w:sz w:val="22"/>
          <w:szCs w:val="22"/>
          <w:lang w:val="es-ES" w:eastAsia="es-CL"/>
        </w:rPr>
      </w:pPr>
      <w:r w:rsidRPr="00F207CE">
        <w:rPr>
          <w:rFonts w:ascii="Tahoma" w:eastAsia="Times New Roman" w:hAnsi="Tahoma" w:cs="Tahoma"/>
          <w:b/>
          <w:sz w:val="22"/>
          <w:szCs w:val="22"/>
          <w:lang w:val="es-ES" w:eastAsia="es-CL"/>
        </w:rPr>
        <w:t>MODIFÍCANSE</w:t>
      </w:r>
      <w:r w:rsidR="008D2B38" w:rsidRPr="00F207CE">
        <w:rPr>
          <w:rFonts w:ascii="Tahoma" w:eastAsia="Times New Roman" w:hAnsi="Tahoma" w:cs="Tahoma"/>
          <w:b/>
          <w:sz w:val="22"/>
          <w:szCs w:val="22"/>
          <w:lang w:val="es-ES" w:eastAsia="es-CL"/>
        </w:rPr>
        <w:t xml:space="preserve">, </w:t>
      </w:r>
      <w:r w:rsidR="008D2B38" w:rsidRPr="00F207CE">
        <w:rPr>
          <w:rFonts w:ascii="Tahoma" w:eastAsia="Times New Roman" w:hAnsi="Tahoma" w:cs="Tahoma"/>
          <w:sz w:val="22"/>
          <w:szCs w:val="22"/>
          <w:lang w:val="es-ES" w:eastAsia="es-CL"/>
        </w:rPr>
        <w:t>las siguientes</w:t>
      </w:r>
      <w:r w:rsidRPr="00F207CE">
        <w:rPr>
          <w:rFonts w:ascii="Tahoma" w:eastAsia="Times New Roman" w:hAnsi="Tahoma" w:cs="Tahoma"/>
          <w:b/>
          <w:sz w:val="22"/>
          <w:szCs w:val="22"/>
          <w:lang w:val="es-ES" w:eastAsia="es-CL"/>
        </w:rPr>
        <w:t xml:space="preserve"> </w:t>
      </w:r>
      <w:r w:rsidRPr="00F207CE">
        <w:rPr>
          <w:rFonts w:ascii="Tahoma" w:eastAsia="Times New Roman" w:hAnsi="Tahoma" w:cs="Tahoma"/>
          <w:sz w:val="22"/>
          <w:szCs w:val="22"/>
          <w:lang w:val="es-ES" w:eastAsia="es-CL"/>
        </w:rPr>
        <w:t>instrucciones de llenado d</w:t>
      </w:r>
      <w:r w:rsidR="00A35EFF" w:rsidRPr="00F207CE">
        <w:rPr>
          <w:rFonts w:ascii="Tahoma" w:eastAsia="Times New Roman" w:hAnsi="Tahoma" w:cs="Tahoma"/>
          <w:sz w:val="22"/>
          <w:szCs w:val="22"/>
          <w:lang w:val="es-ES" w:eastAsia="es-CL"/>
        </w:rPr>
        <w:t>el</w:t>
      </w:r>
      <w:r w:rsidR="00A35EFF" w:rsidRPr="00F207CE">
        <w:rPr>
          <w:rFonts w:ascii="Tahoma" w:eastAsia="Times New Roman" w:hAnsi="Tahoma" w:cs="Tahoma"/>
          <w:b/>
          <w:sz w:val="22"/>
          <w:szCs w:val="22"/>
          <w:lang w:val="es-ES" w:eastAsia="es-CL"/>
        </w:rPr>
        <w:t xml:space="preserve"> </w:t>
      </w:r>
      <w:r w:rsidRPr="00F207CE">
        <w:rPr>
          <w:rFonts w:ascii="Tahoma" w:eastAsia="Times New Roman" w:hAnsi="Tahoma" w:cs="Tahoma"/>
          <w:b/>
          <w:sz w:val="22"/>
          <w:szCs w:val="22"/>
          <w:lang w:val="es-ES" w:eastAsia="es-CL"/>
        </w:rPr>
        <w:t xml:space="preserve">ANEXO </w:t>
      </w:r>
      <w:r w:rsidR="00A35EFF" w:rsidRPr="00F207CE">
        <w:rPr>
          <w:rFonts w:ascii="Tahoma" w:eastAsia="Times New Roman" w:hAnsi="Tahoma" w:cs="Tahoma"/>
          <w:b/>
          <w:sz w:val="22"/>
          <w:szCs w:val="22"/>
          <w:lang w:val="es-ES" w:eastAsia="es-CL"/>
        </w:rPr>
        <w:t>35</w:t>
      </w:r>
      <w:r w:rsidR="00A35EFF" w:rsidRPr="00F207CE">
        <w:rPr>
          <w:rFonts w:ascii="Tahoma" w:eastAsia="Times New Roman" w:hAnsi="Tahoma" w:cs="Tahoma"/>
          <w:sz w:val="22"/>
          <w:szCs w:val="22"/>
          <w:lang w:val="es-ES" w:eastAsia="es-CL"/>
        </w:rPr>
        <w:t>,</w:t>
      </w:r>
      <w:r w:rsidR="00A35EFF" w:rsidRPr="00F207CE">
        <w:rPr>
          <w:rFonts w:ascii="Tahoma" w:eastAsia="Times New Roman" w:hAnsi="Tahoma" w:cs="Tahoma"/>
          <w:b/>
          <w:sz w:val="22"/>
          <w:szCs w:val="22"/>
          <w:lang w:val="es-ES" w:eastAsia="es-CL"/>
        </w:rPr>
        <w:t xml:space="preserve"> </w:t>
      </w:r>
      <w:r w:rsidRPr="00F207CE">
        <w:rPr>
          <w:rFonts w:ascii="Tahoma" w:eastAsia="Times New Roman" w:hAnsi="Tahoma" w:cs="Tahoma"/>
          <w:sz w:val="22"/>
          <w:szCs w:val="22"/>
          <w:lang w:val="es-ES" w:eastAsia="es-CL"/>
        </w:rPr>
        <w:t>conforme se señala a continuación:</w:t>
      </w:r>
    </w:p>
    <w:p w14:paraId="3FEE819B" w14:textId="77777777" w:rsidR="006F6FDD" w:rsidRPr="00F207CE" w:rsidRDefault="006F6FDD" w:rsidP="00940626">
      <w:pPr>
        <w:pStyle w:val="ListParagraph"/>
        <w:spacing w:line="340" w:lineRule="atLeast"/>
        <w:jc w:val="both"/>
        <w:rPr>
          <w:rFonts w:ascii="Tahoma" w:hAnsi="Tahoma" w:cs="Tahoma"/>
          <w:sz w:val="22"/>
          <w:szCs w:val="22"/>
          <w:lang w:val="es-ES"/>
        </w:rPr>
      </w:pPr>
    </w:p>
    <w:p w14:paraId="3BEEFB6A" w14:textId="77777777" w:rsidR="006F6FDD" w:rsidRPr="00F207CE" w:rsidRDefault="006F6FDD" w:rsidP="00940626">
      <w:pPr>
        <w:pStyle w:val="ListParagraph"/>
        <w:numPr>
          <w:ilvl w:val="1"/>
          <w:numId w:val="1"/>
        </w:numPr>
        <w:spacing w:line="340" w:lineRule="atLeast"/>
        <w:ind w:left="709" w:hanging="425"/>
        <w:jc w:val="both"/>
        <w:rPr>
          <w:rFonts w:ascii="Tahoma" w:eastAsia="Times New Roman" w:hAnsi="Tahoma" w:cs="Tahoma"/>
          <w:b/>
          <w:sz w:val="22"/>
          <w:szCs w:val="22"/>
          <w:lang w:val="es-ES" w:eastAsia="es-CL"/>
        </w:rPr>
      </w:pPr>
      <w:r w:rsidRPr="00F207CE">
        <w:rPr>
          <w:rFonts w:ascii="Tahoma" w:eastAsia="Times New Roman" w:hAnsi="Tahoma" w:cs="Tahoma"/>
          <w:b/>
          <w:sz w:val="22"/>
          <w:szCs w:val="22"/>
          <w:lang w:val="es-ES" w:eastAsia="es-CL"/>
        </w:rPr>
        <w:t>INCORPÓRA</w:t>
      </w:r>
      <w:r w:rsidR="008D2B38" w:rsidRPr="00F207CE">
        <w:rPr>
          <w:rFonts w:ascii="Tahoma" w:eastAsia="Times New Roman" w:hAnsi="Tahoma" w:cs="Tahoma"/>
          <w:b/>
          <w:sz w:val="22"/>
          <w:szCs w:val="22"/>
          <w:lang w:val="es-ES" w:eastAsia="es-CL"/>
        </w:rPr>
        <w:t>N</w:t>
      </w:r>
      <w:r w:rsidRPr="00F207CE">
        <w:rPr>
          <w:rFonts w:ascii="Tahoma" w:eastAsia="Times New Roman" w:hAnsi="Tahoma" w:cs="Tahoma"/>
          <w:b/>
          <w:sz w:val="22"/>
          <w:szCs w:val="22"/>
          <w:lang w:val="es-ES" w:eastAsia="es-CL"/>
        </w:rPr>
        <w:t xml:space="preserve">SE, </w:t>
      </w:r>
      <w:r w:rsidRPr="00F207CE">
        <w:rPr>
          <w:rFonts w:ascii="Tahoma" w:hAnsi="Tahoma" w:cs="Tahoma"/>
          <w:sz w:val="22"/>
          <w:szCs w:val="22"/>
          <w:lang w:val="es-ES"/>
        </w:rPr>
        <w:t>en las Instrucciones de llenado del</w:t>
      </w:r>
      <w:hyperlink r:id="rId8" w:anchor="vtxt_cuerpo_T2" w:tooltip="More information about: Compendio de Normas. Anexo 35" w:history="1">
        <w:r w:rsidRPr="00F207CE">
          <w:rPr>
            <w:rFonts w:ascii="Tahoma" w:hAnsi="Tahoma" w:cs="Tahoma"/>
            <w:b/>
            <w:sz w:val="22"/>
            <w:szCs w:val="22"/>
            <w:lang w:val="es-ES"/>
          </w:rPr>
          <w:t xml:space="preserve"> Formulario Exportación</w:t>
        </w:r>
      </w:hyperlink>
      <w:r w:rsidRPr="00F207CE">
        <w:rPr>
          <w:rFonts w:ascii="Tahoma" w:hAnsi="Tahoma" w:cs="Tahoma"/>
          <w:sz w:val="22"/>
          <w:szCs w:val="22"/>
          <w:lang w:val="es-ES"/>
        </w:rPr>
        <w:t xml:space="preserve">, </w:t>
      </w:r>
      <w:r w:rsidR="008D2B38" w:rsidRPr="00F207CE">
        <w:rPr>
          <w:rFonts w:ascii="Tahoma" w:eastAsia="Times New Roman" w:hAnsi="Tahoma" w:cs="Tahoma"/>
          <w:sz w:val="22"/>
          <w:szCs w:val="22"/>
          <w:lang w:val="es-ES" w:eastAsia="es-CL"/>
        </w:rPr>
        <w:t xml:space="preserve">a continuación del segundo párrafo del </w:t>
      </w:r>
      <w:r w:rsidR="008D2B38" w:rsidRPr="00F207CE">
        <w:rPr>
          <w:rFonts w:ascii="Tahoma" w:hAnsi="Tahoma" w:cs="Tahoma"/>
          <w:b/>
          <w:sz w:val="22"/>
          <w:szCs w:val="22"/>
          <w:lang w:val="es-ES"/>
        </w:rPr>
        <w:t xml:space="preserve">numeral 11.12, </w:t>
      </w:r>
      <w:r w:rsidRPr="00F207CE">
        <w:rPr>
          <w:rFonts w:ascii="Tahoma" w:hAnsi="Tahoma" w:cs="Tahoma"/>
          <w:sz w:val="22"/>
          <w:szCs w:val="22"/>
          <w:lang w:val="es-ES"/>
        </w:rPr>
        <w:t>los siguientes:</w:t>
      </w:r>
    </w:p>
    <w:p w14:paraId="5A2FDEC2" w14:textId="77777777" w:rsidR="006F6FDD" w:rsidRPr="00F207CE" w:rsidRDefault="006F6FDD" w:rsidP="00940626">
      <w:pPr>
        <w:spacing w:line="340" w:lineRule="atLeast"/>
        <w:ind w:left="709"/>
        <w:contextualSpacing/>
        <w:jc w:val="both"/>
        <w:rPr>
          <w:rFonts w:ascii="Tahoma" w:eastAsia="Times New Roman" w:hAnsi="Tahoma" w:cs="Tahoma"/>
          <w:sz w:val="22"/>
          <w:szCs w:val="22"/>
          <w:lang w:val="es-ES" w:eastAsia="es-CL"/>
        </w:rPr>
      </w:pPr>
    </w:p>
    <w:p w14:paraId="79819CBA" w14:textId="6D2ABD72" w:rsidR="006F6FDD" w:rsidRPr="00F207CE" w:rsidRDefault="006F6FDD" w:rsidP="00940626">
      <w:pPr>
        <w:spacing w:line="340" w:lineRule="atLeast"/>
        <w:ind w:left="709"/>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“En el caso de exportación de mercancías clasificadas en al</w:t>
      </w:r>
      <w:r w:rsidR="004B5D03">
        <w:rPr>
          <w:rFonts w:ascii="Tahoma" w:eastAsia="Times New Roman" w:hAnsi="Tahoma" w:cs="Tahoma"/>
          <w:i/>
          <w:sz w:val="22"/>
          <w:szCs w:val="22"/>
          <w:lang w:val="es-ES" w:eastAsia="es-CL"/>
        </w:rPr>
        <w:t xml:space="preserve">gún ítem arancelario </w:t>
      </w:r>
      <w:r w:rsidRPr="00F207CE">
        <w:rPr>
          <w:rFonts w:ascii="Tahoma" w:eastAsia="Times New Roman" w:hAnsi="Tahoma" w:cs="Tahoma"/>
          <w:i/>
          <w:sz w:val="22"/>
          <w:szCs w:val="22"/>
          <w:lang w:val="es-ES" w:eastAsia="es-CL"/>
        </w:rPr>
        <w:t>sujet</w:t>
      </w:r>
      <w:r w:rsidR="004B5D03">
        <w:rPr>
          <w:rFonts w:ascii="Tahoma" w:eastAsia="Times New Roman" w:hAnsi="Tahoma" w:cs="Tahoma"/>
          <w:i/>
          <w:sz w:val="22"/>
          <w:szCs w:val="22"/>
          <w:lang w:val="es-ES" w:eastAsia="es-CL"/>
        </w:rPr>
        <w:t>o</w:t>
      </w:r>
      <w:r w:rsidRPr="00F207CE">
        <w:rPr>
          <w:rFonts w:ascii="Tahoma" w:eastAsia="Times New Roman" w:hAnsi="Tahoma" w:cs="Tahoma"/>
          <w:i/>
          <w:sz w:val="22"/>
          <w:szCs w:val="22"/>
          <w:lang w:val="es-ES" w:eastAsia="es-CL"/>
        </w:rPr>
        <w:t xml:space="preserve"> a control sanitario del ISP, que </w:t>
      </w:r>
      <w:r w:rsidR="004B5D03">
        <w:rPr>
          <w:rFonts w:ascii="Tahoma" w:eastAsia="Times New Roman" w:hAnsi="Tahoma" w:cs="Tahoma"/>
          <w:i/>
          <w:sz w:val="22"/>
          <w:szCs w:val="22"/>
          <w:lang w:val="es-ES" w:eastAsia="es-CL"/>
        </w:rPr>
        <w:t xml:space="preserve">también comprenda </w:t>
      </w:r>
      <w:r w:rsidR="005D5575">
        <w:rPr>
          <w:rFonts w:ascii="Tahoma" w:eastAsia="Times New Roman" w:hAnsi="Tahoma" w:cs="Tahoma"/>
          <w:i/>
          <w:sz w:val="22"/>
          <w:szCs w:val="22"/>
          <w:lang w:val="es-ES" w:eastAsia="es-CL"/>
        </w:rPr>
        <w:t>algunas</w:t>
      </w:r>
      <w:r w:rsidRPr="00F207CE">
        <w:rPr>
          <w:rFonts w:ascii="Tahoma" w:eastAsia="Times New Roman" w:hAnsi="Tahoma" w:cs="Tahoma"/>
          <w:i/>
          <w:sz w:val="22"/>
          <w:szCs w:val="22"/>
          <w:lang w:val="es-ES" w:eastAsia="es-CL"/>
        </w:rPr>
        <w:t xml:space="preserve"> que no </w:t>
      </w:r>
      <w:r w:rsidR="00300CE3" w:rsidRPr="00F207CE">
        <w:rPr>
          <w:rFonts w:ascii="Tahoma" w:eastAsia="Times New Roman" w:hAnsi="Tahoma" w:cs="Tahoma"/>
          <w:i/>
          <w:sz w:val="22"/>
          <w:szCs w:val="22"/>
          <w:lang w:val="es-ES" w:eastAsia="es-CL"/>
        </w:rPr>
        <w:t>s</w:t>
      </w:r>
      <w:r w:rsidR="004B5D03">
        <w:rPr>
          <w:rFonts w:ascii="Tahoma" w:eastAsia="Times New Roman" w:hAnsi="Tahoma" w:cs="Tahoma"/>
          <w:i/>
          <w:sz w:val="22"/>
          <w:szCs w:val="22"/>
          <w:lang w:val="es-ES" w:eastAsia="es-CL"/>
        </w:rPr>
        <w:t>ea</w:t>
      </w:r>
      <w:r w:rsidR="00300CE3" w:rsidRPr="00F207CE">
        <w:rPr>
          <w:rFonts w:ascii="Tahoma" w:eastAsia="Times New Roman" w:hAnsi="Tahoma" w:cs="Tahoma"/>
          <w:i/>
          <w:sz w:val="22"/>
          <w:szCs w:val="22"/>
          <w:lang w:val="es-ES" w:eastAsia="es-CL"/>
        </w:rPr>
        <w:t>n objeto de</w:t>
      </w:r>
      <w:r w:rsidRPr="00F207CE">
        <w:rPr>
          <w:rFonts w:ascii="Tahoma" w:eastAsia="Times New Roman" w:hAnsi="Tahoma" w:cs="Tahoma"/>
          <w:i/>
          <w:sz w:val="22"/>
          <w:szCs w:val="22"/>
          <w:lang w:val="es-ES" w:eastAsia="es-CL"/>
        </w:rPr>
        <w:t xml:space="preserve"> control sanitario del ISP, por corresponder a mercancía</w:t>
      </w:r>
      <w:r w:rsidR="00300CE3" w:rsidRPr="00F207CE">
        <w:rPr>
          <w:rFonts w:ascii="Tahoma" w:eastAsia="Times New Roman" w:hAnsi="Tahoma" w:cs="Tahoma"/>
          <w:i/>
          <w:sz w:val="22"/>
          <w:szCs w:val="22"/>
          <w:lang w:val="es-ES" w:eastAsia="es-CL"/>
        </w:rPr>
        <w:t>s</w:t>
      </w:r>
      <w:r w:rsidRPr="00F207CE">
        <w:rPr>
          <w:rFonts w:ascii="Tahoma" w:eastAsia="Times New Roman" w:hAnsi="Tahoma" w:cs="Tahoma"/>
          <w:i/>
          <w:sz w:val="22"/>
          <w:szCs w:val="22"/>
          <w:lang w:val="es-ES" w:eastAsia="es-CL"/>
        </w:rPr>
        <w:t xml:space="preserve"> diversa</w:t>
      </w:r>
      <w:r w:rsidR="00300CE3" w:rsidRPr="00F207CE">
        <w:rPr>
          <w:rFonts w:ascii="Tahoma" w:eastAsia="Times New Roman" w:hAnsi="Tahoma" w:cs="Tahoma"/>
          <w:i/>
          <w:sz w:val="22"/>
          <w:szCs w:val="22"/>
          <w:lang w:val="es-ES" w:eastAsia="es-CL"/>
        </w:rPr>
        <w:t>s</w:t>
      </w:r>
      <w:r w:rsidRPr="00F207CE">
        <w:rPr>
          <w:rFonts w:ascii="Tahoma" w:eastAsia="Times New Roman" w:hAnsi="Tahoma" w:cs="Tahoma"/>
          <w:i/>
          <w:sz w:val="22"/>
          <w:szCs w:val="22"/>
          <w:lang w:val="es-ES" w:eastAsia="es-CL"/>
        </w:rPr>
        <w:t xml:space="preserve"> a producto</w:t>
      </w:r>
      <w:r w:rsidR="00300CE3" w:rsidRPr="00F207CE">
        <w:rPr>
          <w:rFonts w:ascii="Tahoma" w:eastAsia="Times New Roman" w:hAnsi="Tahoma" w:cs="Tahoma"/>
          <w:i/>
          <w:sz w:val="22"/>
          <w:szCs w:val="22"/>
          <w:lang w:val="es-ES" w:eastAsia="es-CL"/>
        </w:rPr>
        <w:t>s</w:t>
      </w:r>
      <w:r w:rsidRPr="00F207CE">
        <w:rPr>
          <w:rFonts w:ascii="Tahoma" w:eastAsia="Times New Roman" w:hAnsi="Tahoma" w:cs="Tahoma"/>
          <w:i/>
          <w:sz w:val="22"/>
          <w:szCs w:val="22"/>
          <w:lang w:val="es-ES" w:eastAsia="es-CL"/>
        </w:rPr>
        <w:t xml:space="preserve"> farmacéutico</w:t>
      </w:r>
      <w:r w:rsidR="00300CE3" w:rsidRPr="00F207CE">
        <w:rPr>
          <w:rFonts w:ascii="Tahoma" w:eastAsia="Times New Roman" w:hAnsi="Tahoma" w:cs="Tahoma"/>
          <w:i/>
          <w:sz w:val="22"/>
          <w:szCs w:val="22"/>
          <w:lang w:val="es-ES" w:eastAsia="es-CL"/>
        </w:rPr>
        <w:t>s</w:t>
      </w:r>
      <w:r w:rsidRPr="00F207CE">
        <w:rPr>
          <w:rFonts w:ascii="Tahoma" w:eastAsia="Times New Roman" w:hAnsi="Tahoma" w:cs="Tahoma"/>
          <w:i/>
          <w:sz w:val="22"/>
          <w:szCs w:val="22"/>
          <w:lang w:val="es-ES" w:eastAsia="es-CL"/>
        </w:rPr>
        <w:t xml:space="preserve">, como por ejemplo, </w:t>
      </w:r>
      <w:r w:rsidR="00AC6C6E" w:rsidRPr="00F207CE">
        <w:rPr>
          <w:rFonts w:ascii="Tahoma" w:eastAsia="Times New Roman" w:hAnsi="Tahoma" w:cs="Tahoma"/>
          <w:i/>
          <w:sz w:val="22"/>
          <w:szCs w:val="22"/>
          <w:lang w:val="es-ES" w:eastAsia="es-CL"/>
        </w:rPr>
        <w:t>aquellas clasificadas en alguno de l</w:t>
      </w:r>
      <w:r w:rsidRPr="00F207CE">
        <w:rPr>
          <w:rFonts w:ascii="Tahoma" w:eastAsia="Times New Roman" w:hAnsi="Tahoma" w:cs="Tahoma"/>
          <w:i/>
          <w:sz w:val="22"/>
          <w:szCs w:val="22"/>
          <w:lang w:val="es-ES" w:eastAsia="es-CL"/>
        </w:rPr>
        <w:t xml:space="preserve">os siguientes códigos arancelarios: </w:t>
      </w:r>
      <w:r w:rsidR="001506A8">
        <w:rPr>
          <w:rFonts w:ascii="Tahoma" w:eastAsia="Times New Roman" w:hAnsi="Tahoma" w:cs="Tahoma"/>
          <w:i/>
          <w:sz w:val="22"/>
          <w:szCs w:val="22"/>
          <w:lang w:val="es-ES" w:eastAsia="es-CL"/>
        </w:rPr>
        <w:t>2207.1000, 2208.9090, 28</w:t>
      </w:r>
      <w:r w:rsidR="001506A8" w:rsidRPr="00F207CE">
        <w:rPr>
          <w:rFonts w:ascii="Tahoma" w:eastAsia="Times New Roman" w:hAnsi="Tahoma" w:cs="Tahoma"/>
          <w:i/>
          <w:sz w:val="22"/>
          <w:szCs w:val="22"/>
          <w:lang w:val="es-ES" w:eastAsia="es-CL"/>
        </w:rPr>
        <w:t>47.0000, 3002.1511, 3002.1512, 3002.1513, 3002.1514, 3002.1519, 3005.9010, 3005.9020 y 3005.9090,</w:t>
      </w:r>
      <w:r w:rsidRPr="00F207CE">
        <w:rPr>
          <w:rFonts w:ascii="Tahoma" w:eastAsia="Times New Roman" w:hAnsi="Tahoma" w:cs="Tahoma"/>
          <w:i/>
          <w:sz w:val="22"/>
          <w:szCs w:val="22"/>
          <w:lang w:val="es-ES" w:eastAsia="es-CL"/>
        </w:rPr>
        <w:t xml:space="preserve"> el despachador </w:t>
      </w:r>
      <w:r w:rsidR="00AC6C6E" w:rsidRPr="00F207CE">
        <w:rPr>
          <w:rFonts w:ascii="Tahoma" w:eastAsia="Times New Roman" w:hAnsi="Tahoma" w:cs="Tahoma"/>
          <w:i/>
          <w:sz w:val="22"/>
          <w:szCs w:val="22"/>
          <w:lang w:val="es-ES" w:eastAsia="es-CL"/>
        </w:rPr>
        <w:t xml:space="preserve">indicará que la mercancía se encuentra </w:t>
      </w:r>
      <w:r w:rsidR="003D6F9C" w:rsidRPr="00F207CE">
        <w:rPr>
          <w:rFonts w:ascii="Tahoma" w:eastAsia="Times New Roman" w:hAnsi="Tahoma" w:cs="Tahoma"/>
          <w:i/>
          <w:sz w:val="22"/>
          <w:szCs w:val="22"/>
          <w:lang w:val="es-ES" w:eastAsia="es-CL"/>
        </w:rPr>
        <w:t xml:space="preserve">exceptuada </w:t>
      </w:r>
      <w:r w:rsidR="00AC6C6E" w:rsidRPr="00F207CE">
        <w:rPr>
          <w:rFonts w:ascii="Tahoma" w:eastAsia="Times New Roman" w:hAnsi="Tahoma" w:cs="Tahoma"/>
          <w:i/>
          <w:sz w:val="22"/>
          <w:szCs w:val="22"/>
          <w:lang w:val="es-ES" w:eastAsia="es-CL"/>
        </w:rPr>
        <w:t xml:space="preserve">de la </w:t>
      </w:r>
      <w:r w:rsidRPr="00F207CE">
        <w:rPr>
          <w:rFonts w:ascii="Tahoma" w:eastAsia="Times New Roman" w:hAnsi="Tahoma" w:cs="Tahoma"/>
          <w:i/>
          <w:sz w:val="22"/>
          <w:szCs w:val="22"/>
          <w:lang w:val="es-ES" w:eastAsia="es-CL"/>
        </w:rPr>
        <w:t xml:space="preserve">presentación </w:t>
      </w:r>
      <w:r w:rsidR="00AC6C6E" w:rsidRPr="00F207CE">
        <w:rPr>
          <w:rFonts w:ascii="Tahoma" w:eastAsia="Times New Roman" w:hAnsi="Tahoma" w:cs="Tahoma"/>
          <w:i/>
          <w:sz w:val="22"/>
          <w:szCs w:val="22"/>
          <w:lang w:val="es-ES" w:eastAsia="es-CL"/>
        </w:rPr>
        <w:t xml:space="preserve">de la </w:t>
      </w:r>
      <w:r w:rsidR="003D6F9C" w:rsidRPr="00F207CE">
        <w:rPr>
          <w:rFonts w:ascii="Tahoma" w:eastAsia="Times New Roman" w:hAnsi="Tahoma" w:cs="Tahoma"/>
          <w:i/>
          <w:sz w:val="22"/>
          <w:szCs w:val="22"/>
          <w:lang w:val="es-ES" w:eastAsia="es-CL"/>
        </w:rPr>
        <w:t>r</w:t>
      </w:r>
      <w:r w:rsidR="00A25A27" w:rsidRPr="00F207CE">
        <w:rPr>
          <w:rFonts w:ascii="Tahoma" w:eastAsia="Times New Roman" w:hAnsi="Tahoma" w:cs="Tahoma"/>
          <w:i/>
          <w:sz w:val="22"/>
          <w:szCs w:val="22"/>
          <w:lang w:val="es-ES" w:eastAsia="es-CL"/>
        </w:rPr>
        <w:t xml:space="preserve">esolución de la </w:t>
      </w:r>
      <w:r w:rsidR="00985BF1" w:rsidRPr="00F207CE">
        <w:rPr>
          <w:rFonts w:ascii="Tahoma" w:eastAsia="Times New Roman" w:hAnsi="Tahoma" w:cs="Tahoma"/>
          <w:i/>
          <w:sz w:val="22"/>
          <w:szCs w:val="22"/>
          <w:lang w:val="es-ES" w:eastAsia="es-CL"/>
        </w:rPr>
        <w:t>Notificación de Exportación</w:t>
      </w:r>
      <w:r w:rsidRPr="00F207CE">
        <w:rPr>
          <w:rFonts w:ascii="Tahoma" w:eastAsia="Times New Roman" w:hAnsi="Tahoma" w:cs="Tahoma"/>
          <w:i/>
          <w:sz w:val="22"/>
          <w:szCs w:val="22"/>
          <w:lang w:val="es-ES" w:eastAsia="es-CL"/>
        </w:rPr>
        <w:t>, por medio de</w:t>
      </w:r>
      <w:r w:rsidR="008D4797" w:rsidRPr="00F207CE">
        <w:rPr>
          <w:rFonts w:ascii="Tahoma" w:eastAsia="Times New Roman" w:hAnsi="Tahoma" w:cs="Tahoma"/>
          <w:i/>
          <w:sz w:val="22"/>
          <w:szCs w:val="22"/>
          <w:lang w:val="es-ES" w:eastAsia="es-CL"/>
        </w:rPr>
        <w:t xml:space="preserve"> una de </w:t>
      </w:r>
      <w:r w:rsidRPr="00F207CE">
        <w:rPr>
          <w:rFonts w:ascii="Tahoma" w:eastAsia="Times New Roman" w:hAnsi="Tahoma" w:cs="Tahoma"/>
          <w:i/>
          <w:sz w:val="22"/>
          <w:szCs w:val="22"/>
          <w:lang w:val="es-ES" w:eastAsia="es-CL"/>
        </w:rPr>
        <w:t xml:space="preserve"> las siguientes alternativas:</w:t>
      </w:r>
    </w:p>
    <w:p w14:paraId="7C668D1E" w14:textId="5FC7E035" w:rsidR="006F6FDD" w:rsidRDefault="006F6FDD" w:rsidP="00940626">
      <w:pPr>
        <w:spacing w:line="340" w:lineRule="atLeast"/>
        <w:ind w:left="709"/>
        <w:contextualSpacing/>
        <w:jc w:val="both"/>
        <w:rPr>
          <w:rFonts w:ascii="Tahoma" w:eastAsia="Times New Roman" w:hAnsi="Tahoma" w:cs="Tahoma"/>
          <w:i/>
          <w:sz w:val="22"/>
          <w:szCs w:val="22"/>
          <w:lang w:eastAsia="es-CL"/>
        </w:rPr>
      </w:pPr>
    </w:p>
    <w:p w14:paraId="0540BA5A" w14:textId="77777777" w:rsidR="00300CE3" w:rsidRPr="00F207CE" w:rsidRDefault="00300CE3" w:rsidP="00940626">
      <w:pPr>
        <w:numPr>
          <w:ilvl w:val="0"/>
          <w:numId w:val="9"/>
        </w:num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Declarando el siguiente </w:t>
      </w:r>
      <w:r w:rsidR="00A25A27" w:rsidRPr="00F207CE">
        <w:rPr>
          <w:rFonts w:ascii="Tahoma" w:eastAsia="Times New Roman" w:hAnsi="Tahoma" w:cs="Tahoma"/>
          <w:i/>
          <w:sz w:val="22"/>
          <w:szCs w:val="22"/>
          <w:lang w:val="es-ES" w:eastAsia="es-CL"/>
        </w:rPr>
        <w:t xml:space="preserve">código </w:t>
      </w:r>
      <w:r w:rsidRPr="00F207CE">
        <w:rPr>
          <w:rFonts w:ascii="Tahoma" w:eastAsia="Times New Roman" w:hAnsi="Tahoma" w:cs="Tahoma"/>
          <w:i/>
          <w:sz w:val="22"/>
          <w:szCs w:val="22"/>
          <w:lang w:val="es-ES" w:eastAsia="es-CL"/>
        </w:rPr>
        <w:t>de exclusión, que da cuenta que las mercancías, dada su naturaleza o uso, no requieren presentación de la</w:t>
      </w:r>
      <w:r w:rsidR="00A25A27" w:rsidRPr="00F207CE">
        <w:rPr>
          <w:rFonts w:ascii="Tahoma" w:eastAsia="Times New Roman" w:hAnsi="Tahoma" w:cs="Tahoma"/>
          <w:i/>
          <w:sz w:val="22"/>
          <w:szCs w:val="22"/>
          <w:lang w:val="es-ES" w:eastAsia="es-CL"/>
        </w:rPr>
        <w:t xml:space="preserve"> </w:t>
      </w:r>
      <w:r w:rsidR="003D6F9C" w:rsidRPr="00F207CE">
        <w:rPr>
          <w:rFonts w:ascii="Tahoma" w:eastAsia="Times New Roman" w:hAnsi="Tahoma" w:cs="Tahoma"/>
          <w:i/>
          <w:sz w:val="22"/>
          <w:szCs w:val="22"/>
          <w:lang w:val="es-ES" w:eastAsia="es-CL"/>
        </w:rPr>
        <w:t>r</w:t>
      </w:r>
      <w:r w:rsidR="00A25A27" w:rsidRPr="00F207CE">
        <w:rPr>
          <w:rFonts w:ascii="Tahoma" w:eastAsia="Times New Roman" w:hAnsi="Tahoma" w:cs="Tahoma"/>
          <w:i/>
          <w:sz w:val="22"/>
          <w:szCs w:val="22"/>
          <w:lang w:val="es-ES" w:eastAsia="es-CL"/>
        </w:rPr>
        <w:t>esolución de la</w:t>
      </w:r>
      <w:r w:rsidRPr="00F207CE">
        <w:rPr>
          <w:rFonts w:ascii="Tahoma" w:eastAsia="Times New Roman" w:hAnsi="Tahoma" w:cs="Tahoma"/>
          <w:i/>
          <w:sz w:val="22"/>
          <w:szCs w:val="22"/>
          <w:lang w:val="es-ES" w:eastAsia="es-CL"/>
        </w:rPr>
        <w:t xml:space="preserve"> </w:t>
      </w:r>
      <w:r w:rsidR="00985BF1" w:rsidRPr="00F207CE">
        <w:rPr>
          <w:rFonts w:ascii="Tahoma" w:eastAsia="Times New Roman" w:hAnsi="Tahoma" w:cs="Tahoma"/>
          <w:i/>
          <w:sz w:val="22"/>
          <w:szCs w:val="22"/>
          <w:lang w:val="es-ES" w:eastAsia="es-CL"/>
        </w:rPr>
        <w:t>Notificación de Exportación</w:t>
      </w:r>
      <w:r w:rsidRPr="00F207CE">
        <w:rPr>
          <w:rFonts w:ascii="Tahoma" w:eastAsia="Times New Roman" w:hAnsi="Tahoma" w:cs="Tahoma"/>
          <w:i/>
          <w:sz w:val="22"/>
          <w:szCs w:val="22"/>
          <w:lang w:val="es-ES" w:eastAsia="es-CL"/>
        </w:rPr>
        <w:t xml:space="preserve">. La forma de consignación del código de exclusión, se efectuará de la siguiente manera: </w:t>
      </w:r>
    </w:p>
    <w:p w14:paraId="1F39CB51" w14:textId="77777777" w:rsidR="00300CE3" w:rsidRPr="00F207CE" w:rsidRDefault="00300CE3" w:rsidP="00940626">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Indique en el primer espacio</w:t>
      </w:r>
      <w:r w:rsidR="00A25A27" w:rsidRPr="00F207CE">
        <w:rPr>
          <w:rFonts w:ascii="Tahoma" w:eastAsia="Times New Roman" w:hAnsi="Tahoma" w:cs="Tahoma"/>
          <w:i/>
          <w:sz w:val="22"/>
          <w:szCs w:val="22"/>
          <w:lang w:val="es-ES" w:eastAsia="es-CL"/>
        </w:rPr>
        <w:t>, correspondiente al recuadro</w:t>
      </w:r>
      <w:r w:rsidRPr="00F207CE">
        <w:rPr>
          <w:rFonts w:ascii="Tahoma" w:eastAsia="Times New Roman" w:hAnsi="Tahoma" w:cs="Tahoma"/>
          <w:i/>
          <w:sz w:val="22"/>
          <w:szCs w:val="22"/>
          <w:lang w:val="es-ES" w:eastAsia="es-CL"/>
        </w:rPr>
        <w:t xml:space="preserve"> </w:t>
      </w:r>
      <w:r w:rsidR="00A25A27" w:rsidRPr="00F207CE">
        <w:rPr>
          <w:rFonts w:ascii="Tahoma" w:eastAsia="Times New Roman" w:hAnsi="Tahoma" w:cs="Tahoma"/>
          <w:i/>
          <w:sz w:val="22"/>
          <w:szCs w:val="22"/>
          <w:lang w:val="es-ES" w:eastAsia="es-CL"/>
        </w:rPr>
        <w:t>CÓDIGO</w:t>
      </w:r>
      <w:r w:rsidRPr="00F207CE">
        <w:rPr>
          <w:rFonts w:ascii="Tahoma" w:eastAsia="Times New Roman" w:hAnsi="Tahoma" w:cs="Tahoma"/>
          <w:i/>
          <w:sz w:val="22"/>
          <w:szCs w:val="22"/>
          <w:lang w:val="es-ES" w:eastAsia="es-CL"/>
        </w:rPr>
        <w:t xml:space="preserve"> </w:t>
      </w:r>
      <w:r w:rsidR="00A25A27" w:rsidRPr="00F207CE">
        <w:rPr>
          <w:rFonts w:ascii="Tahoma" w:eastAsia="Times New Roman" w:hAnsi="Tahoma" w:cs="Tahoma"/>
          <w:i/>
          <w:sz w:val="22"/>
          <w:szCs w:val="22"/>
          <w:lang w:val="es-ES" w:eastAsia="es-CL"/>
        </w:rPr>
        <w:t>el número</w:t>
      </w:r>
      <w:r w:rsidRPr="00F207CE">
        <w:rPr>
          <w:rFonts w:ascii="Tahoma" w:eastAsia="Times New Roman" w:hAnsi="Tahoma" w:cs="Tahoma"/>
          <w:i/>
          <w:sz w:val="22"/>
          <w:szCs w:val="22"/>
          <w:lang w:val="es-ES" w:eastAsia="es-CL"/>
        </w:rPr>
        <w:t xml:space="preserve"> “57”, </w:t>
      </w:r>
    </w:p>
    <w:p w14:paraId="073993E2" w14:textId="01AD7C37" w:rsidR="00A25A27" w:rsidRPr="00F207CE" w:rsidRDefault="00300CE3" w:rsidP="00940626">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segundo espacio, correspondiente al recuadro VALOR, deberá señalar la frase “EXENTO </w:t>
      </w:r>
      <w:r w:rsidR="008D4797" w:rsidRPr="00F207CE">
        <w:rPr>
          <w:rFonts w:ascii="Tahoma" w:eastAsia="Times New Roman" w:hAnsi="Tahoma" w:cs="Tahoma"/>
          <w:i/>
          <w:sz w:val="22"/>
          <w:szCs w:val="22"/>
          <w:lang w:val="es-ES" w:eastAsia="es-CL"/>
        </w:rPr>
        <w:t>ISP</w:t>
      </w:r>
      <w:r w:rsidRPr="00F207CE">
        <w:rPr>
          <w:rFonts w:ascii="Tahoma" w:eastAsia="Times New Roman" w:hAnsi="Tahoma" w:cs="Tahoma"/>
          <w:i/>
          <w:sz w:val="22"/>
          <w:szCs w:val="22"/>
          <w:lang w:val="es-ES" w:eastAsia="es-CL"/>
        </w:rPr>
        <w:t xml:space="preserve">”. </w:t>
      </w:r>
    </w:p>
    <w:p w14:paraId="46EAF415" w14:textId="1126A60D" w:rsidR="00940626" w:rsidRPr="003131FA" w:rsidRDefault="00940626" w:rsidP="00940626">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tercer espacio, correspondiente al recuadro GLOSA, deberá señalar la frase </w:t>
      </w:r>
      <w:r w:rsidRPr="003131FA">
        <w:rPr>
          <w:rFonts w:ascii="Tahoma" w:eastAsia="Times New Roman" w:hAnsi="Tahoma" w:cs="Tahoma"/>
          <w:i/>
          <w:sz w:val="22"/>
          <w:szCs w:val="22"/>
          <w:lang w:val="es-ES" w:eastAsia="es-CL"/>
        </w:rPr>
        <w:t xml:space="preserve">“DISTINTO </w:t>
      </w:r>
      <w:r w:rsidR="003131FA" w:rsidRPr="003131FA">
        <w:rPr>
          <w:rFonts w:ascii="Tahoma" w:eastAsia="Times New Roman" w:hAnsi="Tahoma" w:cs="Tahoma"/>
          <w:i/>
          <w:sz w:val="22"/>
          <w:szCs w:val="22"/>
          <w:lang w:val="es-ES" w:eastAsia="es-CL"/>
        </w:rPr>
        <w:t>PRODUCTO FARMACEUTICO</w:t>
      </w:r>
      <w:r w:rsidR="003131FA" w:rsidRPr="003131FA">
        <w:rPr>
          <w:rFonts w:ascii="Tahoma" w:hAnsi="Tahoma" w:cs="Tahoma"/>
          <w:i/>
          <w:sz w:val="22"/>
          <w:szCs w:val="22"/>
          <w:lang w:val="es-CL"/>
        </w:rPr>
        <w:t>”</w:t>
      </w:r>
      <w:r w:rsidR="003131FA">
        <w:rPr>
          <w:rFonts w:ascii="Tahoma" w:hAnsi="Tahoma" w:cs="Tahoma"/>
          <w:i/>
          <w:sz w:val="22"/>
          <w:szCs w:val="22"/>
          <w:lang w:val="es-CL"/>
        </w:rPr>
        <w:t>.</w:t>
      </w:r>
    </w:p>
    <w:p w14:paraId="3EA29F33" w14:textId="77777777" w:rsidR="00300CE3" w:rsidRPr="00F207CE" w:rsidRDefault="00A25A27" w:rsidP="00940626">
      <w:pPr>
        <w:spacing w:line="340" w:lineRule="atLeast"/>
        <w:ind w:left="1134"/>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Es importante indicar que</w:t>
      </w:r>
      <w:r w:rsidR="00300CE3" w:rsidRPr="00F207CE">
        <w:rPr>
          <w:rFonts w:ascii="Tahoma" w:eastAsia="Times New Roman" w:hAnsi="Tahoma" w:cs="Tahoma"/>
          <w:i/>
          <w:sz w:val="22"/>
          <w:szCs w:val="22"/>
          <w:lang w:val="es-ES" w:eastAsia="es-CL"/>
        </w:rPr>
        <w:t>, la consignación del código de exclusión responsabiliza al Agente de Aduanas</w:t>
      </w:r>
      <w:r w:rsidRPr="00F207CE">
        <w:rPr>
          <w:rFonts w:ascii="Tahoma" w:eastAsia="Times New Roman" w:hAnsi="Tahoma" w:cs="Tahoma"/>
          <w:i/>
          <w:sz w:val="22"/>
          <w:szCs w:val="22"/>
          <w:lang w:val="es-ES" w:eastAsia="es-CL"/>
        </w:rPr>
        <w:t>,</w:t>
      </w:r>
      <w:r w:rsidR="00300CE3" w:rsidRPr="00F207CE">
        <w:rPr>
          <w:rFonts w:ascii="Tahoma" w:eastAsia="Times New Roman" w:hAnsi="Tahoma" w:cs="Tahoma"/>
          <w:i/>
          <w:sz w:val="22"/>
          <w:szCs w:val="22"/>
          <w:lang w:val="es-ES" w:eastAsia="es-CL"/>
        </w:rPr>
        <w:t xml:space="preserve"> cuando del resultado de una fiscalización</w:t>
      </w:r>
      <w:r w:rsidRPr="00F207CE">
        <w:rPr>
          <w:rFonts w:ascii="Tahoma" w:eastAsia="Times New Roman" w:hAnsi="Tahoma" w:cs="Tahoma"/>
          <w:i/>
          <w:sz w:val="22"/>
          <w:szCs w:val="22"/>
          <w:lang w:val="es-ES" w:eastAsia="es-CL"/>
        </w:rPr>
        <w:t>,</w:t>
      </w:r>
      <w:r w:rsidR="00300CE3" w:rsidRPr="00F207CE">
        <w:rPr>
          <w:rFonts w:ascii="Tahoma" w:eastAsia="Times New Roman" w:hAnsi="Tahoma" w:cs="Tahoma"/>
          <w:i/>
          <w:sz w:val="22"/>
          <w:szCs w:val="22"/>
          <w:lang w:val="es-ES" w:eastAsia="es-CL"/>
        </w:rPr>
        <w:t xml:space="preserve"> se detecte que las mercancías son objeto de control del ISP</w:t>
      </w:r>
      <w:r w:rsidRPr="00F207CE">
        <w:rPr>
          <w:rFonts w:ascii="Tahoma" w:eastAsia="Times New Roman" w:hAnsi="Tahoma" w:cs="Tahoma"/>
          <w:i/>
          <w:sz w:val="22"/>
          <w:szCs w:val="22"/>
          <w:lang w:val="es-ES" w:eastAsia="es-CL"/>
        </w:rPr>
        <w:t xml:space="preserve"> y mediante la indicación del código 57 señaló lo contrario, evitando así la fiscalización oportuna por parte del referido organismo</w:t>
      </w:r>
      <w:r w:rsidR="00300CE3" w:rsidRPr="00F207CE">
        <w:rPr>
          <w:rFonts w:ascii="Tahoma" w:eastAsia="Times New Roman" w:hAnsi="Tahoma" w:cs="Tahoma"/>
          <w:i/>
          <w:sz w:val="22"/>
          <w:szCs w:val="22"/>
          <w:lang w:val="es-ES" w:eastAsia="es-CL"/>
        </w:rPr>
        <w:t>.</w:t>
      </w:r>
    </w:p>
    <w:p w14:paraId="7FC22BA2" w14:textId="3DED6C1A" w:rsidR="003D6F9C" w:rsidRPr="00F207CE" w:rsidRDefault="00A25A27" w:rsidP="00940626">
      <w:pPr>
        <w:numPr>
          <w:ilvl w:val="0"/>
          <w:numId w:val="9"/>
        </w:num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 Consignando</w:t>
      </w:r>
      <w:r w:rsidRPr="00F207CE">
        <w:rPr>
          <w:rFonts w:ascii="Tahoma" w:eastAsia="Times New Roman" w:hAnsi="Tahoma" w:cs="Tahoma"/>
          <w:i/>
          <w:sz w:val="22"/>
          <w:szCs w:val="22"/>
          <w:lang w:eastAsia="es-CL"/>
        </w:rPr>
        <w:t xml:space="preserve"> el número de</w:t>
      </w:r>
      <w:r w:rsidR="006F6FDD" w:rsidRPr="00F207CE">
        <w:rPr>
          <w:rFonts w:ascii="Tahoma" w:eastAsia="Times New Roman" w:hAnsi="Tahoma" w:cs="Tahoma"/>
          <w:i/>
          <w:sz w:val="22"/>
          <w:szCs w:val="22"/>
          <w:lang w:val="es-ES" w:eastAsia="es-CL"/>
        </w:rPr>
        <w:t xml:space="preserve"> la </w:t>
      </w:r>
      <w:r w:rsidR="00985BF1" w:rsidRPr="00F207CE">
        <w:rPr>
          <w:rFonts w:ascii="Tahoma" w:eastAsia="Times New Roman" w:hAnsi="Tahoma" w:cs="Tahoma"/>
          <w:i/>
          <w:sz w:val="22"/>
          <w:szCs w:val="22"/>
          <w:lang w:val="es-ES" w:eastAsia="es-CL"/>
        </w:rPr>
        <w:t>r</w:t>
      </w:r>
      <w:r w:rsidR="006F6FDD" w:rsidRPr="00F207CE">
        <w:rPr>
          <w:rFonts w:ascii="Tahoma" w:eastAsia="Times New Roman" w:hAnsi="Tahoma" w:cs="Tahoma"/>
          <w:i/>
          <w:sz w:val="22"/>
          <w:szCs w:val="22"/>
          <w:lang w:val="es-ES" w:eastAsia="es-CL"/>
        </w:rPr>
        <w:t xml:space="preserve">esolución de </w:t>
      </w:r>
      <w:r w:rsidR="00985BF1" w:rsidRPr="00F207CE">
        <w:rPr>
          <w:rFonts w:ascii="Tahoma" w:eastAsia="Times New Roman" w:hAnsi="Tahoma" w:cs="Tahoma"/>
          <w:i/>
          <w:sz w:val="22"/>
          <w:szCs w:val="22"/>
          <w:lang w:val="es-ES" w:eastAsia="es-CL"/>
        </w:rPr>
        <w:t>Notificación de Exportación</w:t>
      </w:r>
      <w:r w:rsidRPr="00F207CE">
        <w:rPr>
          <w:rFonts w:ascii="Tahoma" w:eastAsia="Times New Roman" w:hAnsi="Tahoma" w:cs="Tahoma"/>
          <w:i/>
          <w:sz w:val="22"/>
          <w:szCs w:val="22"/>
          <w:lang w:val="es-ES" w:eastAsia="es-CL"/>
        </w:rPr>
        <w:t xml:space="preserve"> emitida por el ISP, </w:t>
      </w:r>
      <w:r w:rsidR="00AC6C6E" w:rsidRPr="00F207CE">
        <w:rPr>
          <w:rFonts w:ascii="Tahoma" w:eastAsia="Times New Roman" w:hAnsi="Tahoma" w:cs="Tahoma"/>
          <w:i/>
          <w:sz w:val="22"/>
          <w:szCs w:val="22"/>
          <w:lang w:val="es-ES" w:eastAsia="es-CL"/>
        </w:rPr>
        <w:t xml:space="preserve">que señala que se encuentra </w:t>
      </w:r>
      <w:r w:rsidR="003D6F9C" w:rsidRPr="00F207CE">
        <w:rPr>
          <w:rFonts w:ascii="Tahoma" w:eastAsia="Times New Roman" w:hAnsi="Tahoma" w:cs="Tahoma"/>
          <w:i/>
          <w:sz w:val="22"/>
          <w:szCs w:val="22"/>
          <w:lang w:val="es-ES" w:eastAsia="es-CL"/>
        </w:rPr>
        <w:t>exceptuada</w:t>
      </w:r>
      <w:r w:rsidR="00AC6C6E" w:rsidRPr="00F207CE">
        <w:rPr>
          <w:rFonts w:ascii="Tahoma" w:eastAsia="Times New Roman" w:hAnsi="Tahoma" w:cs="Tahoma"/>
          <w:i/>
          <w:sz w:val="22"/>
          <w:szCs w:val="22"/>
          <w:lang w:val="es-ES" w:eastAsia="es-CL"/>
        </w:rPr>
        <w:t xml:space="preserve"> de su presentación –esto es, aquella que resuelve “No ha lugar”</w:t>
      </w:r>
      <w:r w:rsidRPr="00F207CE">
        <w:rPr>
          <w:rFonts w:ascii="Tahoma" w:eastAsia="Times New Roman" w:hAnsi="Tahoma" w:cs="Tahoma"/>
          <w:i/>
          <w:sz w:val="22"/>
          <w:szCs w:val="22"/>
          <w:lang w:val="es-ES" w:eastAsia="es-CL"/>
        </w:rPr>
        <w:t xml:space="preserve">. </w:t>
      </w:r>
    </w:p>
    <w:p w14:paraId="5710EA53" w14:textId="70B29603" w:rsidR="006F6FDD" w:rsidRPr="00F207CE" w:rsidRDefault="00A25A27" w:rsidP="00940626">
      <w:p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Tanto el número de resolución, como su </w:t>
      </w:r>
      <w:r w:rsidR="00AC6C6E" w:rsidRPr="00F207CE">
        <w:rPr>
          <w:rFonts w:ascii="Tahoma" w:eastAsia="Times New Roman" w:hAnsi="Tahoma" w:cs="Tahoma"/>
          <w:i/>
          <w:sz w:val="22"/>
          <w:szCs w:val="22"/>
          <w:lang w:val="es-ES" w:eastAsia="es-CL"/>
        </w:rPr>
        <w:t>fecha, y el nombre de</w:t>
      </w:r>
      <w:r w:rsidR="00E85925" w:rsidRPr="00F207CE">
        <w:rPr>
          <w:rFonts w:ascii="Tahoma" w:eastAsia="Times New Roman" w:hAnsi="Tahoma" w:cs="Tahoma"/>
          <w:i/>
          <w:sz w:val="22"/>
          <w:szCs w:val="22"/>
          <w:lang w:val="es-ES" w:eastAsia="es-CL"/>
        </w:rPr>
        <w:t xml:space="preserve"> </w:t>
      </w:r>
      <w:r w:rsidR="00AC6C6E" w:rsidRPr="00F207CE">
        <w:rPr>
          <w:rFonts w:ascii="Tahoma" w:eastAsia="Times New Roman" w:hAnsi="Tahoma" w:cs="Tahoma"/>
          <w:i/>
          <w:sz w:val="22"/>
          <w:szCs w:val="22"/>
          <w:lang w:val="es-ES" w:eastAsia="es-CL"/>
        </w:rPr>
        <w:t>l</w:t>
      </w:r>
      <w:r w:rsidR="00E85925" w:rsidRPr="00F207CE">
        <w:rPr>
          <w:rFonts w:ascii="Tahoma" w:eastAsia="Times New Roman" w:hAnsi="Tahoma" w:cs="Tahoma"/>
          <w:i/>
          <w:sz w:val="22"/>
          <w:szCs w:val="22"/>
          <w:lang w:val="es-ES" w:eastAsia="es-CL"/>
        </w:rPr>
        <w:t>a</w:t>
      </w:r>
      <w:r w:rsidR="00AC6C6E" w:rsidRPr="00F207CE">
        <w:rPr>
          <w:rFonts w:ascii="Tahoma" w:eastAsia="Times New Roman" w:hAnsi="Tahoma" w:cs="Tahoma"/>
          <w:i/>
          <w:sz w:val="22"/>
          <w:szCs w:val="22"/>
          <w:lang w:val="es-ES" w:eastAsia="es-CL"/>
        </w:rPr>
        <w:t xml:space="preserve"> referid</w:t>
      </w:r>
      <w:r w:rsidR="00E85925" w:rsidRPr="00F207CE">
        <w:rPr>
          <w:rFonts w:ascii="Tahoma" w:eastAsia="Times New Roman" w:hAnsi="Tahoma" w:cs="Tahoma"/>
          <w:i/>
          <w:sz w:val="22"/>
          <w:szCs w:val="22"/>
          <w:lang w:val="es-ES" w:eastAsia="es-CL"/>
        </w:rPr>
        <w:t xml:space="preserve">a institución, ISP, deberán ser consignados en </w:t>
      </w:r>
      <w:r w:rsidR="00AC6C6E" w:rsidRPr="00F207CE">
        <w:rPr>
          <w:rFonts w:ascii="Tahoma" w:eastAsia="Times New Roman" w:hAnsi="Tahoma" w:cs="Tahoma"/>
          <w:i/>
          <w:sz w:val="22"/>
          <w:szCs w:val="22"/>
          <w:lang w:val="es-ES" w:eastAsia="es-CL"/>
        </w:rPr>
        <w:t xml:space="preserve">los recuadros indicados en los numerales </w:t>
      </w:r>
      <w:r w:rsidR="00E85925" w:rsidRPr="00F207CE">
        <w:rPr>
          <w:rFonts w:ascii="Tahoma" w:eastAsia="Times New Roman" w:hAnsi="Tahoma" w:cs="Tahoma"/>
          <w:i/>
          <w:sz w:val="22"/>
          <w:szCs w:val="22"/>
          <w:lang w:val="es-ES" w:eastAsia="es-CL"/>
        </w:rPr>
        <w:t>8.16 –Vistos Buenos o Autorización– y siguientes de estas instrucciones de llenado.</w:t>
      </w:r>
      <w:r w:rsidR="003131FA">
        <w:rPr>
          <w:rFonts w:ascii="Tahoma" w:eastAsia="Times New Roman" w:hAnsi="Tahoma" w:cs="Tahoma"/>
          <w:i/>
          <w:sz w:val="22"/>
          <w:szCs w:val="22"/>
          <w:lang w:val="es-ES" w:eastAsia="es-CL"/>
        </w:rPr>
        <w:t>”</w:t>
      </w:r>
    </w:p>
    <w:p w14:paraId="3EFA5163" w14:textId="77777777" w:rsidR="006F6FDD" w:rsidRPr="00F207CE" w:rsidRDefault="006F6FDD" w:rsidP="00940626">
      <w:pPr>
        <w:pStyle w:val="ListParagraph"/>
        <w:spacing w:line="340" w:lineRule="atLeast"/>
        <w:ind w:left="1560"/>
        <w:jc w:val="both"/>
        <w:rPr>
          <w:rFonts w:ascii="Tahoma" w:eastAsia="Times New Roman" w:hAnsi="Tahoma" w:cs="Tahoma"/>
          <w:i/>
          <w:sz w:val="22"/>
          <w:szCs w:val="22"/>
          <w:lang w:val="es-ES" w:eastAsia="es-CL"/>
        </w:rPr>
      </w:pPr>
    </w:p>
    <w:p w14:paraId="241117A3" w14:textId="77777777" w:rsidR="006F6FDD" w:rsidRPr="00F207CE" w:rsidRDefault="006F6FDD" w:rsidP="00940626">
      <w:pPr>
        <w:spacing w:line="340" w:lineRule="atLeast"/>
        <w:contextualSpacing/>
        <w:jc w:val="both"/>
        <w:rPr>
          <w:rFonts w:ascii="Tahoma" w:eastAsia="Times New Roman" w:hAnsi="Tahoma" w:cs="Tahoma"/>
          <w:b/>
          <w:sz w:val="22"/>
          <w:szCs w:val="22"/>
          <w:lang w:val="es-ES" w:eastAsia="es-CL"/>
        </w:rPr>
      </w:pPr>
    </w:p>
    <w:p w14:paraId="3EC4856F" w14:textId="77777777" w:rsidR="006F6FDD" w:rsidRPr="00F207CE" w:rsidRDefault="006F6FDD" w:rsidP="00940626">
      <w:pPr>
        <w:pStyle w:val="ListParagraph"/>
        <w:numPr>
          <w:ilvl w:val="0"/>
          <w:numId w:val="24"/>
        </w:numPr>
        <w:spacing w:line="340" w:lineRule="atLeast"/>
        <w:ind w:left="709" w:hanging="425"/>
        <w:jc w:val="both"/>
        <w:rPr>
          <w:rFonts w:ascii="Tahoma" w:eastAsia="Times New Roman" w:hAnsi="Tahoma" w:cs="Tahoma"/>
          <w:b/>
          <w:sz w:val="22"/>
          <w:szCs w:val="22"/>
          <w:lang w:val="es-ES" w:eastAsia="es-CL"/>
        </w:rPr>
      </w:pPr>
      <w:r w:rsidRPr="00F207CE">
        <w:rPr>
          <w:rFonts w:ascii="Tahoma" w:eastAsia="Times New Roman" w:hAnsi="Tahoma" w:cs="Tahoma"/>
          <w:b/>
          <w:sz w:val="22"/>
          <w:szCs w:val="22"/>
          <w:lang w:val="es-ES" w:eastAsia="es-CL"/>
        </w:rPr>
        <w:t>INCORPÓRA</w:t>
      </w:r>
      <w:r w:rsidR="008D2B38" w:rsidRPr="00F207CE">
        <w:rPr>
          <w:rFonts w:ascii="Tahoma" w:eastAsia="Times New Roman" w:hAnsi="Tahoma" w:cs="Tahoma"/>
          <w:b/>
          <w:sz w:val="22"/>
          <w:szCs w:val="22"/>
          <w:lang w:val="es-ES" w:eastAsia="es-CL"/>
        </w:rPr>
        <w:t>N</w:t>
      </w:r>
      <w:r w:rsidRPr="00F207CE">
        <w:rPr>
          <w:rFonts w:ascii="Tahoma" w:eastAsia="Times New Roman" w:hAnsi="Tahoma" w:cs="Tahoma"/>
          <w:b/>
          <w:sz w:val="22"/>
          <w:szCs w:val="22"/>
          <w:lang w:val="es-ES" w:eastAsia="es-CL"/>
        </w:rPr>
        <w:t xml:space="preserve">SE, </w:t>
      </w:r>
      <w:r w:rsidRPr="00F207CE">
        <w:rPr>
          <w:rFonts w:ascii="Tahoma" w:hAnsi="Tahoma" w:cs="Tahoma"/>
          <w:sz w:val="22"/>
          <w:szCs w:val="22"/>
          <w:lang w:val="es-ES"/>
        </w:rPr>
        <w:t>en las Instrucciones de llenado del</w:t>
      </w:r>
      <w:hyperlink r:id="rId9" w:anchor="vtxt_cuerpo_T2" w:tooltip="More information about: Compendio de Normas. Anexo 35" w:history="1">
        <w:r w:rsidRPr="00F207CE">
          <w:rPr>
            <w:rFonts w:ascii="Tahoma" w:hAnsi="Tahoma" w:cs="Tahoma"/>
            <w:sz w:val="22"/>
            <w:szCs w:val="22"/>
            <w:lang w:val="es-ES"/>
          </w:rPr>
          <w:t xml:space="preserve"> </w:t>
        </w:r>
        <w:r w:rsidRPr="00F207CE">
          <w:rPr>
            <w:rFonts w:ascii="Tahoma" w:hAnsi="Tahoma" w:cs="Tahoma"/>
            <w:b/>
            <w:sz w:val="22"/>
            <w:szCs w:val="22"/>
            <w:lang w:val="es-ES"/>
          </w:rPr>
          <w:t>Formulario Rancho de Exportación</w:t>
        </w:r>
      </w:hyperlink>
      <w:r w:rsidRPr="00F207CE">
        <w:rPr>
          <w:rFonts w:ascii="Tahoma" w:hAnsi="Tahoma" w:cs="Tahoma"/>
          <w:sz w:val="22"/>
          <w:szCs w:val="22"/>
          <w:lang w:val="es-ES"/>
        </w:rPr>
        <w:t xml:space="preserve">, </w:t>
      </w:r>
      <w:r w:rsidR="00E85925" w:rsidRPr="00F207CE">
        <w:rPr>
          <w:rFonts w:ascii="Tahoma" w:eastAsia="Times New Roman" w:hAnsi="Tahoma" w:cs="Tahoma"/>
          <w:sz w:val="22"/>
          <w:szCs w:val="22"/>
          <w:lang w:val="es-ES" w:eastAsia="es-CL"/>
        </w:rPr>
        <w:t xml:space="preserve">a continuación del quinto párrafo del </w:t>
      </w:r>
      <w:r w:rsidR="00E85925" w:rsidRPr="00F207CE">
        <w:rPr>
          <w:rFonts w:ascii="Tahoma" w:hAnsi="Tahoma" w:cs="Tahoma"/>
          <w:b/>
          <w:bCs/>
          <w:sz w:val="22"/>
          <w:szCs w:val="22"/>
          <w:lang w:val="es-ES"/>
        </w:rPr>
        <w:t>numeral 11.11</w:t>
      </w:r>
      <w:r w:rsidR="00E85925" w:rsidRPr="00F207CE">
        <w:rPr>
          <w:rFonts w:ascii="Tahoma" w:hAnsi="Tahoma" w:cs="Tahoma"/>
          <w:sz w:val="22"/>
          <w:szCs w:val="22"/>
          <w:lang w:val="es-ES"/>
        </w:rPr>
        <w:t>, los</w:t>
      </w:r>
      <w:r w:rsidRPr="00F207CE">
        <w:rPr>
          <w:rFonts w:ascii="Tahoma" w:hAnsi="Tahoma" w:cs="Tahoma"/>
          <w:sz w:val="22"/>
          <w:szCs w:val="22"/>
          <w:lang w:val="es-ES"/>
        </w:rPr>
        <w:t xml:space="preserve"> siguientes: </w:t>
      </w:r>
    </w:p>
    <w:p w14:paraId="143FB62A" w14:textId="77777777" w:rsidR="006F6FDD" w:rsidRPr="00F207CE" w:rsidRDefault="006F6FDD" w:rsidP="00940626">
      <w:pPr>
        <w:pStyle w:val="ListParagraph"/>
        <w:spacing w:line="340" w:lineRule="atLeast"/>
        <w:ind w:left="709" w:hanging="425"/>
        <w:jc w:val="both"/>
        <w:rPr>
          <w:rFonts w:ascii="Tahoma" w:eastAsia="Times New Roman" w:hAnsi="Tahoma" w:cs="Tahoma"/>
          <w:b/>
          <w:sz w:val="22"/>
          <w:szCs w:val="22"/>
          <w:lang w:val="es-ES" w:eastAsia="es-CL"/>
        </w:rPr>
      </w:pPr>
    </w:p>
    <w:p w14:paraId="5A6AB586" w14:textId="77777777" w:rsidR="001506A8" w:rsidRPr="00F207CE" w:rsidRDefault="001506A8" w:rsidP="001506A8">
      <w:pPr>
        <w:spacing w:line="340" w:lineRule="atLeast"/>
        <w:ind w:left="709"/>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“En el caso de exportación de mercancías clasificadas en al</w:t>
      </w:r>
      <w:r>
        <w:rPr>
          <w:rFonts w:ascii="Tahoma" w:eastAsia="Times New Roman" w:hAnsi="Tahoma" w:cs="Tahoma"/>
          <w:i/>
          <w:sz w:val="22"/>
          <w:szCs w:val="22"/>
          <w:lang w:val="es-ES" w:eastAsia="es-CL"/>
        </w:rPr>
        <w:t xml:space="preserve">gún ítem arancelario </w:t>
      </w:r>
      <w:r w:rsidRPr="00F207CE">
        <w:rPr>
          <w:rFonts w:ascii="Tahoma" w:eastAsia="Times New Roman" w:hAnsi="Tahoma" w:cs="Tahoma"/>
          <w:i/>
          <w:sz w:val="22"/>
          <w:szCs w:val="22"/>
          <w:lang w:val="es-ES" w:eastAsia="es-CL"/>
        </w:rPr>
        <w:t>sujet</w:t>
      </w:r>
      <w:r>
        <w:rPr>
          <w:rFonts w:ascii="Tahoma" w:eastAsia="Times New Roman" w:hAnsi="Tahoma" w:cs="Tahoma"/>
          <w:i/>
          <w:sz w:val="22"/>
          <w:szCs w:val="22"/>
          <w:lang w:val="es-ES" w:eastAsia="es-CL"/>
        </w:rPr>
        <w:t>o</w:t>
      </w:r>
      <w:r w:rsidRPr="00F207CE">
        <w:rPr>
          <w:rFonts w:ascii="Tahoma" w:eastAsia="Times New Roman" w:hAnsi="Tahoma" w:cs="Tahoma"/>
          <w:i/>
          <w:sz w:val="22"/>
          <w:szCs w:val="22"/>
          <w:lang w:val="es-ES" w:eastAsia="es-CL"/>
        </w:rPr>
        <w:t xml:space="preserve"> a control sanitario del ISP, que </w:t>
      </w:r>
      <w:r>
        <w:rPr>
          <w:rFonts w:ascii="Tahoma" w:eastAsia="Times New Roman" w:hAnsi="Tahoma" w:cs="Tahoma"/>
          <w:i/>
          <w:sz w:val="22"/>
          <w:szCs w:val="22"/>
          <w:lang w:val="es-ES" w:eastAsia="es-CL"/>
        </w:rPr>
        <w:t>también comprenda algunas</w:t>
      </w:r>
      <w:r w:rsidRPr="00F207CE">
        <w:rPr>
          <w:rFonts w:ascii="Tahoma" w:eastAsia="Times New Roman" w:hAnsi="Tahoma" w:cs="Tahoma"/>
          <w:i/>
          <w:sz w:val="22"/>
          <w:szCs w:val="22"/>
          <w:lang w:val="es-ES" w:eastAsia="es-CL"/>
        </w:rPr>
        <w:t xml:space="preserve"> que no s</w:t>
      </w:r>
      <w:r>
        <w:rPr>
          <w:rFonts w:ascii="Tahoma" w:eastAsia="Times New Roman" w:hAnsi="Tahoma" w:cs="Tahoma"/>
          <w:i/>
          <w:sz w:val="22"/>
          <w:szCs w:val="22"/>
          <w:lang w:val="es-ES" w:eastAsia="es-CL"/>
        </w:rPr>
        <w:t>ea</w:t>
      </w:r>
      <w:r w:rsidRPr="00F207CE">
        <w:rPr>
          <w:rFonts w:ascii="Tahoma" w:eastAsia="Times New Roman" w:hAnsi="Tahoma" w:cs="Tahoma"/>
          <w:i/>
          <w:sz w:val="22"/>
          <w:szCs w:val="22"/>
          <w:lang w:val="es-ES" w:eastAsia="es-CL"/>
        </w:rPr>
        <w:t xml:space="preserve">n objeto de control sanitario del ISP, por corresponder a mercancías diversas a productos farmacéuticos, como por ejemplo, aquellas clasificadas en alguno de los siguientes códigos arancelarios: </w:t>
      </w:r>
      <w:r>
        <w:rPr>
          <w:rFonts w:ascii="Tahoma" w:eastAsia="Times New Roman" w:hAnsi="Tahoma" w:cs="Tahoma"/>
          <w:i/>
          <w:sz w:val="22"/>
          <w:szCs w:val="22"/>
          <w:lang w:val="es-ES" w:eastAsia="es-CL"/>
        </w:rPr>
        <w:t>2207.1000, 2208.9090, 28</w:t>
      </w:r>
      <w:r w:rsidRPr="00F207CE">
        <w:rPr>
          <w:rFonts w:ascii="Tahoma" w:eastAsia="Times New Roman" w:hAnsi="Tahoma" w:cs="Tahoma"/>
          <w:i/>
          <w:sz w:val="22"/>
          <w:szCs w:val="22"/>
          <w:lang w:val="es-ES" w:eastAsia="es-CL"/>
        </w:rPr>
        <w:t>47.0000, 3002.1511, 3002.1512, 3002.1513, 3002.1514, 3002.1519, 3005.9010, 3005.9020 y 3005.9090, el despachador indicará que la mercancía se encuentra exceptuada de la presentación de la resolución de la Notificación de Exportación, por medio de una de  las siguientes alternativas:</w:t>
      </w:r>
    </w:p>
    <w:p w14:paraId="4AC2B06B" w14:textId="77777777" w:rsidR="001506A8" w:rsidRDefault="001506A8" w:rsidP="001506A8">
      <w:pPr>
        <w:spacing w:line="340" w:lineRule="atLeast"/>
        <w:ind w:left="709"/>
        <w:contextualSpacing/>
        <w:jc w:val="both"/>
        <w:rPr>
          <w:rFonts w:ascii="Tahoma" w:eastAsia="Times New Roman" w:hAnsi="Tahoma" w:cs="Tahoma"/>
          <w:i/>
          <w:sz w:val="22"/>
          <w:szCs w:val="22"/>
          <w:lang w:eastAsia="es-CL"/>
        </w:rPr>
      </w:pPr>
    </w:p>
    <w:p w14:paraId="29F6D170" w14:textId="77777777" w:rsidR="001506A8" w:rsidRPr="00F207CE" w:rsidRDefault="001506A8" w:rsidP="000F0C5A">
      <w:pPr>
        <w:numPr>
          <w:ilvl w:val="0"/>
          <w:numId w:val="38"/>
        </w:num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lastRenderedPageBreak/>
        <w:t xml:space="preserve">Declarando el siguiente código de exclusión, que da cuenta que las mercancías, dada su naturaleza o uso, no requieren presentación de la resolución de la Notificación de Exportación. La forma de consignación del código de exclusión, se efectuará de la siguiente manera: </w:t>
      </w:r>
    </w:p>
    <w:p w14:paraId="7CCD83FC" w14:textId="77777777" w:rsidR="001506A8" w:rsidRPr="00F207CE"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Indique en el primer espacio, correspondiente al recuadro CÓDIGO el número “57”, </w:t>
      </w:r>
    </w:p>
    <w:p w14:paraId="734D53A1" w14:textId="77777777" w:rsidR="001506A8" w:rsidRPr="00F207CE"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segundo espacio, correspondiente al recuadro VALOR, deberá señalar la frase “EXENTO ISP”. </w:t>
      </w:r>
    </w:p>
    <w:p w14:paraId="788E35B4" w14:textId="77777777" w:rsidR="001506A8" w:rsidRPr="003131FA"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tercer espacio, correspondiente al recuadro GLOSA, deberá señalar la frase </w:t>
      </w:r>
      <w:r w:rsidRPr="003131FA">
        <w:rPr>
          <w:rFonts w:ascii="Tahoma" w:eastAsia="Times New Roman" w:hAnsi="Tahoma" w:cs="Tahoma"/>
          <w:i/>
          <w:sz w:val="22"/>
          <w:szCs w:val="22"/>
          <w:lang w:val="es-ES" w:eastAsia="es-CL"/>
        </w:rPr>
        <w:t>“DISTINTO PRODUCTO FARMACEUTICO</w:t>
      </w:r>
      <w:r w:rsidRPr="003131FA">
        <w:rPr>
          <w:rFonts w:ascii="Tahoma" w:hAnsi="Tahoma" w:cs="Tahoma"/>
          <w:i/>
          <w:sz w:val="22"/>
          <w:szCs w:val="22"/>
          <w:lang w:val="es-CL"/>
        </w:rPr>
        <w:t>”</w:t>
      </w:r>
      <w:r>
        <w:rPr>
          <w:rFonts w:ascii="Tahoma" w:hAnsi="Tahoma" w:cs="Tahoma"/>
          <w:i/>
          <w:sz w:val="22"/>
          <w:szCs w:val="22"/>
          <w:lang w:val="es-CL"/>
        </w:rPr>
        <w:t>.</w:t>
      </w:r>
    </w:p>
    <w:p w14:paraId="02AF4217" w14:textId="77777777" w:rsidR="001506A8" w:rsidRPr="00F207CE" w:rsidRDefault="001506A8" w:rsidP="001506A8">
      <w:pPr>
        <w:spacing w:line="340" w:lineRule="atLeast"/>
        <w:ind w:left="1134"/>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Es importante indicar que, la consignación del código de exclusión responsabiliza al Agente de Aduanas, cuando del resultado de una fiscalización, se detecte que las mercancías son objeto de control del ISP y mediante la indicación del código 57 señaló lo contrario, evitando así la fiscalización oportuna por parte del referido organismo.</w:t>
      </w:r>
    </w:p>
    <w:p w14:paraId="18871E09" w14:textId="77777777" w:rsidR="001506A8" w:rsidRPr="00F207CE" w:rsidRDefault="001506A8" w:rsidP="000F0C5A">
      <w:pPr>
        <w:numPr>
          <w:ilvl w:val="0"/>
          <w:numId w:val="38"/>
        </w:num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 Consignando</w:t>
      </w:r>
      <w:r w:rsidRPr="00F207CE">
        <w:rPr>
          <w:rFonts w:ascii="Tahoma" w:eastAsia="Times New Roman" w:hAnsi="Tahoma" w:cs="Tahoma"/>
          <w:i/>
          <w:sz w:val="22"/>
          <w:szCs w:val="22"/>
          <w:lang w:eastAsia="es-CL"/>
        </w:rPr>
        <w:t xml:space="preserve"> el número de</w:t>
      </w:r>
      <w:r w:rsidRPr="00F207CE">
        <w:rPr>
          <w:rFonts w:ascii="Tahoma" w:eastAsia="Times New Roman" w:hAnsi="Tahoma" w:cs="Tahoma"/>
          <w:i/>
          <w:sz w:val="22"/>
          <w:szCs w:val="22"/>
          <w:lang w:val="es-ES" w:eastAsia="es-CL"/>
        </w:rPr>
        <w:t xml:space="preserve"> la resolución de Notificación de Exportación emitida por el ISP, que señala que se encuentra exceptuada de su presentación –esto es, aquella que resuelve “No ha lugar”. </w:t>
      </w:r>
    </w:p>
    <w:p w14:paraId="12980329" w14:textId="77777777" w:rsidR="001506A8" w:rsidRPr="00F207CE" w:rsidRDefault="001506A8" w:rsidP="001506A8">
      <w:p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Tanto el número de resolución, como su fecha, y el nombre de la referida institución, ISP, deberán ser consignados en los recuadros indicados en los numerales 8.16 –Vistos Buenos o Autorización– y siguientes de estas instrucciones de llenado.</w:t>
      </w:r>
      <w:r>
        <w:rPr>
          <w:rFonts w:ascii="Tahoma" w:eastAsia="Times New Roman" w:hAnsi="Tahoma" w:cs="Tahoma"/>
          <w:i/>
          <w:sz w:val="22"/>
          <w:szCs w:val="22"/>
          <w:lang w:val="es-ES" w:eastAsia="es-CL"/>
        </w:rPr>
        <w:t>”</w:t>
      </w:r>
    </w:p>
    <w:p w14:paraId="201DAC2E" w14:textId="77777777" w:rsidR="006F6FDD" w:rsidRPr="00F207CE" w:rsidRDefault="006F6FDD" w:rsidP="00940626">
      <w:pPr>
        <w:pStyle w:val="ListParagraph"/>
        <w:spacing w:line="340" w:lineRule="atLeast"/>
        <w:ind w:left="709" w:hanging="425"/>
        <w:jc w:val="both"/>
        <w:rPr>
          <w:rFonts w:ascii="Tahoma" w:eastAsia="Times New Roman" w:hAnsi="Tahoma" w:cs="Tahoma"/>
          <w:b/>
          <w:sz w:val="22"/>
          <w:szCs w:val="22"/>
          <w:lang w:val="es-ES" w:eastAsia="es-CL"/>
        </w:rPr>
      </w:pPr>
    </w:p>
    <w:p w14:paraId="2D632C8A" w14:textId="77777777" w:rsidR="00E85925" w:rsidRPr="00F207CE" w:rsidRDefault="00E85925" w:rsidP="00940626">
      <w:pPr>
        <w:pStyle w:val="ListParagraph"/>
        <w:spacing w:line="340" w:lineRule="atLeast"/>
        <w:ind w:left="709" w:hanging="425"/>
        <w:jc w:val="both"/>
        <w:rPr>
          <w:rFonts w:ascii="Tahoma" w:eastAsia="Times New Roman" w:hAnsi="Tahoma" w:cs="Tahoma"/>
          <w:b/>
          <w:sz w:val="22"/>
          <w:szCs w:val="22"/>
          <w:lang w:val="es-ES" w:eastAsia="es-CL"/>
        </w:rPr>
      </w:pPr>
    </w:p>
    <w:p w14:paraId="50B07D14" w14:textId="12BCF686" w:rsidR="00E85925" w:rsidRPr="00F207CE" w:rsidRDefault="00E85925" w:rsidP="00940626">
      <w:pPr>
        <w:pStyle w:val="ListParagraph"/>
        <w:numPr>
          <w:ilvl w:val="0"/>
          <w:numId w:val="24"/>
        </w:numPr>
        <w:spacing w:line="340" w:lineRule="atLeast"/>
        <w:ind w:left="709" w:hanging="425"/>
        <w:jc w:val="both"/>
        <w:rPr>
          <w:rFonts w:ascii="Tahoma" w:eastAsia="Times New Roman" w:hAnsi="Tahoma" w:cs="Tahoma"/>
          <w:sz w:val="22"/>
          <w:szCs w:val="22"/>
          <w:lang w:val="es-ES" w:eastAsia="es-CL"/>
        </w:rPr>
      </w:pPr>
      <w:r w:rsidRPr="00F207CE">
        <w:rPr>
          <w:rFonts w:ascii="Tahoma" w:eastAsia="Times New Roman" w:hAnsi="Tahoma" w:cs="Tahoma"/>
          <w:b/>
          <w:sz w:val="22"/>
          <w:szCs w:val="22"/>
          <w:lang w:val="es-ES" w:eastAsia="es-CL"/>
        </w:rPr>
        <w:t xml:space="preserve">INCORPÓRASE, </w:t>
      </w:r>
      <w:r w:rsidRPr="00F207CE">
        <w:rPr>
          <w:rFonts w:ascii="Tahoma" w:eastAsia="Times New Roman" w:hAnsi="Tahoma" w:cs="Tahoma"/>
          <w:sz w:val="22"/>
          <w:szCs w:val="22"/>
          <w:lang w:val="es-ES" w:eastAsia="es-CL"/>
        </w:rPr>
        <w:t>en las Instrucciones de llenado del</w:t>
      </w:r>
      <w:hyperlink r:id="rId10" w:anchor="vtxt_cuerpo_T2" w:tooltip="More information about: Compendio de Normas. Anexo 35" w:history="1">
        <w:r w:rsidRPr="00F207CE">
          <w:t xml:space="preserve"> Formulario </w:t>
        </w:r>
      </w:hyperlink>
      <w:r w:rsidRPr="00F207CE">
        <w:rPr>
          <w:rFonts w:ascii="Tahoma" w:eastAsia="Times New Roman" w:hAnsi="Tahoma" w:cs="Tahoma"/>
          <w:b/>
          <w:sz w:val="22"/>
          <w:szCs w:val="22"/>
          <w:lang w:val="es-ES" w:eastAsia="es-CL"/>
        </w:rPr>
        <w:t xml:space="preserve">Reexportación, </w:t>
      </w:r>
      <w:r w:rsidR="008D2B38" w:rsidRPr="00F207CE">
        <w:rPr>
          <w:rFonts w:ascii="Tahoma" w:eastAsia="Times New Roman" w:hAnsi="Tahoma" w:cs="Tahoma"/>
          <w:sz w:val="22"/>
          <w:szCs w:val="22"/>
          <w:lang w:val="es-ES" w:eastAsia="es-CL"/>
        </w:rPr>
        <w:t xml:space="preserve">a  continuación del segundo del </w:t>
      </w:r>
      <w:r w:rsidR="008D2B38" w:rsidRPr="00F207CE">
        <w:rPr>
          <w:rFonts w:ascii="Tahoma" w:eastAsia="Times New Roman" w:hAnsi="Tahoma" w:cs="Tahoma"/>
          <w:b/>
          <w:sz w:val="22"/>
          <w:szCs w:val="22"/>
          <w:lang w:val="es-ES" w:eastAsia="es-CL"/>
        </w:rPr>
        <w:t>numeral 11.1</w:t>
      </w:r>
      <w:r w:rsidR="006A1C80">
        <w:rPr>
          <w:rFonts w:ascii="Tahoma" w:eastAsia="Times New Roman" w:hAnsi="Tahoma" w:cs="Tahoma"/>
          <w:b/>
          <w:sz w:val="22"/>
          <w:szCs w:val="22"/>
          <w:lang w:val="es-ES" w:eastAsia="es-CL"/>
        </w:rPr>
        <w:t>2</w:t>
      </w:r>
      <w:r w:rsidR="008D2B38" w:rsidRPr="00F207CE">
        <w:rPr>
          <w:rFonts w:ascii="Tahoma" w:eastAsia="Times New Roman" w:hAnsi="Tahoma" w:cs="Tahoma"/>
          <w:sz w:val="22"/>
          <w:szCs w:val="22"/>
          <w:lang w:val="es-ES" w:eastAsia="es-CL"/>
        </w:rPr>
        <w:t xml:space="preserve">, </w:t>
      </w:r>
      <w:r w:rsidRPr="00F207CE">
        <w:rPr>
          <w:rFonts w:ascii="Tahoma" w:eastAsia="Times New Roman" w:hAnsi="Tahoma" w:cs="Tahoma"/>
          <w:sz w:val="22"/>
          <w:szCs w:val="22"/>
          <w:lang w:val="es-ES" w:eastAsia="es-CL"/>
        </w:rPr>
        <w:t>los siguientes:</w:t>
      </w:r>
    </w:p>
    <w:p w14:paraId="1DBB4507" w14:textId="77777777" w:rsidR="00E85925" w:rsidRPr="00F207CE" w:rsidRDefault="00E85925" w:rsidP="005D7EEC">
      <w:pPr>
        <w:pStyle w:val="ListParagraph"/>
        <w:spacing w:line="340" w:lineRule="atLeast"/>
        <w:ind w:hanging="425"/>
        <w:jc w:val="both"/>
        <w:rPr>
          <w:rFonts w:ascii="Tahoma" w:eastAsia="Times New Roman" w:hAnsi="Tahoma" w:cs="Tahoma"/>
          <w:sz w:val="22"/>
          <w:szCs w:val="22"/>
          <w:lang w:val="es-ES" w:eastAsia="es-CL"/>
        </w:rPr>
      </w:pPr>
    </w:p>
    <w:p w14:paraId="6CBDF5BD" w14:textId="77777777" w:rsidR="001506A8" w:rsidRPr="00F207CE" w:rsidRDefault="001506A8" w:rsidP="001506A8">
      <w:pPr>
        <w:spacing w:line="340" w:lineRule="atLeast"/>
        <w:ind w:left="709"/>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“En el caso de exportación de mercancías clasificadas en al</w:t>
      </w:r>
      <w:r>
        <w:rPr>
          <w:rFonts w:ascii="Tahoma" w:eastAsia="Times New Roman" w:hAnsi="Tahoma" w:cs="Tahoma"/>
          <w:i/>
          <w:sz w:val="22"/>
          <w:szCs w:val="22"/>
          <w:lang w:val="es-ES" w:eastAsia="es-CL"/>
        </w:rPr>
        <w:t xml:space="preserve">gún ítem arancelario </w:t>
      </w:r>
      <w:r w:rsidRPr="00F207CE">
        <w:rPr>
          <w:rFonts w:ascii="Tahoma" w:eastAsia="Times New Roman" w:hAnsi="Tahoma" w:cs="Tahoma"/>
          <w:i/>
          <w:sz w:val="22"/>
          <w:szCs w:val="22"/>
          <w:lang w:val="es-ES" w:eastAsia="es-CL"/>
        </w:rPr>
        <w:t>sujet</w:t>
      </w:r>
      <w:r>
        <w:rPr>
          <w:rFonts w:ascii="Tahoma" w:eastAsia="Times New Roman" w:hAnsi="Tahoma" w:cs="Tahoma"/>
          <w:i/>
          <w:sz w:val="22"/>
          <w:szCs w:val="22"/>
          <w:lang w:val="es-ES" w:eastAsia="es-CL"/>
        </w:rPr>
        <w:t>o</w:t>
      </w:r>
      <w:r w:rsidRPr="00F207CE">
        <w:rPr>
          <w:rFonts w:ascii="Tahoma" w:eastAsia="Times New Roman" w:hAnsi="Tahoma" w:cs="Tahoma"/>
          <w:i/>
          <w:sz w:val="22"/>
          <w:szCs w:val="22"/>
          <w:lang w:val="es-ES" w:eastAsia="es-CL"/>
        </w:rPr>
        <w:t xml:space="preserve"> a control sanitario del ISP, que </w:t>
      </w:r>
      <w:r>
        <w:rPr>
          <w:rFonts w:ascii="Tahoma" w:eastAsia="Times New Roman" w:hAnsi="Tahoma" w:cs="Tahoma"/>
          <w:i/>
          <w:sz w:val="22"/>
          <w:szCs w:val="22"/>
          <w:lang w:val="es-ES" w:eastAsia="es-CL"/>
        </w:rPr>
        <w:t>también comprenda algunas</w:t>
      </w:r>
      <w:r w:rsidRPr="00F207CE">
        <w:rPr>
          <w:rFonts w:ascii="Tahoma" w:eastAsia="Times New Roman" w:hAnsi="Tahoma" w:cs="Tahoma"/>
          <w:i/>
          <w:sz w:val="22"/>
          <w:szCs w:val="22"/>
          <w:lang w:val="es-ES" w:eastAsia="es-CL"/>
        </w:rPr>
        <w:t xml:space="preserve"> que no s</w:t>
      </w:r>
      <w:r>
        <w:rPr>
          <w:rFonts w:ascii="Tahoma" w:eastAsia="Times New Roman" w:hAnsi="Tahoma" w:cs="Tahoma"/>
          <w:i/>
          <w:sz w:val="22"/>
          <w:szCs w:val="22"/>
          <w:lang w:val="es-ES" w:eastAsia="es-CL"/>
        </w:rPr>
        <w:t>ea</w:t>
      </w:r>
      <w:r w:rsidRPr="00F207CE">
        <w:rPr>
          <w:rFonts w:ascii="Tahoma" w:eastAsia="Times New Roman" w:hAnsi="Tahoma" w:cs="Tahoma"/>
          <w:i/>
          <w:sz w:val="22"/>
          <w:szCs w:val="22"/>
          <w:lang w:val="es-ES" w:eastAsia="es-CL"/>
        </w:rPr>
        <w:t xml:space="preserve">n objeto de control sanitario del ISP, por corresponder a mercancías diversas a productos farmacéuticos, como por ejemplo, aquellas clasificadas en alguno de los siguientes códigos arancelarios: </w:t>
      </w:r>
      <w:r>
        <w:rPr>
          <w:rFonts w:ascii="Tahoma" w:eastAsia="Times New Roman" w:hAnsi="Tahoma" w:cs="Tahoma"/>
          <w:i/>
          <w:sz w:val="22"/>
          <w:szCs w:val="22"/>
          <w:lang w:val="es-ES" w:eastAsia="es-CL"/>
        </w:rPr>
        <w:t>2207.1000, 2208.9090, 28</w:t>
      </w:r>
      <w:r w:rsidRPr="00F207CE">
        <w:rPr>
          <w:rFonts w:ascii="Tahoma" w:eastAsia="Times New Roman" w:hAnsi="Tahoma" w:cs="Tahoma"/>
          <w:i/>
          <w:sz w:val="22"/>
          <w:szCs w:val="22"/>
          <w:lang w:val="es-ES" w:eastAsia="es-CL"/>
        </w:rPr>
        <w:t>47.0000, 3002.1511, 3002.1512, 3002.1513, 3002.1514, 3002.1519, 3005.9010, 3005.9020 y 3005.9090, el despachador indicará que la mercancía se encuentra exceptuada de la presentación de la resolución de la Notificación de Exportación, por medio de una de  las siguientes alternativas:</w:t>
      </w:r>
    </w:p>
    <w:p w14:paraId="4E893631" w14:textId="77777777" w:rsidR="001506A8" w:rsidRDefault="001506A8" w:rsidP="001506A8">
      <w:pPr>
        <w:spacing w:line="340" w:lineRule="atLeast"/>
        <w:ind w:left="709"/>
        <w:contextualSpacing/>
        <w:jc w:val="both"/>
        <w:rPr>
          <w:rFonts w:ascii="Tahoma" w:eastAsia="Times New Roman" w:hAnsi="Tahoma" w:cs="Tahoma"/>
          <w:i/>
          <w:sz w:val="22"/>
          <w:szCs w:val="22"/>
          <w:lang w:eastAsia="es-CL"/>
        </w:rPr>
      </w:pPr>
    </w:p>
    <w:p w14:paraId="00F0CA40" w14:textId="77777777" w:rsidR="001506A8" w:rsidRPr="00F207CE" w:rsidRDefault="001506A8" w:rsidP="000F0C5A">
      <w:pPr>
        <w:numPr>
          <w:ilvl w:val="0"/>
          <w:numId w:val="37"/>
        </w:num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Declarando el siguiente código de exclusión, que da cuenta que las mercancías, dada su naturaleza o uso, no requieren presentación de la resolución de la Notificación de Exportación. La forma de consignación del código de exclusión, se efectuará de la siguiente manera: </w:t>
      </w:r>
    </w:p>
    <w:p w14:paraId="308BA190" w14:textId="77777777" w:rsidR="001506A8" w:rsidRPr="00F207CE"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Indique en el primer espacio, correspondiente al recuadro CÓDIGO el número “57”, </w:t>
      </w:r>
    </w:p>
    <w:p w14:paraId="77C1E083" w14:textId="77777777" w:rsidR="001506A8" w:rsidRPr="00F207CE"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segundo espacio, correspondiente al recuadro VALOR, deberá señalar la frase “EXENTO ISP”. </w:t>
      </w:r>
    </w:p>
    <w:p w14:paraId="63CEE6B4" w14:textId="77777777" w:rsidR="001506A8" w:rsidRPr="003131FA"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tercer espacio, correspondiente al recuadro GLOSA, deberá señalar la frase </w:t>
      </w:r>
      <w:r w:rsidRPr="003131FA">
        <w:rPr>
          <w:rFonts w:ascii="Tahoma" w:eastAsia="Times New Roman" w:hAnsi="Tahoma" w:cs="Tahoma"/>
          <w:i/>
          <w:sz w:val="22"/>
          <w:szCs w:val="22"/>
          <w:lang w:val="es-ES" w:eastAsia="es-CL"/>
        </w:rPr>
        <w:t>“DISTINTO PRODUCTO FARMACEUTICO</w:t>
      </w:r>
      <w:r w:rsidRPr="003131FA">
        <w:rPr>
          <w:rFonts w:ascii="Tahoma" w:hAnsi="Tahoma" w:cs="Tahoma"/>
          <w:i/>
          <w:sz w:val="22"/>
          <w:szCs w:val="22"/>
          <w:lang w:val="es-CL"/>
        </w:rPr>
        <w:t>”</w:t>
      </w:r>
      <w:r>
        <w:rPr>
          <w:rFonts w:ascii="Tahoma" w:hAnsi="Tahoma" w:cs="Tahoma"/>
          <w:i/>
          <w:sz w:val="22"/>
          <w:szCs w:val="22"/>
          <w:lang w:val="es-CL"/>
        </w:rPr>
        <w:t>.</w:t>
      </w:r>
    </w:p>
    <w:p w14:paraId="13757936" w14:textId="77777777" w:rsidR="001506A8" w:rsidRPr="00F207CE" w:rsidRDefault="001506A8" w:rsidP="001506A8">
      <w:pPr>
        <w:spacing w:line="340" w:lineRule="atLeast"/>
        <w:ind w:left="1134"/>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Es importante indicar que, la consignación del código de exclusión responsabiliza al Agente de Aduanas, cuando del resultado de una fiscalización, se detecte que las mercancías son objeto de control del ISP y mediante la indicación del código 57 señaló lo contrario, evitando así la fiscalización oportuna por parte del referido organismo.</w:t>
      </w:r>
    </w:p>
    <w:p w14:paraId="1CB7BCB9" w14:textId="77777777" w:rsidR="001506A8" w:rsidRPr="00F207CE" w:rsidRDefault="001506A8" w:rsidP="000F0C5A">
      <w:pPr>
        <w:numPr>
          <w:ilvl w:val="0"/>
          <w:numId w:val="37"/>
        </w:num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 Consignando</w:t>
      </w:r>
      <w:r w:rsidRPr="00F207CE">
        <w:rPr>
          <w:rFonts w:ascii="Tahoma" w:eastAsia="Times New Roman" w:hAnsi="Tahoma" w:cs="Tahoma"/>
          <w:i/>
          <w:sz w:val="22"/>
          <w:szCs w:val="22"/>
          <w:lang w:eastAsia="es-CL"/>
        </w:rPr>
        <w:t xml:space="preserve"> el número de</w:t>
      </w:r>
      <w:r w:rsidRPr="00F207CE">
        <w:rPr>
          <w:rFonts w:ascii="Tahoma" w:eastAsia="Times New Roman" w:hAnsi="Tahoma" w:cs="Tahoma"/>
          <w:i/>
          <w:sz w:val="22"/>
          <w:szCs w:val="22"/>
          <w:lang w:val="es-ES" w:eastAsia="es-CL"/>
        </w:rPr>
        <w:t xml:space="preserve"> la resolución de Notificación de Exportación emitida por el ISP, que señala que se encuentra exceptuada de su presentación –esto es, aquella que resuelve “No ha lugar”. </w:t>
      </w:r>
    </w:p>
    <w:p w14:paraId="4FCFD036" w14:textId="77777777" w:rsidR="001506A8" w:rsidRPr="00F207CE" w:rsidRDefault="001506A8" w:rsidP="001506A8">
      <w:p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lastRenderedPageBreak/>
        <w:t>Tanto el número de resolución, como su fecha, y el nombre de la referida institución, ISP, deberán ser consignados en los recuadros indicados en los numerales 8.16 –Vistos Buenos o Autorización– y siguientes de estas instrucciones de llenado.</w:t>
      </w:r>
      <w:r>
        <w:rPr>
          <w:rFonts w:ascii="Tahoma" w:eastAsia="Times New Roman" w:hAnsi="Tahoma" w:cs="Tahoma"/>
          <w:i/>
          <w:sz w:val="22"/>
          <w:szCs w:val="22"/>
          <w:lang w:val="es-ES" w:eastAsia="es-CL"/>
        </w:rPr>
        <w:t>”</w:t>
      </w:r>
    </w:p>
    <w:p w14:paraId="64D81DF6" w14:textId="77777777" w:rsidR="00E85925" w:rsidRPr="00F207CE" w:rsidRDefault="00E85925" w:rsidP="00940626">
      <w:pPr>
        <w:pStyle w:val="ListParagraph"/>
        <w:spacing w:line="340" w:lineRule="atLeast"/>
        <w:ind w:left="709" w:hanging="425"/>
        <w:jc w:val="both"/>
        <w:rPr>
          <w:rFonts w:ascii="Tahoma" w:eastAsia="Times New Roman" w:hAnsi="Tahoma" w:cs="Tahoma"/>
          <w:b/>
          <w:sz w:val="22"/>
          <w:szCs w:val="22"/>
          <w:lang w:val="es-ES" w:eastAsia="es-CL"/>
        </w:rPr>
      </w:pPr>
    </w:p>
    <w:p w14:paraId="520255EF" w14:textId="77777777" w:rsidR="00E85925" w:rsidRPr="00F207CE" w:rsidRDefault="00E85925" w:rsidP="00940626">
      <w:pPr>
        <w:pStyle w:val="ListParagraph"/>
        <w:spacing w:line="340" w:lineRule="atLeast"/>
        <w:ind w:left="709" w:hanging="425"/>
        <w:jc w:val="both"/>
        <w:rPr>
          <w:rFonts w:ascii="Tahoma" w:eastAsia="Times New Roman" w:hAnsi="Tahoma" w:cs="Tahoma"/>
          <w:b/>
          <w:sz w:val="22"/>
          <w:szCs w:val="22"/>
          <w:lang w:val="es-ES" w:eastAsia="es-CL"/>
        </w:rPr>
      </w:pPr>
    </w:p>
    <w:p w14:paraId="3EA79D6C" w14:textId="77777777" w:rsidR="006F6FDD" w:rsidRPr="00F207CE" w:rsidRDefault="006F6FDD" w:rsidP="00940626">
      <w:pPr>
        <w:pStyle w:val="ListParagraph"/>
        <w:numPr>
          <w:ilvl w:val="0"/>
          <w:numId w:val="24"/>
        </w:numPr>
        <w:spacing w:line="340" w:lineRule="atLeast"/>
        <w:ind w:left="709" w:hanging="425"/>
        <w:jc w:val="both"/>
        <w:rPr>
          <w:rFonts w:ascii="Tahoma" w:eastAsia="Times New Roman" w:hAnsi="Tahoma" w:cs="Tahoma"/>
          <w:b/>
          <w:sz w:val="22"/>
          <w:szCs w:val="22"/>
          <w:lang w:val="es-ES" w:eastAsia="es-CL"/>
        </w:rPr>
      </w:pPr>
      <w:r w:rsidRPr="00F207CE">
        <w:rPr>
          <w:rFonts w:ascii="Tahoma" w:eastAsia="Times New Roman" w:hAnsi="Tahoma" w:cs="Tahoma"/>
          <w:b/>
          <w:sz w:val="22"/>
          <w:szCs w:val="22"/>
          <w:lang w:val="es-ES" w:eastAsia="es-CL"/>
        </w:rPr>
        <w:t xml:space="preserve">INCORPÓRASE, </w:t>
      </w:r>
      <w:r w:rsidRPr="00F207CE">
        <w:rPr>
          <w:rFonts w:ascii="Tahoma" w:hAnsi="Tahoma" w:cs="Tahoma"/>
          <w:sz w:val="22"/>
          <w:szCs w:val="22"/>
          <w:lang w:val="es-ES"/>
        </w:rPr>
        <w:t>en las Instrucciones de llenado del</w:t>
      </w:r>
      <w:hyperlink r:id="rId11" w:anchor="vtxt_cuerpo_T2" w:tooltip="More information about: Compendio de Normas. Anexo 35" w:history="1">
        <w:r w:rsidRPr="00F207CE">
          <w:rPr>
            <w:rFonts w:ascii="Tahoma" w:hAnsi="Tahoma" w:cs="Tahoma"/>
            <w:b/>
            <w:sz w:val="22"/>
            <w:szCs w:val="22"/>
            <w:lang w:val="es-ES"/>
          </w:rPr>
          <w:t xml:space="preserve"> Formulario </w:t>
        </w:r>
      </w:hyperlink>
      <w:r w:rsidRPr="00F207CE">
        <w:rPr>
          <w:rFonts w:ascii="Tahoma" w:hAnsi="Tahoma" w:cs="Tahoma"/>
          <w:b/>
          <w:sz w:val="22"/>
          <w:szCs w:val="22"/>
          <w:lang w:val="es-ES"/>
        </w:rPr>
        <w:t>Salida Temporal</w:t>
      </w:r>
      <w:r w:rsidRPr="00F207CE">
        <w:rPr>
          <w:rFonts w:ascii="Tahoma" w:hAnsi="Tahoma" w:cs="Tahoma"/>
          <w:sz w:val="22"/>
          <w:szCs w:val="22"/>
          <w:lang w:val="es-ES"/>
        </w:rPr>
        <w:t xml:space="preserve">, </w:t>
      </w:r>
      <w:r w:rsidR="008D2B38" w:rsidRPr="00F207CE">
        <w:rPr>
          <w:rFonts w:ascii="Tahoma" w:eastAsia="Times New Roman" w:hAnsi="Tahoma" w:cs="Tahoma"/>
          <w:sz w:val="22"/>
          <w:szCs w:val="22"/>
          <w:lang w:val="es-ES" w:eastAsia="es-CL"/>
        </w:rPr>
        <w:t xml:space="preserve">a continuación del segundo párrafo del </w:t>
      </w:r>
      <w:r w:rsidR="008D2B38" w:rsidRPr="00F207CE">
        <w:rPr>
          <w:rFonts w:ascii="Tahoma" w:hAnsi="Tahoma" w:cs="Tahoma"/>
          <w:b/>
          <w:bCs/>
          <w:sz w:val="22"/>
          <w:szCs w:val="22"/>
          <w:lang w:val="es-ES"/>
        </w:rPr>
        <w:t>numeral 11.13</w:t>
      </w:r>
      <w:r w:rsidR="008D2B38" w:rsidRPr="00F207CE">
        <w:rPr>
          <w:rFonts w:ascii="Tahoma" w:hAnsi="Tahoma" w:cs="Tahoma"/>
          <w:sz w:val="22"/>
          <w:szCs w:val="22"/>
          <w:lang w:val="es-ES"/>
        </w:rPr>
        <w:t xml:space="preserve">, </w:t>
      </w:r>
      <w:r w:rsidRPr="00F207CE">
        <w:rPr>
          <w:rFonts w:ascii="Tahoma" w:hAnsi="Tahoma" w:cs="Tahoma"/>
          <w:sz w:val="22"/>
          <w:szCs w:val="22"/>
          <w:lang w:val="es-ES"/>
        </w:rPr>
        <w:t>los siguientes</w:t>
      </w:r>
      <w:r w:rsidR="008D2B38" w:rsidRPr="00F207CE">
        <w:rPr>
          <w:rFonts w:ascii="Tahoma" w:hAnsi="Tahoma" w:cs="Tahoma"/>
          <w:sz w:val="22"/>
          <w:szCs w:val="22"/>
          <w:lang w:val="es-ES"/>
        </w:rPr>
        <w:t>:</w:t>
      </w:r>
    </w:p>
    <w:p w14:paraId="3F4F0BC8" w14:textId="77777777" w:rsidR="006F6FDD" w:rsidRPr="00F207CE" w:rsidRDefault="006F6FDD" w:rsidP="00940626">
      <w:pPr>
        <w:spacing w:line="340" w:lineRule="atLeast"/>
        <w:ind w:left="709"/>
        <w:contextualSpacing/>
        <w:jc w:val="both"/>
        <w:rPr>
          <w:rFonts w:ascii="Tahoma" w:eastAsia="Times New Roman" w:hAnsi="Tahoma" w:cs="Tahoma"/>
          <w:sz w:val="22"/>
          <w:szCs w:val="22"/>
          <w:lang w:val="es-ES" w:eastAsia="es-CL"/>
        </w:rPr>
      </w:pPr>
    </w:p>
    <w:p w14:paraId="72737AA3" w14:textId="77777777" w:rsidR="001506A8" w:rsidRPr="00F207CE" w:rsidRDefault="001506A8" w:rsidP="001506A8">
      <w:pPr>
        <w:spacing w:line="340" w:lineRule="atLeast"/>
        <w:ind w:left="709"/>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“En el caso de exportación de mercancías clasificadas en al</w:t>
      </w:r>
      <w:r>
        <w:rPr>
          <w:rFonts w:ascii="Tahoma" w:eastAsia="Times New Roman" w:hAnsi="Tahoma" w:cs="Tahoma"/>
          <w:i/>
          <w:sz w:val="22"/>
          <w:szCs w:val="22"/>
          <w:lang w:val="es-ES" w:eastAsia="es-CL"/>
        </w:rPr>
        <w:t xml:space="preserve">gún ítem arancelario </w:t>
      </w:r>
      <w:r w:rsidRPr="00F207CE">
        <w:rPr>
          <w:rFonts w:ascii="Tahoma" w:eastAsia="Times New Roman" w:hAnsi="Tahoma" w:cs="Tahoma"/>
          <w:i/>
          <w:sz w:val="22"/>
          <w:szCs w:val="22"/>
          <w:lang w:val="es-ES" w:eastAsia="es-CL"/>
        </w:rPr>
        <w:t>sujet</w:t>
      </w:r>
      <w:r>
        <w:rPr>
          <w:rFonts w:ascii="Tahoma" w:eastAsia="Times New Roman" w:hAnsi="Tahoma" w:cs="Tahoma"/>
          <w:i/>
          <w:sz w:val="22"/>
          <w:szCs w:val="22"/>
          <w:lang w:val="es-ES" w:eastAsia="es-CL"/>
        </w:rPr>
        <w:t>o</w:t>
      </w:r>
      <w:r w:rsidRPr="00F207CE">
        <w:rPr>
          <w:rFonts w:ascii="Tahoma" w:eastAsia="Times New Roman" w:hAnsi="Tahoma" w:cs="Tahoma"/>
          <w:i/>
          <w:sz w:val="22"/>
          <w:szCs w:val="22"/>
          <w:lang w:val="es-ES" w:eastAsia="es-CL"/>
        </w:rPr>
        <w:t xml:space="preserve"> a control sanitario del ISP, que </w:t>
      </w:r>
      <w:r>
        <w:rPr>
          <w:rFonts w:ascii="Tahoma" w:eastAsia="Times New Roman" w:hAnsi="Tahoma" w:cs="Tahoma"/>
          <w:i/>
          <w:sz w:val="22"/>
          <w:szCs w:val="22"/>
          <w:lang w:val="es-ES" w:eastAsia="es-CL"/>
        </w:rPr>
        <w:t>también comprenda algunas</w:t>
      </w:r>
      <w:r w:rsidRPr="00F207CE">
        <w:rPr>
          <w:rFonts w:ascii="Tahoma" w:eastAsia="Times New Roman" w:hAnsi="Tahoma" w:cs="Tahoma"/>
          <w:i/>
          <w:sz w:val="22"/>
          <w:szCs w:val="22"/>
          <w:lang w:val="es-ES" w:eastAsia="es-CL"/>
        </w:rPr>
        <w:t xml:space="preserve"> que no s</w:t>
      </w:r>
      <w:r>
        <w:rPr>
          <w:rFonts w:ascii="Tahoma" w:eastAsia="Times New Roman" w:hAnsi="Tahoma" w:cs="Tahoma"/>
          <w:i/>
          <w:sz w:val="22"/>
          <w:szCs w:val="22"/>
          <w:lang w:val="es-ES" w:eastAsia="es-CL"/>
        </w:rPr>
        <w:t>ea</w:t>
      </w:r>
      <w:r w:rsidRPr="00F207CE">
        <w:rPr>
          <w:rFonts w:ascii="Tahoma" w:eastAsia="Times New Roman" w:hAnsi="Tahoma" w:cs="Tahoma"/>
          <w:i/>
          <w:sz w:val="22"/>
          <w:szCs w:val="22"/>
          <w:lang w:val="es-ES" w:eastAsia="es-CL"/>
        </w:rPr>
        <w:t xml:space="preserve">n objeto de control sanitario del ISP, por corresponder a mercancías diversas a productos farmacéuticos, como por ejemplo, aquellas clasificadas en alguno de los siguientes códigos arancelarios: </w:t>
      </w:r>
      <w:r>
        <w:rPr>
          <w:rFonts w:ascii="Tahoma" w:eastAsia="Times New Roman" w:hAnsi="Tahoma" w:cs="Tahoma"/>
          <w:i/>
          <w:sz w:val="22"/>
          <w:szCs w:val="22"/>
          <w:lang w:val="es-ES" w:eastAsia="es-CL"/>
        </w:rPr>
        <w:t>2207.1000, 2208.9090, 28</w:t>
      </w:r>
      <w:r w:rsidRPr="00F207CE">
        <w:rPr>
          <w:rFonts w:ascii="Tahoma" w:eastAsia="Times New Roman" w:hAnsi="Tahoma" w:cs="Tahoma"/>
          <w:i/>
          <w:sz w:val="22"/>
          <w:szCs w:val="22"/>
          <w:lang w:val="es-ES" w:eastAsia="es-CL"/>
        </w:rPr>
        <w:t>47.0000, 3002.1511, 3002.1512, 3002.1513, 3002.1514, 3002.1519, 3005.9010, 3005.9020 y 3005.9090, el despachador indicará que la mercancía se encuentra exceptuada de la presentación de la resolución de la Notificación de Exportación, por medio de una de  las siguientes alternativas:</w:t>
      </w:r>
    </w:p>
    <w:p w14:paraId="5334A2F2" w14:textId="77777777" w:rsidR="001506A8" w:rsidRDefault="001506A8" w:rsidP="001506A8">
      <w:pPr>
        <w:spacing w:line="340" w:lineRule="atLeast"/>
        <w:ind w:left="709"/>
        <w:contextualSpacing/>
        <w:jc w:val="both"/>
        <w:rPr>
          <w:rFonts w:ascii="Tahoma" w:eastAsia="Times New Roman" w:hAnsi="Tahoma" w:cs="Tahoma"/>
          <w:i/>
          <w:sz w:val="22"/>
          <w:szCs w:val="22"/>
          <w:lang w:eastAsia="es-CL"/>
        </w:rPr>
      </w:pPr>
    </w:p>
    <w:p w14:paraId="255BEEC3" w14:textId="77777777" w:rsidR="001506A8" w:rsidRPr="00F207CE" w:rsidRDefault="001506A8" w:rsidP="000F0C5A">
      <w:pPr>
        <w:numPr>
          <w:ilvl w:val="0"/>
          <w:numId w:val="36"/>
        </w:num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Declarando el siguiente código de exclusión, que da cuenta que las mercancías, dada su naturaleza o uso, no requieren presentación de la resolución de la Notificación de Exportación. La forma de consignación del código de exclusión, se efectuará de la siguiente manera: </w:t>
      </w:r>
    </w:p>
    <w:p w14:paraId="52E3884E" w14:textId="77777777" w:rsidR="001506A8" w:rsidRPr="00F207CE"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Indique en el primer espacio, correspondiente al recuadro CÓDIGO el número “57”, </w:t>
      </w:r>
    </w:p>
    <w:p w14:paraId="7DF0ED87" w14:textId="77777777" w:rsidR="001506A8" w:rsidRPr="00F207CE"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segundo espacio, correspondiente al recuadro VALOR, deberá señalar la frase “EXENTO ISP”. </w:t>
      </w:r>
    </w:p>
    <w:p w14:paraId="1ED5420A" w14:textId="77777777" w:rsidR="001506A8" w:rsidRPr="003131FA"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tercer espacio, correspondiente al recuadro GLOSA, deberá señalar la frase </w:t>
      </w:r>
      <w:r w:rsidRPr="003131FA">
        <w:rPr>
          <w:rFonts w:ascii="Tahoma" w:eastAsia="Times New Roman" w:hAnsi="Tahoma" w:cs="Tahoma"/>
          <w:i/>
          <w:sz w:val="22"/>
          <w:szCs w:val="22"/>
          <w:lang w:val="es-ES" w:eastAsia="es-CL"/>
        </w:rPr>
        <w:t>“DISTINTO PRODUCTO FARMACEUTICO</w:t>
      </w:r>
      <w:r w:rsidRPr="003131FA">
        <w:rPr>
          <w:rFonts w:ascii="Tahoma" w:hAnsi="Tahoma" w:cs="Tahoma"/>
          <w:i/>
          <w:sz w:val="22"/>
          <w:szCs w:val="22"/>
          <w:lang w:val="es-CL"/>
        </w:rPr>
        <w:t>”</w:t>
      </w:r>
      <w:r>
        <w:rPr>
          <w:rFonts w:ascii="Tahoma" w:hAnsi="Tahoma" w:cs="Tahoma"/>
          <w:i/>
          <w:sz w:val="22"/>
          <w:szCs w:val="22"/>
          <w:lang w:val="es-CL"/>
        </w:rPr>
        <w:t>.</w:t>
      </w:r>
    </w:p>
    <w:p w14:paraId="765345FB" w14:textId="77777777" w:rsidR="001506A8" w:rsidRPr="00F207CE" w:rsidRDefault="001506A8" w:rsidP="001506A8">
      <w:pPr>
        <w:spacing w:line="340" w:lineRule="atLeast"/>
        <w:ind w:left="1134"/>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Es importante indicar que, la consignación del código de exclusión responsabiliza al Agente de Aduanas, cuando del resultado de una fiscalización, se detecte que las mercancías son objeto de control del ISP y mediante la indicación del código 57 señaló lo contrario, evitando así la fiscalización oportuna por parte del referido organismo.</w:t>
      </w:r>
    </w:p>
    <w:p w14:paraId="73B0B1E8" w14:textId="77777777" w:rsidR="001506A8" w:rsidRPr="00F207CE" w:rsidRDefault="001506A8" w:rsidP="000F0C5A">
      <w:pPr>
        <w:numPr>
          <w:ilvl w:val="0"/>
          <w:numId w:val="36"/>
        </w:num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 Consignando</w:t>
      </w:r>
      <w:r w:rsidRPr="00F207CE">
        <w:rPr>
          <w:rFonts w:ascii="Tahoma" w:eastAsia="Times New Roman" w:hAnsi="Tahoma" w:cs="Tahoma"/>
          <w:i/>
          <w:sz w:val="22"/>
          <w:szCs w:val="22"/>
          <w:lang w:eastAsia="es-CL"/>
        </w:rPr>
        <w:t xml:space="preserve"> el número de</w:t>
      </w:r>
      <w:r w:rsidRPr="00F207CE">
        <w:rPr>
          <w:rFonts w:ascii="Tahoma" w:eastAsia="Times New Roman" w:hAnsi="Tahoma" w:cs="Tahoma"/>
          <w:i/>
          <w:sz w:val="22"/>
          <w:szCs w:val="22"/>
          <w:lang w:val="es-ES" w:eastAsia="es-CL"/>
        </w:rPr>
        <w:t xml:space="preserve"> la resolución de Notificación de Exportación emitida por el ISP, que señala que se encuentra exceptuada de su presentación –esto es, aquella que resuelve “No ha lugar”. </w:t>
      </w:r>
    </w:p>
    <w:p w14:paraId="5CA5F7B5" w14:textId="77777777" w:rsidR="001506A8" w:rsidRPr="00F207CE" w:rsidRDefault="001506A8" w:rsidP="001506A8">
      <w:p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Tanto el número de resolución, como su fecha, y el nombre de la referida institución, ISP, deberán ser consignados en los recuadros indicados en los numerales 8.16 –Vistos Buenos o Autorización– y siguientes de estas instrucciones de llenado.</w:t>
      </w:r>
      <w:r>
        <w:rPr>
          <w:rFonts w:ascii="Tahoma" w:eastAsia="Times New Roman" w:hAnsi="Tahoma" w:cs="Tahoma"/>
          <w:i/>
          <w:sz w:val="22"/>
          <w:szCs w:val="22"/>
          <w:lang w:val="es-ES" w:eastAsia="es-CL"/>
        </w:rPr>
        <w:t>”</w:t>
      </w:r>
    </w:p>
    <w:p w14:paraId="55A8891D" w14:textId="77777777" w:rsidR="006F6FDD" w:rsidRPr="00F207CE" w:rsidRDefault="006F6FDD" w:rsidP="00940626">
      <w:pPr>
        <w:spacing w:line="340" w:lineRule="atLeast"/>
        <w:ind w:left="709" w:hanging="425"/>
        <w:contextualSpacing/>
        <w:jc w:val="both"/>
        <w:rPr>
          <w:rFonts w:ascii="Tahoma" w:eastAsia="Times New Roman" w:hAnsi="Tahoma" w:cs="Tahoma"/>
          <w:b/>
          <w:sz w:val="22"/>
          <w:szCs w:val="22"/>
          <w:lang w:val="es-ES" w:eastAsia="es-CL"/>
        </w:rPr>
      </w:pPr>
    </w:p>
    <w:p w14:paraId="3DA0FA72" w14:textId="77777777" w:rsidR="006F6FDD" w:rsidRPr="00F207CE" w:rsidRDefault="006F6FDD" w:rsidP="00940626">
      <w:pPr>
        <w:spacing w:line="340" w:lineRule="atLeast"/>
        <w:ind w:left="709" w:hanging="425"/>
        <w:contextualSpacing/>
        <w:jc w:val="both"/>
        <w:rPr>
          <w:rFonts w:ascii="Tahoma" w:eastAsia="Times New Roman" w:hAnsi="Tahoma" w:cs="Tahoma"/>
          <w:b/>
          <w:sz w:val="22"/>
          <w:szCs w:val="22"/>
          <w:lang w:val="es-ES" w:eastAsia="es-CL"/>
        </w:rPr>
      </w:pPr>
    </w:p>
    <w:p w14:paraId="63B4CA3E" w14:textId="76218D1E" w:rsidR="006F6FDD" w:rsidRPr="00F207CE" w:rsidRDefault="006F6FDD" w:rsidP="00940626">
      <w:pPr>
        <w:pStyle w:val="ListParagraph"/>
        <w:numPr>
          <w:ilvl w:val="0"/>
          <w:numId w:val="24"/>
        </w:numPr>
        <w:spacing w:line="340" w:lineRule="atLeast"/>
        <w:ind w:left="709" w:hanging="425"/>
        <w:jc w:val="both"/>
        <w:rPr>
          <w:rFonts w:ascii="Tahoma" w:eastAsia="Times New Roman" w:hAnsi="Tahoma" w:cs="Tahoma"/>
          <w:sz w:val="22"/>
          <w:szCs w:val="22"/>
          <w:lang w:val="es-ES" w:eastAsia="es-CL"/>
        </w:rPr>
      </w:pPr>
      <w:r w:rsidRPr="00F207CE">
        <w:rPr>
          <w:rFonts w:ascii="Tahoma" w:eastAsia="Times New Roman" w:hAnsi="Tahoma" w:cs="Tahoma"/>
          <w:b/>
          <w:sz w:val="22"/>
          <w:szCs w:val="22"/>
          <w:lang w:val="es-ES" w:eastAsia="es-CL"/>
        </w:rPr>
        <w:t xml:space="preserve">INCORPÓRASE, </w:t>
      </w:r>
      <w:r w:rsidRPr="00F207CE">
        <w:rPr>
          <w:rFonts w:ascii="Tahoma" w:hAnsi="Tahoma" w:cs="Tahoma"/>
          <w:sz w:val="22"/>
          <w:szCs w:val="22"/>
          <w:lang w:val="es-ES"/>
        </w:rPr>
        <w:t>en las Instrucciones de llenado del</w:t>
      </w:r>
      <w:hyperlink r:id="rId12" w:anchor="vtxt_cuerpo_T2" w:tooltip="More information about: Compendio de Normas. Anexo 35" w:history="1">
        <w:r w:rsidRPr="00F207CE">
          <w:rPr>
            <w:rFonts w:ascii="Tahoma" w:hAnsi="Tahoma" w:cs="Tahoma"/>
            <w:b/>
            <w:sz w:val="22"/>
            <w:szCs w:val="22"/>
            <w:lang w:val="es-ES"/>
          </w:rPr>
          <w:t xml:space="preserve"> Formulario </w:t>
        </w:r>
      </w:hyperlink>
      <w:hyperlink r:id="rId13" w:anchor="vtxt_cuerpo_T8" w:tooltip="More information about: Compendio de Normas. Anexo 35" w:history="1">
        <w:r w:rsidRPr="00F207CE">
          <w:rPr>
            <w:rStyle w:val="Hyperlink"/>
            <w:rFonts w:ascii="Tahoma" w:hAnsi="Tahoma" w:cs="Tahoma"/>
            <w:b/>
            <w:color w:val="auto"/>
            <w:sz w:val="22"/>
            <w:szCs w:val="22"/>
            <w:u w:val="none"/>
            <w:lang w:val="es-ES"/>
          </w:rPr>
          <w:t>Instrucciones de llenado formulario Documento Único de Salida Simplificado (DUSSI)</w:t>
        </w:r>
      </w:hyperlink>
      <w:r w:rsidRPr="00F207CE">
        <w:rPr>
          <w:rFonts w:ascii="Tahoma" w:hAnsi="Tahoma" w:cs="Tahoma"/>
          <w:sz w:val="22"/>
          <w:szCs w:val="22"/>
          <w:lang w:val="es-ES"/>
        </w:rPr>
        <w:t xml:space="preserve">, </w:t>
      </w:r>
      <w:r w:rsidR="008D2B38" w:rsidRPr="00F207CE">
        <w:rPr>
          <w:rFonts w:ascii="Tahoma" w:eastAsia="Times New Roman" w:hAnsi="Tahoma" w:cs="Tahoma"/>
          <w:sz w:val="22"/>
          <w:szCs w:val="22"/>
          <w:lang w:val="es-ES" w:eastAsia="es-CL"/>
        </w:rPr>
        <w:t xml:space="preserve">a continuación del </w:t>
      </w:r>
      <w:r w:rsidR="008D0AA7" w:rsidRPr="00F207CE">
        <w:rPr>
          <w:rFonts w:ascii="Tahoma" w:eastAsia="Times New Roman" w:hAnsi="Tahoma" w:cs="Tahoma"/>
          <w:sz w:val="22"/>
          <w:szCs w:val="22"/>
          <w:lang w:val="es-ES" w:eastAsia="es-CL"/>
        </w:rPr>
        <w:t>primer</w:t>
      </w:r>
      <w:r w:rsidR="008D2B38" w:rsidRPr="00F207CE">
        <w:rPr>
          <w:rFonts w:ascii="Tahoma" w:eastAsia="Times New Roman" w:hAnsi="Tahoma" w:cs="Tahoma"/>
          <w:sz w:val="22"/>
          <w:szCs w:val="22"/>
          <w:lang w:val="es-ES" w:eastAsia="es-CL"/>
        </w:rPr>
        <w:t xml:space="preserve"> párrafo del </w:t>
      </w:r>
      <w:r w:rsidR="008D2B38" w:rsidRPr="00F207CE">
        <w:rPr>
          <w:rFonts w:ascii="Tahoma" w:hAnsi="Tahoma" w:cs="Tahoma"/>
          <w:b/>
          <w:bCs/>
          <w:sz w:val="22"/>
          <w:szCs w:val="22"/>
          <w:lang w:val="es-ES"/>
        </w:rPr>
        <w:t>numeral 11.10</w:t>
      </w:r>
      <w:r w:rsidR="008D2B38" w:rsidRPr="00F207CE">
        <w:rPr>
          <w:rFonts w:ascii="Tahoma" w:hAnsi="Tahoma" w:cs="Tahoma"/>
          <w:sz w:val="22"/>
          <w:szCs w:val="22"/>
          <w:lang w:val="es-ES"/>
        </w:rPr>
        <w:t xml:space="preserve">, </w:t>
      </w:r>
      <w:r w:rsidRPr="00F207CE">
        <w:rPr>
          <w:rFonts w:ascii="Tahoma" w:hAnsi="Tahoma" w:cs="Tahoma"/>
          <w:sz w:val="22"/>
          <w:szCs w:val="22"/>
          <w:lang w:val="es-ES"/>
        </w:rPr>
        <w:t xml:space="preserve">los siguientes: </w:t>
      </w:r>
    </w:p>
    <w:p w14:paraId="29BF9CC5" w14:textId="77777777" w:rsidR="008D2B38" w:rsidRPr="00F207CE" w:rsidRDefault="008D2B38" w:rsidP="00940626">
      <w:pPr>
        <w:pStyle w:val="ListParagraph"/>
        <w:spacing w:line="340" w:lineRule="atLeast"/>
        <w:ind w:left="709"/>
        <w:jc w:val="both"/>
        <w:rPr>
          <w:rFonts w:ascii="Tahoma" w:eastAsia="Times New Roman" w:hAnsi="Tahoma" w:cs="Tahoma"/>
          <w:sz w:val="22"/>
          <w:szCs w:val="22"/>
          <w:lang w:val="es-ES" w:eastAsia="es-CL"/>
        </w:rPr>
      </w:pPr>
    </w:p>
    <w:p w14:paraId="661CC048" w14:textId="77777777" w:rsidR="001506A8" w:rsidRPr="00F207CE" w:rsidRDefault="001506A8" w:rsidP="000F0C5A">
      <w:pPr>
        <w:spacing w:line="340" w:lineRule="atLeast"/>
        <w:ind w:left="810"/>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“En el caso de exportación de mercancías clasificadas en al</w:t>
      </w:r>
      <w:r>
        <w:rPr>
          <w:rFonts w:ascii="Tahoma" w:eastAsia="Times New Roman" w:hAnsi="Tahoma" w:cs="Tahoma"/>
          <w:i/>
          <w:sz w:val="22"/>
          <w:szCs w:val="22"/>
          <w:lang w:val="es-ES" w:eastAsia="es-CL"/>
        </w:rPr>
        <w:t xml:space="preserve">gún ítem arancelario </w:t>
      </w:r>
      <w:r w:rsidRPr="00F207CE">
        <w:rPr>
          <w:rFonts w:ascii="Tahoma" w:eastAsia="Times New Roman" w:hAnsi="Tahoma" w:cs="Tahoma"/>
          <w:i/>
          <w:sz w:val="22"/>
          <w:szCs w:val="22"/>
          <w:lang w:val="es-ES" w:eastAsia="es-CL"/>
        </w:rPr>
        <w:t>sujet</w:t>
      </w:r>
      <w:r>
        <w:rPr>
          <w:rFonts w:ascii="Tahoma" w:eastAsia="Times New Roman" w:hAnsi="Tahoma" w:cs="Tahoma"/>
          <w:i/>
          <w:sz w:val="22"/>
          <w:szCs w:val="22"/>
          <w:lang w:val="es-ES" w:eastAsia="es-CL"/>
        </w:rPr>
        <w:t>o</w:t>
      </w:r>
      <w:r w:rsidRPr="00F207CE">
        <w:rPr>
          <w:rFonts w:ascii="Tahoma" w:eastAsia="Times New Roman" w:hAnsi="Tahoma" w:cs="Tahoma"/>
          <w:i/>
          <w:sz w:val="22"/>
          <w:szCs w:val="22"/>
          <w:lang w:val="es-ES" w:eastAsia="es-CL"/>
        </w:rPr>
        <w:t xml:space="preserve"> a control sanitario del ISP, que </w:t>
      </w:r>
      <w:r>
        <w:rPr>
          <w:rFonts w:ascii="Tahoma" w:eastAsia="Times New Roman" w:hAnsi="Tahoma" w:cs="Tahoma"/>
          <w:i/>
          <w:sz w:val="22"/>
          <w:szCs w:val="22"/>
          <w:lang w:val="es-ES" w:eastAsia="es-CL"/>
        </w:rPr>
        <w:t>también comprenda algunas</w:t>
      </w:r>
      <w:r w:rsidRPr="00F207CE">
        <w:rPr>
          <w:rFonts w:ascii="Tahoma" w:eastAsia="Times New Roman" w:hAnsi="Tahoma" w:cs="Tahoma"/>
          <w:i/>
          <w:sz w:val="22"/>
          <w:szCs w:val="22"/>
          <w:lang w:val="es-ES" w:eastAsia="es-CL"/>
        </w:rPr>
        <w:t xml:space="preserve"> que no s</w:t>
      </w:r>
      <w:r>
        <w:rPr>
          <w:rFonts w:ascii="Tahoma" w:eastAsia="Times New Roman" w:hAnsi="Tahoma" w:cs="Tahoma"/>
          <w:i/>
          <w:sz w:val="22"/>
          <w:szCs w:val="22"/>
          <w:lang w:val="es-ES" w:eastAsia="es-CL"/>
        </w:rPr>
        <w:t>ea</w:t>
      </w:r>
      <w:r w:rsidRPr="00F207CE">
        <w:rPr>
          <w:rFonts w:ascii="Tahoma" w:eastAsia="Times New Roman" w:hAnsi="Tahoma" w:cs="Tahoma"/>
          <w:i/>
          <w:sz w:val="22"/>
          <w:szCs w:val="22"/>
          <w:lang w:val="es-ES" w:eastAsia="es-CL"/>
        </w:rPr>
        <w:t xml:space="preserve">n objeto de control sanitario del ISP, por corresponder a mercancías diversas a productos farmacéuticos, como por ejemplo, aquellas clasificadas en alguno de los siguientes códigos arancelarios: </w:t>
      </w:r>
      <w:r>
        <w:rPr>
          <w:rFonts w:ascii="Tahoma" w:eastAsia="Times New Roman" w:hAnsi="Tahoma" w:cs="Tahoma"/>
          <w:i/>
          <w:sz w:val="22"/>
          <w:szCs w:val="22"/>
          <w:lang w:val="es-ES" w:eastAsia="es-CL"/>
        </w:rPr>
        <w:t>2207.1000, 2208.9090, 28</w:t>
      </w:r>
      <w:r w:rsidRPr="00F207CE">
        <w:rPr>
          <w:rFonts w:ascii="Tahoma" w:eastAsia="Times New Roman" w:hAnsi="Tahoma" w:cs="Tahoma"/>
          <w:i/>
          <w:sz w:val="22"/>
          <w:szCs w:val="22"/>
          <w:lang w:val="es-ES" w:eastAsia="es-CL"/>
        </w:rPr>
        <w:t xml:space="preserve">47.0000, 3002.1511, 3002.1512, 3002.1513, 3002.1514, 3002.1519, 3005.9010, 3005.9020 y 3005.9090, el despachador indicará que la mercancía </w:t>
      </w:r>
      <w:r w:rsidRPr="00F207CE">
        <w:rPr>
          <w:rFonts w:ascii="Tahoma" w:eastAsia="Times New Roman" w:hAnsi="Tahoma" w:cs="Tahoma"/>
          <w:i/>
          <w:sz w:val="22"/>
          <w:szCs w:val="22"/>
          <w:lang w:val="es-ES" w:eastAsia="es-CL"/>
        </w:rPr>
        <w:lastRenderedPageBreak/>
        <w:t>se encuentra exceptuada de la presentación de la resolución de la Notificación de Exportación, por medio de una de  las siguientes alternativas:</w:t>
      </w:r>
    </w:p>
    <w:p w14:paraId="780968B6" w14:textId="77777777" w:rsidR="001506A8" w:rsidRDefault="001506A8" w:rsidP="001506A8">
      <w:pPr>
        <w:spacing w:line="340" w:lineRule="atLeast"/>
        <w:ind w:left="709"/>
        <w:contextualSpacing/>
        <w:jc w:val="both"/>
        <w:rPr>
          <w:rFonts w:ascii="Tahoma" w:eastAsia="Times New Roman" w:hAnsi="Tahoma" w:cs="Tahoma"/>
          <w:i/>
          <w:sz w:val="22"/>
          <w:szCs w:val="22"/>
          <w:lang w:eastAsia="es-CL"/>
        </w:rPr>
      </w:pPr>
    </w:p>
    <w:p w14:paraId="1C03172A" w14:textId="77777777" w:rsidR="001506A8" w:rsidRPr="000F0C5A" w:rsidRDefault="001506A8" w:rsidP="000F0C5A">
      <w:pPr>
        <w:numPr>
          <w:ilvl w:val="0"/>
          <w:numId w:val="34"/>
        </w:numPr>
        <w:spacing w:line="340" w:lineRule="atLeast"/>
        <w:ind w:left="1134"/>
        <w:contextualSpacing/>
        <w:jc w:val="both"/>
        <w:rPr>
          <w:rFonts w:ascii="Tahoma" w:eastAsia="Times New Roman" w:hAnsi="Tahoma" w:cs="Tahoma"/>
          <w:i/>
          <w:sz w:val="22"/>
          <w:szCs w:val="22"/>
          <w:lang w:val="es-ES" w:eastAsia="es-CL"/>
        </w:rPr>
      </w:pPr>
      <w:r w:rsidRPr="000F0C5A">
        <w:rPr>
          <w:rFonts w:ascii="Tahoma" w:eastAsia="Times New Roman" w:hAnsi="Tahoma" w:cs="Tahoma"/>
          <w:i/>
          <w:sz w:val="22"/>
          <w:szCs w:val="22"/>
          <w:lang w:val="es-ES" w:eastAsia="es-CL"/>
        </w:rPr>
        <w:t xml:space="preserve">Declarando el siguiente código de exclusión, que da cuenta que las mercancías, dada su naturaleza o uso, no requieren presentación de la resolución de la Notificación de Exportación. La forma de consignación del código de exclusión, se efectuará de la siguiente manera: </w:t>
      </w:r>
    </w:p>
    <w:p w14:paraId="3D9C6247" w14:textId="77777777" w:rsidR="001506A8" w:rsidRPr="00F207CE"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Indique en el primer espacio, correspondiente al recuadro CÓDIGO el número “57”, </w:t>
      </w:r>
    </w:p>
    <w:p w14:paraId="3373043A" w14:textId="77777777" w:rsidR="001506A8" w:rsidRPr="00F207CE"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segundo espacio, correspondiente al recuadro VALOR, deberá señalar la frase “EXENTO ISP”. </w:t>
      </w:r>
    </w:p>
    <w:p w14:paraId="5E75F504" w14:textId="77777777" w:rsidR="001506A8" w:rsidRPr="003131FA"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tercer espacio, correspondiente al recuadro GLOSA, deberá señalar la frase </w:t>
      </w:r>
      <w:r w:rsidRPr="003131FA">
        <w:rPr>
          <w:rFonts w:ascii="Tahoma" w:eastAsia="Times New Roman" w:hAnsi="Tahoma" w:cs="Tahoma"/>
          <w:i/>
          <w:sz w:val="22"/>
          <w:szCs w:val="22"/>
          <w:lang w:val="es-ES" w:eastAsia="es-CL"/>
        </w:rPr>
        <w:t>“DISTINTO PRODUCTO FARMACEUTICO</w:t>
      </w:r>
      <w:r w:rsidRPr="003131FA">
        <w:rPr>
          <w:rFonts w:ascii="Tahoma" w:hAnsi="Tahoma" w:cs="Tahoma"/>
          <w:i/>
          <w:sz w:val="22"/>
          <w:szCs w:val="22"/>
          <w:lang w:val="es-CL"/>
        </w:rPr>
        <w:t>”</w:t>
      </w:r>
      <w:r>
        <w:rPr>
          <w:rFonts w:ascii="Tahoma" w:hAnsi="Tahoma" w:cs="Tahoma"/>
          <w:i/>
          <w:sz w:val="22"/>
          <w:szCs w:val="22"/>
          <w:lang w:val="es-CL"/>
        </w:rPr>
        <w:t>.</w:t>
      </w:r>
    </w:p>
    <w:p w14:paraId="6E459363" w14:textId="77777777" w:rsidR="001506A8" w:rsidRPr="00F207CE" w:rsidRDefault="001506A8" w:rsidP="001506A8">
      <w:pPr>
        <w:spacing w:line="340" w:lineRule="atLeast"/>
        <w:ind w:left="1134"/>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Es importante indicar que, la consignación del código de exclusión responsabiliza al Agente de Aduanas, cuando del resultado de una fiscalización, se detecte que las mercancías son objeto de control del ISP y mediante la indicación del código 57 señaló lo contrario, evitando así la fiscalización oportuna por parte del referido organismo.</w:t>
      </w:r>
    </w:p>
    <w:p w14:paraId="7E341D3F" w14:textId="77777777" w:rsidR="001506A8" w:rsidRPr="00F207CE" w:rsidRDefault="001506A8" w:rsidP="000F0C5A">
      <w:pPr>
        <w:numPr>
          <w:ilvl w:val="0"/>
          <w:numId w:val="34"/>
        </w:num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 Consignando</w:t>
      </w:r>
      <w:r w:rsidRPr="00F207CE">
        <w:rPr>
          <w:rFonts w:ascii="Tahoma" w:eastAsia="Times New Roman" w:hAnsi="Tahoma" w:cs="Tahoma"/>
          <w:i/>
          <w:sz w:val="22"/>
          <w:szCs w:val="22"/>
          <w:lang w:eastAsia="es-CL"/>
        </w:rPr>
        <w:t xml:space="preserve"> el número de</w:t>
      </w:r>
      <w:r w:rsidRPr="00F207CE">
        <w:rPr>
          <w:rFonts w:ascii="Tahoma" w:eastAsia="Times New Roman" w:hAnsi="Tahoma" w:cs="Tahoma"/>
          <w:i/>
          <w:sz w:val="22"/>
          <w:szCs w:val="22"/>
          <w:lang w:val="es-ES" w:eastAsia="es-CL"/>
        </w:rPr>
        <w:t xml:space="preserve"> la resolución de Notificación de Exportación emitida por el ISP, que señala que se encuentra exceptuada de su presentación –esto es, aquella que resuelve “No ha lugar”. </w:t>
      </w:r>
    </w:p>
    <w:p w14:paraId="3052E376" w14:textId="77777777" w:rsidR="001506A8" w:rsidRPr="00F207CE" w:rsidRDefault="001506A8" w:rsidP="001506A8">
      <w:p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Tanto el número de resolución, como su fecha, y el nombre de la referida institución, ISP, deberán ser consignados en los recuadros indicados en los numerales 8.16 –Vistos Buenos o Autorización– y siguientes de estas instrucciones de llenado.</w:t>
      </w:r>
      <w:r>
        <w:rPr>
          <w:rFonts w:ascii="Tahoma" w:eastAsia="Times New Roman" w:hAnsi="Tahoma" w:cs="Tahoma"/>
          <w:i/>
          <w:sz w:val="22"/>
          <w:szCs w:val="22"/>
          <w:lang w:val="es-ES" w:eastAsia="es-CL"/>
        </w:rPr>
        <w:t>”</w:t>
      </w:r>
    </w:p>
    <w:p w14:paraId="53ECA2D1" w14:textId="77777777" w:rsidR="009A1752" w:rsidRPr="00F207CE" w:rsidRDefault="009A1752" w:rsidP="00940626">
      <w:pPr>
        <w:pStyle w:val="ListParagraph"/>
        <w:spacing w:line="340" w:lineRule="atLeast"/>
        <w:rPr>
          <w:rFonts w:ascii="Tahoma" w:eastAsia="Times New Roman" w:hAnsi="Tahoma" w:cs="Tahoma"/>
          <w:b/>
          <w:sz w:val="22"/>
          <w:szCs w:val="22"/>
          <w:lang w:val="es-ES" w:eastAsia="es-CL"/>
        </w:rPr>
      </w:pPr>
    </w:p>
    <w:p w14:paraId="382F0FA8" w14:textId="77777777" w:rsidR="008D2B38" w:rsidRPr="00F207CE" w:rsidRDefault="008D2B38" w:rsidP="00940626">
      <w:pPr>
        <w:pStyle w:val="ListParagraph"/>
        <w:spacing w:line="340" w:lineRule="atLeast"/>
        <w:ind w:left="709"/>
        <w:jc w:val="both"/>
        <w:rPr>
          <w:rFonts w:ascii="Tahoma" w:eastAsia="Times New Roman" w:hAnsi="Tahoma" w:cs="Tahoma"/>
          <w:sz w:val="22"/>
          <w:szCs w:val="22"/>
          <w:lang w:val="es-ES" w:eastAsia="es-CL"/>
        </w:rPr>
      </w:pPr>
    </w:p>
    <w:p w14:paraId="007870CF" w14:textId="161A89D5" w:rsidR="008D2B38" w:rsidRPr="00F207CE" w:rsidRDefault="008D2B38" w:rsidP="00940626">
      <w:pPr>
        <w:pStyle w:val="ListParagraph"/>
        <w:numPr>
          <w:ilvl w:val="0"/>
          <w:numId w:val="24"/>
        </w:numPr>
        <w:spacing w:line="340" w:lineRule="atLeast"/>
        <w:ind w:left="709"/>
        <w:jc w:val="both"/>
        <w:rPr>
          <w:rFonts w:ascii="Tahoma" w:eastAsia="Times New Roman" w:hAnsi="Tahoma" w:cs="Tahoma"/>
          <w:sz w:val="22"/>
          <w:szCs w:val="22"/>
          <w:lang w:val="es-ES" w:eastAsia="es-CL"/>
        </w:rPr>
      </w:pPr>
      <w:r w:rsidRPr="00F207CE">
        <w:rPr>
          <w:rFonts w:ascii="Tahoma" w:eastAsia="Times New Roman" w:hAnsi="Tahoma" w:cs="Tahoma"/>
          <w:b/>
          <w:sz w:val="22"/>
          <w:szCs w:val="22"/>
          <w:lang w:val="es-ES" w:eastAsia="es-CL"/>
        </w:rPr>
        <w:t xml:space="preserve">INCORPÓRASE, </w:t>
      </w:r>
      <w:r w:rsidRPr="00F207CE">
        <w:rPr>
          <w:rFonts w:ascii="Tahoma" w:hAnsi="Tahoma" w:cs="Tahoma"/>
          <w:sz w:val="22"/>
          <w:szCs w:val="22"/>
          <w:lang w:val="es-ES"/>
        </w:rPr>
        <w:t>en las Instrucciones de llenado del</w:t>
      </w:r>
      <w:hyperlink r:id="rId14" w:anchor="vtxt_cuerpo_T2" w:tooltip="More information about: Compendio de Normas. Anexo 35" w:history="1">
        <w:r w:rsidRPr="00F207CE">
          <w:rPr>
            <w:rFonts w:ascii="Tahoma" w:hAnsi="Tahoma" w:cs="Tahoma"/>
            <w:b/>
            <w:sz w:val="22"/>
            <w:szCs w:val="22"/>
            <w:lang w:val="es-ES"/>
          </w:rPr>
          <w:t xml:space="preserve"> Formulario </w:t>
        </w:r>
      </w:hyperlink>
      <w:r w:rsidRPr="00F207CE">
        <w:rPr>
          <w:rFonts w:ascii="Tahoma" w:hAnsi="Tahoma" w:cs="Tahoma"/>
          <w:b/>
          <w:sz w:val="22"/>
          <w:szCs w:val="22"/>
          <w:lang w:val="es-ES"/>
        </w:rPr>
        <w:t>Abona Rancho de Exportación</w:t>
      </w:r>
      <w:hyperlink r:id="rId15" w:anchor="vtxt_cuerpo_T8" w:tooltip="More information about: Compendio de Normas. Anexo 35" w:history="1"/>
      <w:r w:rsidRPr="00F207CE">
        <w:rPr>
          <w:rFonts w:ascii="Tahoma" w:hAnsi="Tahoma" w:cs="Tahoma"/>
          <w:sz w:val="22"/>
          <w:szCs w:val="22"/>
          <w:lang w:val="es-ES"/>
        </w:rPr>
        <w:t xml:space="preserve">, </w:t>
      </w:r>
      <w:r w:rsidRPr="00F207CE">
        <w:rPr>
          <w:rFonts w:ascii="Tahoma" w:eastAsia="Times New Roman" w:hAnsi="Tahoma" w:cs="Tahoma"/>
          <w:sz w:val="22"/>
          <w:szCs w:val="22"/>
          <w:lang w:val="es-ES" w:eastAsia="es-CL"/>
        </w:rPr>
        <w:t xml:space="preserve">a continuación del </w:t>
      </w:r>
      <w:r w:rsidR="008D0AA7" w:rsidRPr="00F207CE">
        <w:rPr>
          <w:rFonts w:ascii="Tahoma" w:eastAsia="Times New Roman" w:hAnsi="Tahoma" w:cs="Tahoma"/>
          <w:sz w:val="22"/>
          <w:szCs w:val="22"/>
          <w:lang w:val="es-ES" w:eastAsia="es-CL"/>
        </w:rPr>
        <w:t>primer</w:t>
      </w:r>
      <w:r w:rsidRPr="00F207CE">
        <w:rPr>
          <w:rFonts w:ascii="Tahoma" w:eastAsia="Times New Roman" w:hAnsi="Tahoma" w:cs="Tahoma"/>
          <w:sz w:val="22"/>
          <w:szCs w:val="22"/>
          <w:lang w:val="es-ES" w:eastAsia="es-CL"/>
        </w:rPr>
        <w:t xml:space="preserve"> párrafo del </w:t>
      </w:r>
      <w:r w:rsidRPr="00F207CE">
        <w:rPr>
          <w:rFonts w:ascii="Tahoma" w:hAnsi="Tahoma" w:cs="Tahoma"/>
          <w:b/>
          <w:bCs/>
          <w:sz w:val="22"/>
          <w:szCs w:val="22"/>
          <w:lang w:val="es-ES"/>
        </w:rPr>
        <w:t>numeral 11.10</w:t>
      </w:r>
      <w:r w:rsidRPr="00F207CE">
        <w:rPr>
          <w:rFonts w:ascii="Tahoma" w:hAnsi="Tahoma" w:cs="Tahoma"/>
          <w:sz w:val="22"/>
          <w:szCs w:val="22"/>
          <w:lang w:val="es-ES"/>
        </w:rPr>
        <w:t xml:space="preserve">, los siguientes: </w:t>
      </w:r>
    </w:p>
    <w:p w14:paraId="278C6155" w14:textId="77777777" w:rsidR="006F6FDD" w:rsidRPr="00F207CE" w:rsidRDefault="006F6FDD" w:rsidP="00940626">
      <w:pPr>
        <w:spacing w:line="340" w:lineRule="atLeast"/>
        <w:ind w:left="709"/>
        <w:contextualSpacing/>
        <w:jc w:val="both"/>
        <w:rPr>
          <w:rFonts w:ascii="Tahoma" w:hAnsi="Tahoma" w:cs="Tahoma"/>
          <w:sz w:val="22"/>
          <w:szCs w:val="22"/>
          <w:lang w:val="es-ES"/>
        </w:rPr>
      </w:pPr>
    </w:p>
    <w:p w14:paraId="76ECFD28" w14:textId="77777777" w:rsidR="001506A8" w:rsidRPr="00F207CE" w:rsidRDefault="001506A8" w:rsidP="001506A8">
      <w:pPr>
        <w:spacing w:line="340" w:lineRule="atLeast"/>
        <w:ind w:left="709"/>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“En el caso de exportación de mercancías clasificadas en al</w:t>
      </w:r>
      <w:r>
        <w:rPr>
          <w:rFonts w:ascii="Tahoma" w:eastAsia="Times New Roman" w:hAnsi="Tahoma" w:cs="Tahoma"/>
          <w:i/>
          <w:sz w:val="22"/>
          <w:szCs w:val="22"/>
          <w:lang w:val="es-ES" w:eastAsia="es-CL"/>
        </w:rPr>
        <w:t xml:space="preserve">gún ítem arancelario </w:t>
      </w:r>
      <w:r w:rsidRPr="00F207CE">
        <w:rPr>
          <w:rFonts w:ascii="Tahoma" w:eastAsia="Times New Roman" w:hAnsi="Tahoma" w:cs="Tahoma"/>
          <w:i/>
          <w:sz w:val="22"/>
          <w:szCs w:val="22"/>
          <w:lang w:val="es-ES" w:eastAsia="es-CL"/>
        </w:rPr>
        <w:t>sujet</w:t>
      </w:r>
      <w:r>
        <w:rPr>
          <w:rFonts w:ascii="Tahoma" w:eastAsia="Times New Roman" w:hAnsi="Tahoma" w:cs="Tahoma"/>
          <w:i/>
          <w:sz w:val="22"/>
          <w:szCs w:val="22"/>
          <w:lang w:val="es-ES" w:eastAsia="es-CL"/>
        </w:rPr>
        <w:t>o</w:t>
      </w:r>
      <w:r w:rsidRPr="00F207CE">
        <w:rPr>
          <w:rFonts w:ascii="Tahoma" w:eastAsia="Times New Roman" w:hAnsi="Tahoma" w:cs="Tahoma"/>
          <w:i/>
          <w:sz w:val="22"/>
          <w:szCs w:val="22"/>
          <w:lang w:val="es-ES" w:eastAsia="es-CL"/>
        </w:rPr>
        <w:t xml:space="preserve"> a control sanitario del ISP, que </w:t>
      </w:r>
      <w:r>
        <w:rPr>
          <w:rFonts w:ascii="Tahoma" w:eastAsia="Times New Roman" w:hAnsi="Tahoma" w:cs="Tahoma"/>
          <w:i/>
          <w:sz w:val="22"/>
          <w:szCs w:val="22"/>
          <w:lang w:val="es-ES" w:eastAsia="es-CL"/>
        </w:rPr>
        <w:t>también comprenda algunas</w:t>
      </w:r>
      <w:r w:rsidRPr="00F207CE">
        <w:rPr>
          <w:rFonts w:ascii="Tahoma" w:eastAsia="Times New Roman" w:hAnsi="Tahoma" w:cs="Tahoma"/>
          <w:i/>
          <w:sz w:val="22"/>
          <w:szCs w:val="22"/>
          <w:lang w:val="es-ES" w:eastAsia="es-CL"/>
        </w:rPr>
        <w:t xml:space="preserve"> que no s</w:t>
      </w:r>
      <w:r>
        <w:rPr>
          <w:rFonts w:ascii="Tahoma" w:eastAsia="Times New Roman" w:hAnsi="Tahoma" w:cs="Tahoma"/>
          <w:i/>
          <w:sz w:val="22"/>
          <w:szCs w:val="22"/>
          <w:lang w:val="es-ES" w:eastAsia="es-CL"/>
        </w:rPr>
        <w:t>ea</w:t>
      </w:r>
      <w:r w:rsidRPr="00F207CE">
        <w:rPr>
          <w:rFonts w:ascii="Tahoma" w:eastAsia="Times New Roman" w:hAnsi="Tahoma" w:cs="Tahoma"/>
          <w:i/>
          <w:sz w:val="22"/>
          <w:szCs w:val="22"/>
          <w:lang w:val="es-ES" w:eastAsia="es-CL"/>
        </w:rPr>
        <w:t xml:space="preserve">n objeto de control sanitario del ISP, por corresponder a mercancías diversas a productos farmacéuticos, como por ejemplo, aquellas clasificadas en alguno de los siguientes códigos arancelarios: </w:t>
      </w:r>
      <w:r>
        <w:rPr>
          <w:rFonts w:ascii="Tahoma" w:eastAsia="Times New Roman" w:hAnsi="Tahoma" w:cs="Tahoma"/>
          <w:i/>
          <w:sz w:val="22"/>
          <w:szCs w:val="22"/>
          <w:lang w:val="es-ES" w:eastAsia="es-CL"/>
        </w:rPr>
        <w:t>2207.1000, 2208.9090, 28</w:t>
      </w:r>
      <w:r w:rsidRPr="00F207CE">
        <w:rPr>
          <w:rFonts w:ascii="Tahoma" w:eastAsia="Times New Roman" w:hAnsi="Tahoma" w:cs="Tahoma"/>
          <w:i/>
          <w:sz w:val="22"/>
          <w:szCs w:val="22"/>
          <w:lang w:val="es-ES" w:eastAsia="es-CL"/>
        </w:rPr>
        <w:t>47.0000, 3002.1511, 3002.1512, 3002.1513, 3002.1514, 3002.1519, 3005.9010, 3005.9020 y 3005.9090, el despachador indicará que la mercancía se encuentra exceptuada de la presentación de la resolución de la Notificación de Exportación, por medio de una de  las siguientes alternativas:</w:t>
      </w:r>
    </w:p>
    <w:p w14:paraId="7CB8D8D2" w14:textId="77777777" w:rsidR="001506A8" w:rsidRDefault="001506A8" w:rsidP="001506A8">
      <w:pPr>
        <w:spacing w:line="340" w:lineRule="atLeast"/>
        <w:ind w:left="709"/>
        <w:contextualSpacing/>
        <w:jc w:val="both"/>
        <w:rPr>
          <w:rFonts w:ascii="Tahoma" w:eastAsia="Times New Roman" w:hAnsi="Tahoma" w:cs="Tahoma"/>
          <w:i/>
          <w:sz w:val="22"/>
          <w:szCs w:val="22"/>
          <w:lang w:eastAsia="es-CL"/>
        </w:rPr>
      </w:pPr>
    </w:p>
    <w:p w14:paraId="5A62E2B4" w14:textId="77777777" w:rsidR="001506A8" w:rsidRPr="00F207CE" w:rsidRDefault="001506A8" w:rsidP="000F0C5A">
      <w:pPr>
        <w:numPr>
          <w:ilvl w:val="0"/>
          <w:numId w:val="33"/>
        </w:numPr>
        <w:spacing w:line="340" w:lineRule="atLeast"/>
        <w:ind w:left="1170"/>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Declarando el siguiente código de exclusión, que da cuenta que las mercancías, dada su naturaleza o uso, no requieren presentación de la resolución de la Notificación de Exportación. La forma de consignación del código de exclusión, se efectuará de la siguiente manera: </w:t>
      </w:r>
    </w:p>
    <w:p w14:paraId="1E9FFB52" w14:textId="77777777" w:rsidR="001506A8" w:rsidRPr="00F207CE"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Indique en el primer espacio, correspondiente al recuadro CÓDIGO el número “57”, </w:t>
      </w:r>
    </w:p>
    <w:p w14:paraId="7A7929CA" w14:textId="77777777" w:rsidR="001506A8" w:rsidRPr="00F207CE"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segundo espacio, correspondiente al recuadro VALOR, deberá señalar la frase “EXENTO ISP”. </w:t>
      </w:r>
    </w:p>
    <w:p w14:paraId="154522A5" w14:textId="77777777" w:rsidR="001506A8" w:rsidRPr="003131FA" w:rsidRDefault="001506A8" w:rsidP="001506A8">
      <w:pPr>
        <w:pStyle w:val="ListParagraph"/>
        <w:numPr>
          <w:ilvl w:val="0"/>
          <w:numId w:val="25"/>
        </w:numPr>
        <w:spacing w:line="340" w:lineRule="atLeast"/>
        <w:ind w:left="1560"/>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 xml:space="preserve">En el tercer espacio, correspondiente al recuadro GLOSA, deberá señalar la frase </w:t>
      </w:r>
      <w:r w:rsidRPr="003131FA">
        <w:rPr>
          <w:rFonts w:ascii="Tahoma" w:eastAsia="Times New Roman" w:hAnsi="Tahoma" w:cs="Tahoma"/>
          <w:i/>
          <w:sz w:val="22"/>
          <w:szCs w:val="22"/>
          <w:lang w:val="es-ES" w:eastAsia="es-CL"/>
        </w:rPr>
        <w:t>“DISTINTO PRODUCTO FARMACEUTICO</w:t>
      </w:r>
      <w:r w:rsidRPr="003131FA">
        <w:rPr>
          <w:rFonts w:ascii="Tahoma" w:hAnsi="Tahoma" w:cs="Tahoma"/>
          <w:i/>
          <w:sz w:val="22"/>
          <w:szCs w:val="22"/>
          <w:lang w:val="es-CL"/>
        </w:rPr>
        <w:t>”</w:t>
      </w:r>
      <w:r>
        <w:rPr>
          <w:rFonts w:ascii="Tahoma" w:hAnsi="Tahoma" w:cs="Tahoma"/>
          <w:i/>
          <w:sz w:val="22"/>
          <w:szCs w:val="22"/>
          <w:lang w:val="es-CL"/>
        </w:rPr>
        <w:t>.</w:t>
      </w:r>
    </w:p>
    <w:p w14:paraId="184EDBF3" w14:textId="77777777" w:rsidR="001506A8" w:rsidRPr="00F207CE" w:rsidRDefault="001506A8" w:rsidP="001506A8">
      <w:pPr>
        <w:spacing w:line="340" w:lineRule="atLeast"/>
        <w:ind w:left="1134"/>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Es importante indicar que, la consignación del código de exclusión responsabiliza al Agente de Aduanas, cuando del resultado de una fiscalización, se detecte que las mercancías son objeto de control del ISP y mediante la indicación del código 57 señaló lo contrario, evitando así la fiscalización oportuna por parte del referido organismo.</w:t>
      </w:r>
    </w:p>
    <w:p w14:paraId="2458C21C" w14:textId="77777777" w:rsidR="001506A8" w:rsidRPr="00F207CE" w:rsidRDefault="001506A8" w:rsidP="000F0C5A">
      <w:pPr>
        <w:numPr>
          <w:ilvl w:val="0"/>
          <w:numId w:val="33"/>
        </w:num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lastRenderedPageBreak/>
        <w:t xml:space="preserve"> Consignando</w:t>
      </w:r>
      <w:r w:rsidRPr="00F207CE">
        <w:rPr>
          <w:rFonts w:ascii="Tahoma" w:eastAsia="Times New Roman" w:hAnsi="Tahoma" w:cs="Tahoma"/>
          <w:i/>
          <w:sz w:val="22"/>
          <w:szCs w:val="22"/>
          <w:lang w:eastAsia="es-CL"/>
        </w:rPr>
        <w:t xml:space="preserve"> el número de</w:t>
      </w:r>
      <w:r w:rsidRPr="00F207CE">
        <w:rPr>
          <w:rFonts w:ascii="Tahoma" w:eastAsia="Times New Roman" w:hAnsi="Tahoma" w:cs="Tahoma"/>
          <w:i/>
          <w:sz w:val="22"/>
          <w:szCs w:val="22"/>
          <w:lang w:val="es-ES" w:eastAsia="es-CL"/>
        </w:rPr>
        <w:t xml:space="preserve"> la resolución de Notificación de Exportación emitida por el ISP, que señala que se encuentra exceptuada de su presentación –esto es, aquella que resuelve “No ha lugar”. </w:t>
      </w:r>
    </w:p>
    <w:p w14:paraId="7C1B74ED" w14:textId="77777777" w:rsidR="001506A8" w:rsidRPr="00F207CE" w:rsidRDefault="001506A8" w:rsidP="001506A8">
      <w:pPr>
        <w:spacing w:line="340" w:lineRule="atLeast"/>
        <w:ind w:left="1134"/>
        <w:contextualSpacing/>
        <w:jc w:val="both"/>
        <w:rPr>
          <w:rFonts w:ascii="Tahoma" w:eastAsia="Times New Roman" w:hAnsi="Tahoma" w:cs="Tahoma"/>
          <w:i/>
          <w:sz w:val="22"/>
          <w:szCs w:val="22"/>
          <w:lang w:val="es-ES" w:eastAsia="es-CL"/>
        </w:rPr>
      </w:pPr>
      <w:r w:rsidRPr="00F207CE">
        <w:rPr>
          <w:rFonts w:ascii="Tahoma" w:eastAsia="Times New Roman" w:hAnsi="Tahoma" w:cs="Tahoma"/>
          <w:i/>
          <w:sz w:val="22"/>
          <w:szCs w:val="22"/>
          <w:lang w:val="es-ES" w:eastAsia="es-CL"/>
        </w:rPr>
        <w:t>Tanto el número de resolución, como su fecha, y el nombre de la referida institución, ISP, deberán ser consignados en los recuadros indicados en los numerales 8.16 –Vistos Buenos o Autorización– y siguientes de estas instrucciones de llenado.</w:t>
      </w:r>
      <w:r>
        <w:rPr>
          <w:rFonts w:ascii="Tahoma" w:eastAsia="Times New Roman" w:hAnsi="Tahoma" w:cs="Tahoma"/>
          <w:i/>
          <w:sz w:val="22"/>
          <w:szCs w:val="22"/>
          <w:lang w:val="es-ES" w:eastAsia="es-CL"/>
        </w:rPr>
        <w:t>”</w:t>
      </w:r>
    </w:p>
    <w:p w14:paraId="648EAB6A" w14:textId="77777777" w:rsidR="009A1752" w:rsidRPr="00F207CE" w:rsidRDefault="009A1752" w:rsidP="00940626">
      <w:pPr>
        <w:spacing w:line="340" w:lineRule="atLeast"/>
        <w:ind w:left="709"/>
        <w:contextualSpacing/>
        <w:jc w:val="both"/>
        <w:rPr>
          <w:rFonts w:ascii="Tahoma" w:hAnsi="Tahoma" w:cs="Tahoma"/>
          <w:b/>
          <w:sz w:val="22"/>
          <w:szCs w:val="22"/>
          <w:lang w:val="es-ES"/>
        </w:rPr>
      </w:pPr>
    </w:p>
    <w:p w14:paraId="1A13E4B3" w14:textId="77777777" w:rsidR="00AD1D8E" w:rsidRPr="00F207CE" w:rsidRDefault="00AD1D8E" w:rsidP="00940626">
      <w:pPr>
        <w:pStyle w:val="ListParagraph"/>
        <w:spacing w:line="340" w:lineRule="atLeast"/>
        <w:ind w:left="284"/>
        <w:jc w:val="both"/>
        <w:rPr>
          <w:rFonts w:ascii="Tahoma" w:hAnsi="Tahoma" w:cs="Tahoma"/>
          <w:color w:val="595959"/>
          <w:sz w:val="22"/>
          <w:szCs w:val="22"/>
          <w:lang w:val="es-ES"/>
        </w:rPr>
      </w:pPr>
    </w:p>
    <w:p w14:paraId="08396239" w14:textId="77777777" w:rsidR="00C4098B" w:rsidRPr="00F207CE" w:rsidRDefault="00C4098B" w:rsidP="00940626">
      <w:pPr>
        <w:numPr>
          <w:ilvl w:val="0"/>
          <w:numId w:val="1"/>
        </w:numPr>
        <w:spacing w:line="340" w:lineRule="atLeast"/>
        <w:ind w:left="284" w:hanging="284"/>
        <w:contextualSpacing/>
        <w:jc w:val="both"/>
        <w:rPr>
          <w:rFonts w:ascii="Tahoma" w:eastAsia="MS Mincho" w:hAnsi="Tahoma" w:cs="Tahoma"/>
          <w:sz w:val="22"/>
          <w:szCs w:val="22"/>
          <w:lang w:val="es-ES" w:eastAsia="ja-JP"/>
        </w:rPr>
      </w:pPr>
      <w:r w:rsidRPr="00F207CE">
        <w:rPr>
          <w:rFonts w:ascii="Tahoma" w:eastAsia="MS Mincho" w:hAnsi="Tahoma" w:cs="Tahoma"/>
          <w:sz w:val="22"/>
          <w:szCs w:val="22"/>
          <w:lang w:val="es-ES" w:eastAsia="ja-JP"/>
        </w:rPr>
        <w:t xml:space="preserve">La Subdirección de Informática, deberá efectuar las modificaciones pertinentes a las validaciones del Sistema Ingreso Zona Primaria, conforme a lo señalado en esta Resolución. </w:t>
      </w:r>
    </w:p>
    <w:p w14:paraId="1C79EB38" w14:textId="77777777" w:rsidR="00C4098B" w:rsidRPr="00F207CE" w:rsidRDefault="00C4098B" w:rsidP="00C4098B">
      <w:pPr>
        <w:spacing w:line="340" w:lineRule="atLeast"/>
        <w:ind w:left="284"/>
        <w:contextualSpacing/>
        <w:jc w:val="both"/>
        <w:rPr>
          <w:rFonts w:ascii="Tahoma" w:eastAsia="MS Mincho" w:hAnsi="Tahoma" w:cs="Tahoma"/>
          <w:sz w:val="22"/>
          <w:szCs w:val="22"/>
          <w:lang w:val="es-ES" w:eastAsia="ja-JP"/>
        </w:rPr>
      </w:pPr>
    </w:p>
    <w:p w14:paraId="0C4173E7" w14:textId="28627FA3" w:rsidR="00A6514E" w:rsidRPr="00F207CE" w:rsidRDefault="00A6514E" w:rsidP="00940626">
      <w:pPr>
        <w:numPr>
          <w:ilvl w:val="0"/>
          <w:numId w:val="1"/>
        </w:numPr>
        <w:spacing w:line="340" w:lineRule="atLeast"/>
        <w:ind w:left="284" w:hanging="284"/>
        <w:contextualSpacing/>
        <w:jc w:val="both"/>
        <w:rPr>
          <w:rFonts w:ascii="Tahoma" w:eastAsia="MS Mincho" w:hAnsi="Tahoma" w:cs="Tahoma"/>
          <w:sz w:val="22"/>
          <w:szCs w:val="22"/>
          <w:lang w:val="es-ES" w:eastAsia="ja-JP"/>
        </w:rPr>
      </w:pPr>
      <w:r w:rsidRPr="00F207CE">
        <w:rPr>
          <w:rFonts w:ascii="Tahoma" w:eastAsia="MS Mincho" w:hAnsi="Tahoma" w:cs="Tahoma"/>
          <w:b/>
          <w:sz w:val="22"/>
          <w:szCs w:val="22"/>
          <w:lang w:val="es-ES" w:eastAsia="ja-JP"/>
        </w:rPr>
        <w:t>SUSTITÚYANSE</w:t>
      </w:r>
      <w:r w:rsidRPr="00F207CE">
        <w:rPr>
          <w:rFonts w:ascii="Tahoma" w:eastAsia="MS Mincho" w:hAnsi="Tahoma" w:cs="Tahoma"/>
          <w:sz w:val="22"/>
          <w:szCs w:val="22"/>
          <w:lang w:val="es-ES" w:eastAsia="ja-JP"/>
        </w:rPr>
        <w:t>, como consecuencia de la</w:t>
      </w:r>
      <w:r w:rsidR="00D541F4" w:rsidRPr="00F207CE">
        <w:rPr>
          <w:rFonts w:ascii="Tahoma" w:eastAsia="MS Mincho" w:hAnsi="Tahoma" w:cs="Tahoma"/>
          <w:sz w:val="22"/>
          <w:szCs w:val="22"/>
          <w:lang w:val="es-ES" w:eastAsia="ja-JP"/>
        </w:rPr>
        <w:t>s</w:t>
      </w:r>
      <w:r w:rsidRPr="00F207CE">
        <w:rPr>
          <w:rFonts w:ascii="Tahoma" w:eastAsia="MS Mincho" w:hAnsi="Tahoma" w:cs="Tahoma"/>
          <w:sz w:val="22"/>
          <w:szCs w:val="22"/>
          <w:lang w:val="es-ES" w:eastAsia="ja-JP"/>
        </w:rPr>
        <w:t xml:space="preserve"> </w:t>
      </w:r>
      <w:r w:rsidR="00D541F4" w:rsidRPr="00F207CE">
        <w:rPr>
          <w:rFonts w:ascii="Tahoma" w:eastAsia="MS Mincho" w:hAnsi="Tahoma" w:cs="Tahoma"/>
          <w:sz w:val="22"/>
          <w:szCs w:val="22"/>
          <w:lang w:val="es-ES" w:eastAsia="ja-JP"/>
        </w:rPr>
        <w:t xml:space="preserve">modificaciones </w:t>
      </w:r>
      <w:r w:rsidRPr="00F207CE">
        <w:rPr>
          <w:rFonts w:ascii="Tahoma" w:eastAsia="MS Mincho" w:hAnsi="Tahoma" w:cs="Tahoma"/>
          <w:sz w:val="22"/>
          <w:szCs w:val="22"/>
          <w:lang w:val="es-ES" w:eastAsia="ja-JP"/>
        </w:rPr>
        <w:t>anterior</w:t>
      </w:r>
      <w:r w:rsidR="00D541F4" w:rsidRPr="00F207CE">
        <w:rPr>
          <w:rFonts w:ascii="Tahoma" w:eastAsia="MS Mincho" w:hAnsi="Tahoma" w:cs="Tahoma"/>
          <w:sz w:val="22"/>
          <w:szCs w:val="22"/>
          <w:lang w:val="es-ES" w:eastAsia="ja-JP"/>
        </w:rPr>
        <w:t>es</w:t>
      </w:r>
      <w:r w:rsidRPr="00F207CE">
        <w:rPr>
          <w:rFonts w:ascii="Tahoma" w:eastAsia="MS Mincho" w:hAnsi="Tahoma" w:cs="Tahoma"/>
          <w:sz w:val="22"/>
          <w:szCs w:val="22"/>
          <w:lang w:val="es-ES" w:eastAsia="ja-JP"/>
        </w:rPr>
        <w:t>, la</w:t>
      </w:r>
      <w:r w:rsidR="00FD4C6A" w:rsidRPr="00F207CE">
        <w:rPr>
          <w:rFonts w:ascii="Tahoma" w:eastAsia="MS Mincho" w:hAnsi="Tahoma" w:cs="Tahoma"/>
          <w:sz w:val="22"/>
          <w:szCs w:val="22"/>
          <w:lang w:val="es-ES" w:eastAsia="ja-JP"/>
        </w:rPr>
        <w:t>s</w:t>
      </w:r>
      <w:r w:rsidRPr="00F207CE">
        <w:rPr>
          <w:rFonts w:ascii="Tahoma" w:eastAsia="MS Mincho" w:hAnsi="Tahoma" w:cs="Tahoma"/>
          <w:sz w:val="22"/>
          <w:szCs w:val="22"/>
          <w:lang w:val="es-ES" w:eastAsia="ja-JP"/>
        </w:rPr>
        <w:t xml:space="preserve"> hoja</w:t>
      </w:r>
      <w:r w:rsidR="00FD4C6A" w:rsidRPr="00F207CE">
        <w:rPr>
          <w:rFonts w:ascii="Tahoma" w:eastAsia="MS Mincho" w:hAnsi="Tahoma" w:cs="Tahoma"/>
          <w:sz w:val="22"/>
          <w:szCs w:val="22"/>
          <w:lang w:val="es-ES" w:eastAsia="ja-JP"/>
        </w:rPr>
        <w:t>s</w:t>
      </w:r>
      <w:r w:rsidR="002C6F85" w:rsidRPr="00F207CE">
        <w:rPr>
          <w:rFonts w:ascii="Tahoma" w:eastAsia="MS Mincho" w:hAnsi="Tahoma" w:cs="Tahoma"/>
          <w:sz w:val="22"/>
          <w:szCs w:val="22"/>
          <w:lang w:val="es-ES" w:eastAsia="ja-JP"/>
        </w:rPr>
        <w:t xml:space="preserve"> </w:t>
      </w:r>
      <w:r w:rsidR="002C6F85" w:rsidRPr="00F207CE">
        <w:rPr>
          <w:rFonts w:ascii="Tahoma" w:hAnsi="Tahoma" w:cs="Tahoma"/>
          <w:sz w:val="22"/>
          <w:szCs w:val="22"/>
          <w:lang w:val="es-ES"/>
        </w:rPr>
        <w:t xml:space="preserve">N° XXX </w:t>
      </w:r>
      <w:r w:rsidR="00FD4C6A" w:rsidRPr="00F207CE">
        <w:rPr>
          <w:rFonts w:ascii="Tahoma" w:hAnsi="Tahoma" w:cs="Tahoma"/>
          <w:sz w:val="22"/>
          <w:szCs w:val="22"/>
          <w:lang w:val="es-ES"/>
        </w:rPr>
        <w:t>– XXX- XXX</w:t>
      </w:r>
      <w:r w:rsidR="00D145C2">
        <w:rPr>
          <w:rFonts w:ascii="Tahoma" w:hAnsi="Tahoma" w:cs="Tahoma"/>
          <w:sz w:val="22"/>
          <w:szCs w:val="22"/>
          <w:lang w:val="es-ES"/>
        </w:rPr>
        <w:t>-</w:t>
      </w:r>
      <w:r w:rsidR="00FD4C6A" w:rsidRPr="00F207CE">
        <w:rPr>
          <w:rFonts w:ascii="Tahoma" w:hAnsi="Tahoma" w:cs="Tahoma"/>
          <w:sz w:val="22"/>
          <w:szCs w:val="22"/>
          <w:lang w:val="es-ES"/>
        </w:rPr>
        <w:t xml:space="preserve"> </w:t>
      </w:r>
      <w:r w:rsidR="00D145C2" w:rsidRPr="00F207CE">
        <w:rPr>
          <w:rFonts w:ascii="Tahoma" w:hAnsi="Tahoma" w:cs="Tahoma"/>
          <w:sz w:val="22"/>
          <w:szCs w:val="22"/>
          <w:lang w:val="es-ES"/>
        </w:rPr>
        <w:t xml:space="preserve">XXX </w:t>
      </w:r>
      <w:r w:rsidR="003131FA">
        <w:rPr>
          <w:rFonts w:ascii="Tahoma" w:hAnsi="Tahoma" w:cs="Tahoma"/>
          <w:sz w:val="22"/>
          <w:szCs w:val="22"/>
          <w:lang w:val="es-ES"/>
        </w:rPr>
        <w:t>-</w:t>
      </w:r>
      <w:r w:rsidR="00D145C2" w:rsidRPr="00F207CE">
        <w:rPr>
          <w:rFonts w:ascii="Tahoma" w:hAnsi="Tahoma" w:cs="Tahoma"/>
          <w:sz w:val="22"/>
          <w:szCs w:val="22"/>
          <w:lang w:val="es-ES"/>
        </w:rPr>
        <w:t xml:space="preserve"> XXX- XXX</w:t>
      </w:r>
      <w:r w:rsidR="00D145C2">
        <w:rPr>
          <w:rFonts w:ascii="Tahoma" w:hAnsi="Tahoma" w:cs="Tahoma"/>
          <w:sz w:val="22"/>
          <w:szCs w:val="22"/>
          <w:lang w:val="es-ES"/>
        </w:rPr>
        <w:t>- XXX-</w:t>
      </w:r>
      <w:r w:rsidR="003131FA">
        <w:rPr>
          <w:rFonts w:ascii="Tahoma" w:hAnsi="Tahoma" w:cs="Tahoma"/>
          <w:sz w:val="22"/>
          <w:szCs w:val="22"/>
          <w:lang w:val="es-ES"/>
        </w:rPr>
        <w:t xml:space="preserve"> </w:t>
      </w:r>
      <w:r w:rsidR="00D145C2">
        <w:rPr>
          <w:rFonts w:ascii="Tahoma" w:hAnsi="Tahoma" w:cs="Tahoma"/>
          <w:sz w:val="22"/>
          <w:szCs w:val="22"/>
          <w:lang w:val="es-ES"/>
        </w:rPr>
        <w:t>XXX</w:t>
      </w:r>
      <w:r w:rsidR="00D145C2" w:rsidRPr="00F207CE">
        <w:rPr>
          <w:rFonts w:ascii="Tahoma" w:hAnsi="Tahoma" w:cs="Tahoma"/>
          <w:sz w:val="22"/>
          <w:szCs w:val="22"/>
          <w:lang w:val="es-ES"/>
        </w:rPr>
        <w:t xml:space="preserve"> </w:t>
      </w:r>
      <w:r w:rsidR="00FD4C6A" w:rsidRPr="00F207CE">
        <w:rPr>
          <w:rFonts w:ascii="Tahoma" w:hAnsi="Tahoma" w:cs="Tahoma"/>
          <w:sz w:val="22"/>
          <w:szCs w:val="22"/>
          <w:lang w:val="es-ES"/>
        </w:rPr>
        <w:t>y XXX</w:t>
      </w:r>
      <w:r w:rsidRPr="00F207CE">
        <w:rPr>
          <w:rFonts w:ascii="Tahoma" w:eastAsia="MS Mincho" w:hAnsi="Tahoma" w:cs="Tahoma"/>
          <w:sz w:val="22"/>
          <w:szCs w:val="22"/>
          <w:lang w:val="es-ES" w:eastAsia="ja-JP"/>
        </w:rPr>
        <w:t xml:space="preserve"> </w:t>
      </w:r>
      <w:r w:rsidR="00820714" w:rsidRPr="00F207CE">
        <w:rPr>
          <w:rFonts w:ascii="Tahoma" w:eastAsia="MS Mincho" w:hAnsi="Tahoma" w:cs="Tahoma"/>
          <w:sz w:val="22"/>
          <w:szCs w:val="22"/>
          <w:lang w:val="es-ES" w:eastAsia="ja-JP"/>
        </w:rPr>
        <w:t>d</w:t>
      </w:r>
      <w:r w:rsidRPr="00F207CE">
        <w:rPr>
          <w:rFonts w:ascii="Tahoma" w:eastAsia="MS Mincho" w:hAnsi="Tahoma" w:cs="Tahoma"/>
          <w:sz w:val="22"/>
          <w:szCs w:val="22"/>
          <w:lang w:val="es-ES" w:eastAsia="ja-JP"/>
        </w:rPr>
        <w:t>el Compendio de Normas Aduaneras, que se acompaña</w:t>
      </w:r>
      <w:r w:rsidR="00FD4C6A" w:rsidRPr="00F207CE">
        <w:rPr>
          <w:rFonts w:ascii="Tahoma" w:eastAsia="MS Mincho" w:hAnsi="Tahoma" w:cs="Tahoma"/>
          <w:sz w:val="22"/>
          <w:szCs w:val="22"/>
          <w:lang w:val="es-ES" w:eastAsia="ja-JP"/>
        </w:rPr>
        <w:t>n</w:t>
      </w:r>
      <w:r w:rsidRPr="00F207CE">
        <w:rPr>
          <w:rFonts w:ascii="Tahoma" w:eastAsia="MS Mincho" w:hAnsi="Tahoma" w:cs="Tahoma"/>
          <w:sz w:val="22"/>
          <w:szCs w:val="22"/>
          <w:lang w:val="es-ES" w:eastAsia="ja-JP"/>
        </w:rPr>
        <w:t xml:space="preserve"> a </w:t>
      </w:r>
      <w:r w:rsidR="00D541F4" w:rsidRPr="00F207CE">
        <w:rPr>
          <w:rFonts w:ascii="Tahoma" w:eastAsia="MS Mincho" w:hAnsi="Tahoma" w:cs="Tahoma"/>
          <w:sz w:val="22"/>
          <w:szCs w:val="22"/>
          <w:lang w:val="es-ES" w:eastAsia="ja-JP"/>
        </w:rPr>
        <w:t>esta</w:t>
      </w:r>
      <w:r w:rsidRPr="00F207CE">
        <w:rPr>
          <w:rFonts w:ascii="Tahoma" w:eastAsia="MS Mincho" w:hAnsi="Tahoma" w:cs="Tahoma"/>
          <w:sz w:val="22"/>
          <w:szCs w:val="22"/>
          <w:lang w:val="es-ES" w:eastAsia="ja-JP"/>
        </w:rPr>
        <w:t xml:space="preserve"> resolución.</w:t>
      </w:r>
    </w:p>
    <w:p w14:paraId="46080D01" w14:textId="77777777" w:rsidR="00A6514E" w:rsidRPr="00F207CE" w:rsidRDefault="00A6514E" w:rsidP="00940626">
      <w:pPr>
        <w:spacing w:line="340" w:lineRule="atLeast"/>
        <w:ind w:left="284"/>
        <w:contextualSpacing/>
        <w:jc w:val="both"/>
        <w:rPr>
          <w:rFonts w:ascii="Tahoma" w:eastAsia="MS Mincho" w:hAnsi="Tahoma" w:cs="Tahoma"/>
          <w:sz w:val="22"/>
          <w:szCs w:val="22"/>
          <w:lang w:val="es-ES" w:eastAsia="ja-JP"/>
        </w:rPr>
      </w:pPr>
    </w:p>
    <w:p w14:paraId="7EBE65CA" w14:textId="77777777" w:rsidR="00A6514E" w:rsidRPr="00F207CE" w:rsidRDefault="00A6514E" w:rsidP="00940626">
      <w:pPr>
        <w:numPr>
          <w:ilvl w:val="0"/>
          <w:numId w:val="1"/>
        </w:numPr>
        <w:spacing w:line="340" w:lineRule="atLeast"/>
        <w:ind w:left="284" w:hanging="284"/>
        <w:contextualSpacing/>
        <w:jc w:val="both"/>
        <w:rPr>
          <w:rFonts w:ascii="Tahoma" w:eastAsia="MS Mincho" w:hAnsi="Tahoma" w:cs="Tahoma"/>
          <w:sz w:val="22"/>
          <w:szCs w:val="22"/>
          <w:lang w:val="es-ES" w:eastAsia="ja-JP"/>
        </w:rPr>
      </w:pPr>
      <w:r w:rsidRPr="00F207CE">
        <w:rPr>
          <w:rFonts w:ascii="Tahoma" w:eastAsia="MS Mincho" w:hAnsi="Tahoma" w:cs="Tahoma"/>
          <w:sz w:val="22"/>
          <w:szCs w:val="22"/>
          <w:lang w:val="es-ES" w:eastAsia="ja-JP"/>
        </w:rPr>
        <w:t>La presente resolución comenzará a regir a partir de la fecha de su publicación en el Diario Oficial.</w:t>
      </w:r>
    </w:p>
    <w:p w14:paraId="6953FEC0" w14:textId="77777777" w:rsidR="00A6514E" w:rsidRPr="00F207CE" w:rsidRDefault="00A6514E" w:rsidP="00940626">
      <w:pPr>
        <w:spacing w:line="340" w:lineRule="atLeast"/>
        <w:ind w:left="705" w:hanging="705"/>
        <w:contextualSpacing/>
        <w:jc w:val="both"/>
        <w:rPr>
          <w:rFonts w:ascii="Tahoma" w:eastAsia="MS Mincho" w:hAnsi="Tahoma" w:cs="Tahoma"/>
          <w:sz w:val="22"/>
          <w:szCs w:val="22"/>
          <w:lang w:val="es-ES" w:eastAsia="ja-JP"/>
        </w:rPr>
      </w:pPr>
    </w:p>
    <w:p w14:paraId="5660FC11" w14:textId="77777777" w:rsidR="00A6514E" w:rsidRPr="00F207CE" w:rsidRDefault="00A6514E" w:rsidP="00940626">
      <w:pPr>
        <w:spacing w:line="340" w:lineRule="atLeast"/>
        <w:ind w:left="705" w:hanging="705"/>
        <w:contextualSpacing/>
        <w:jc w:val="both"/>
        <w:rPr>
          <w:rFonts w:ascii="Tahoma" w:eastAsia="MS Mincho" w:hAnsi="Tahoma" w:cs="Tahoma"/>
          <w:sz w:val="22"/>
          <w:szCs w:val="22"/>
          <w:lang w:val="es-ES" w:eastAsia="ja-JP"/>
        </w:rPr>
      </w:pPr>
    </w:p>
    <w:p w14:paraId="61B2FCBA" w14:textId="77777777" w:rsidR="00A6514E" w:rsidRPr="00F207CE" w:rsidRDefault="00A6514E" w:rsidP="00940626">
      <w:pPr>
        <w:spacing w:line="340" w:lineRule="atLeast"/>
        <w:ind w:left="-284"/>
        <w:contextualSpacing/>
        <w:jc w:val="both"/>
        <w:rPr>
          <w:rFonts w:ascii="Tahoma" w:eastAsia="MS Mincho" w:hAnsi="Tahoma" w:cs="Tahoma"/>
          <w:b/>
          <w:sz w:val="22"/>
          <w:szCs w:val="22"/>
          <w:lang w:val="es-ES" w:eastAsia="ja-JP"/>
        </w:rPr>
      </w:pPr>
    </w:p>
    <w:p w14:paraId="2A9662A2" w14:textId="77777777" w:rsidR="00A6514E" w:rsidRPr="00F207CE" w:rsidRDefault="00A6514E" w:rsidP="00940626">
      <w:pPr>
        <w:spacing w:line="340" w:lineRule="atLeast"/>
        <w:ind w:left="-284"/>
        <w:contextualSpacing/>
        <w:jc w:val="both"/>
        <w:rPr>
          <w:rFonts w:ascii="Tahoma" w:eastAsia="MS Mincho" w:hAnsi="Tahoma" w:cs="Tahoma"/>
          <w:sz w:val="22"/>
          <w:szCs w:val="22"/>
          <w:lang w:val="es-ES" w:eastAsia="ja-JP"/>
        </w:rPr>
      </w:pPr>
      <w:r w:rsidRPr="00F207CE">
        <w:rPr>
          <w:rFonts w:ascii="Tahoma" w:eastAsia="MS Mincho" w:hAnsi="Tahoma" w:cs="Tahoma"/>
          <w:b/>
          <w:sz w:val="22"/>
          <w:szCs w:val="22"/>
          <w:lang w:val="es-ES" w:eastAsia="ja-JP"/>
        </w:rPr>
        <w:t>ANÓTESE, COMUNÍQUESE Y PUBLÍQUESE EN EXTRACTO EN EL DIARIO OFICIAL Y EN TEXTO ÍNTEGRO EN LA PÁGINA WEB DEL SERVICIO</w:t>
      </w:r>
      <w:r w:rsidRPr="00F207CE">
        <w:rPr>
          <w:rFonts w:ascii="Tahoma" w:eastAsia="MS Mincho" w:hAnsi="Tahoma" w:cs="Tahoma"/>
          <w:sz w:val="22"/>
          <w:szCs w:val="22"/>
          <w:lang w:val="es-ES" w:eastAsia="ja-JP"/>
        </w:rPr>
        <w:t>.</w:t>
      </w:r>
    </w:p>
    <w:p w14:paraId="6652AC61" w14:textId="77777777" w:rsidR="00A6514E" w:rsidRPr="00F207CE" w:rsidRDefault="00A6514E" w:rsidP="00940626">
      <w:pPr>
        <w:spacing w:line="340" w:lineRule="atLeast"/>
        <w:contextualSpacing/>
        <w:jc w:val="both"/>
        <w:rPr>
          <w:rFonts w:ascii="Tahoma" w:eastAsia="MS Mincho" w:hAnsi="Tahoma" w:cs="Tahoma"/>
          <w:sz w:val="22"/>
          <w:szCs w:val="22"/>
          <w:lang w:val="es-ES" w:eastAsia="ja-JP"/>
        </w:rPr>
      </w:pPr>
    </w:p>
    <w:p w14:paraId="0CABE2AD" w14:textId="77777777" w:rsidR="00A6514E" w:rsidRPr="00F207CE" w:rsidRDefault="00A6514E" w:rsidP="00940626">
      <w:pPr>
        <w:spacing w:line="340" w:lineRule="atLeast"/>
        <w:ind w:left="-284"/>
        <w:contextualSpacing/>
        <w:jc w:val="both"/>
        <w:rPr>
          <w:rFonts w:ascii="Tahoma" w:eastAsia="MS Mincho" w:hAnsi="Tahoma" w:cs="Tahoma"/>
          <w:b/>
          <w:sz w:val="22"/>
          <w:szCs w:val="22"/>
          <w:lang w:val="es-CL" w:eastAsia="ja-JP"/>
        </w:rPr>
      </w:pPr>
    </w:p>
    <w:p w14:paraId="3923CDBB" w14:textId="77777777" w:rsidR="00A6514E" w:rsidRPr="00F207CE" w:rsidRDefault="00A6514E" w:rsidP="00940626">
      <w:pPr>
        <w:spacing w:line="340" w:lineRule="atLeast"/>
        <w:ind w:left="-284"/>
        <w:contextualSpacing/>
        <w:jc w:val="both"/>
        <w:rPr>
          <w:rFonts w:ascii="Tahoma" w:eastAsia="MS Mincho" w:hAnsi="Tahoma" w:cs="Tahoma"/>
          <w:b/>
          <w:sz w:val="22"/>
          <w:szCs w:val="22"/>
          <w:lang w:val="es-CL" w:eastAsia="ja-JP"/>
        </w:rPr>
      </w:pPr>
    </w:p>
    <w:p w14:paraId="2D985255" w14:textId="77777777" w:rsidR="00A6514E" w:rsidRPr="00F207CE" w:rsidRDefault="00A6514E" w:rsidP="00940626">
      <w:pPr>
        <w:spacing w:line="340" w:lineRule="atLeast"/>
        <w:ind w:left="-284"/>
        <w:contextualSpacing/>
        <w:jc w:val="both"/>
        <w:rPr>
          <w:rFonts w:ascii="Tahoma" w:eastAsia="MS Mincho" w:hAnsi="Tahoma" w:cs="Tahoma"/>
          <w:b/>
          <w:sz w:val="22"/>
          <w:szCs w:val="22"/>
          <w:lang w:val="es-CL" w:eastAsia="ja-JP"/>
        </w:rPr>
      </w:pPr>
    </w:p>
    <w:p w14:paraId="479B40B9" w14:textId="77777777" w:rsidR="00A6514E" w:rsidRPr="00F207CE" w:rsidRDefault="00A6514E" w:rsidP="00940626">
      <w:pPr>
        <w:spacing w:line="340" w:lineRule="atLeast"/>
        <w:ind w:left="-284"/>
        <w:contextualSpacing/>
        <w:jc w:val="both"/>
        <w:rPr>
          <w:rFonts w:ascii="Tahoma" w:eastAsia="MS Mincho" w:hAnsi="Tahoma" w:cs="Tahoma"/>
          <w:b/>
          <w:sz w:val="22"/>
          <w:szCs w:val="22"/>
          <w:lang w:val="es-CL" w:eastAsia="ja-JP"/>
        </w:rPr>
      </w:pPr>
    </w:p>
    <w:p w14:paraId="2A0EDBBD" w14:textId="77777777" w:rsidR="00A6514E" w:rsidRPr="00F207CE" w:rsidRDefault="00A6514E" w:rsidP="00940626">
      <w:pPr>
        <w:spacing w:line="340" w:lineRule="atLeast"/>
        <w:ind w:left="-284"/>
        <w:contextualSpacing/>
        <w:jc w:val="both"/>
        <w:rPr>
          <w:rFonts w:ascii="Tahoma" w:eastAsia="MS Mincho" w:hAnsi="Tahoma" w:cs="Tahoma"/>
          <w:b/>
          <w:sz w:val="22"/>
          <w:szCs w:val="22"/>
          <w:lang w:val="es-CL" w:eastAsia="ja-JP"/>
        </w:rPr>
      </w:pPr>
    </w:p>
    <w:p w14:paraId="1710B608" w14:textId="77777777" w:rsidR="00A6514E" w:rsidRPr="00F207CE" w:rsidRDefault="00A6514E" w:rsidP="00940626">
      <w:pPr>
        <w:spacing w:line="340" w:lineRule="atLeast"/>
        <w:ind w:left="-284"/>
        <w:contextualSpacing/>
        <w:jc w:val="both"/>
        <w:rPr>
          <w:rFonts w:ascii="Tahoma" w:eastAsia="MS Mincho" w:hAnsi="Tahoma" w:cs="Tahoma"/>
          <w:b/>
          <w:sz w:val="22"/>
          <w:szCs w:val="22"/>
          <w:lang w:val="es-CL" w:eastAsia="ja-JP"/>
        </w:rPr>
      </w:pPr>
    </w:p>
    <w:p w14:paraId="7724189C" w14:textId="77777777" w:rsidR="00A6514E" w:rsidRPr="00300727" w:rsidRDefault="00A6514E" w:rsidP="00940626">
      <w:pPr>
        <w:pStyle w:val="Heading1"/>
        <w:spacing w:line="340" w:lineRule="atLeast"/>
        <w:contextualSpacing/>
        <w:rPr>
          <w:color w:val="333333"/>
          <w:sz w:val="22"/>
          <w:szCs w:val="22"/>
        </w:rPr>
      </w:pPr>
      <w:r w:rsidRPr="00F207CE">
        <w:rPr>
          <w:sz w:val="22"/>
          <w:szCs w:val="22"/>
        </w:rPr>
        <w:t>GLH/KCI/</w:t>
      </w:r>
      <w:r w:rsidR="00820714" w:rsidRPr="00F207CE">
        <w:rPr>
          <w:sz w:val="22"/>
          <w:szCs w:val="22"/>
        </w:rPr>
        <w:t>PNV/</w:t>
      </w:r>
      <w:r w:rsidR="002C6F85" w:rsidRPr="00F207CE">
        <w:rPr>
          <w:sz w:val="22"/>
          <w:szCs w:val="22"/>
        </w:rPr>
        <w:t>N</w:t>
      </w:r>
      <w:r w:rsidRPr="00F207CE">
        <w:rPr>
          <w:sz w:val="22"/>
          <w:szCs w:val="22"/>
        </w:rPr>
        <w:t>NV</w:t>
      </w:r>
    </w:p>
    <w:p w14:paraId="3ED1125B" w14:textId="77777777" w:rsidR="00A6514E" w:rsidRPr="00300727" w:rsidRDefault="00A6514E" w:rsidP="00940626">
      <w:pPr>
        <w:spacing w:line="340" w:lineRule="atLeast"/>
        <w:contextualSpacing/>
        <w:rPr>
          <w:rFonts w:ascii="Tahoma" w:hAnsi="Tahoma" w:cs="Tahoma"/>
          <w:sz w:val="22"/>
          <w:szCs w:val="22"/>
          <w:lang w:val="en-US"/>
        </w:rPr>
      </w:pPr>
    </w:p>
    <w:p w14:paraId="75BA064C" w14:textId="77777777" w:rsidR="00F1281D" w:rsidRPr="00BA3989" w:rsidRDefault="00F1281D" w:rsidP="00940626">
      <w:pPr>
        <w:spacing w:line="340" w:lineRule="atLeast"/>
        <w:contextualSpacing/>
        <w:rPr>
          <w:rFonts w:ascii="Tahoma" w:hAnsi="Tahoma" w:cs="Tahoma"/>
          <w:sz w:val="22"/>
          <w:szCs w:val="22"/>
        </w:rPr>
      </w:pPr>
    </w:p>
    <w:sectPr w:rsidR="00F1281D" w:rsidRPr="00BA3989" w:rsidSect="00E85925">
      <w:headerReference w:type="default" r:id="rId16"/>
      <w:footerReference w:type="default" r:id="rId17"/>
      <w:pgSz w:w="12242" w:h="20163" w:code="5"/>
      <w:pgMar w:top="851" w:right="1327" w:bottom="709" w:left="1418" w:header="17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DBA0D" w14:textId="77777777" w:rsidR="009A5402" w:rsidRDefault="009A5402">
      <w:r>
        <w:separator/>
      </w:r>
    </w:p>
  </w:endnote>
  <w:endnote w:type="continuationSeparator" w:id="0">
    <w:p w14:paraId="70B42978" w14:textId="77777777" w:rsidR="009A5402" w:rsidRDefault="009A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6922" w14:textId="77777777" w:rsidR="00E85925" w:rsidRDefault="00E85925" w:rsidP="00E85925">
    <w:pPr>
      <w:pStyle w:val="Footer"/>
      <w:ind w:left="-993"/>
    </w:pPr>
    <w:r w:rsidRPr="00057BF2">
      <w:rPr>
        <w:rFonts w:ascii="Calibri" w:eastAsia="Calibri" w:hAnsi="Calibri" w:cs="Times New Roman"/>
        <w:noProof/>
        <w:lang w:val="es-CL" w:eastAsia="es-CL"/>
      </w:rPr>
      <mc:AlternateContent>
        <mc:Choice Requires="wps">
          <w:drawing>
            <wp:anchor distT="0" distB="0" distL="114300" distR="114300" simplePos="0" relativeHeight="251660288" behindDoc="0" locked="0" layoutInCell="1" allowOverlap="1" wp14:anchorId="5D94D4C5" wp14:editId="31B3740A">
              <wp:simplePos x="0" y="0"/>
              <wp:positionH relativeFrom="page">
                <wp:posOffset>368079</wp:posOffset>
              </wp:positionH>
              <wp:positionV relativeFrom="paragraph">
                <wp:posOffset>-1739</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txbx>
                      <w:txbxContent>
                        <w:p w14:paraId="3CEC6D55" w14:textId="77777777" w:rsidR="00E85925" w:rsidRPr="000E546E" w:rsidRDefault="00E85925" w:rsidP="00E85925">
                          <w:pPr>
                            <w:spacing w:line="180" w:lineRule="exact"/>
                            <w:rPr>
                              <w:rFonts w:ascii="Tahoma" w:eastAsia="Times New Roman" w:hAnsi="Tahoma" w:cs="Tahoma"/>
                              <w:color w:val="262626"/>
                              <w:sz w:val="13"/>
                              <w:szCs w:val="15"/>
                              <w:shd w:val="clear" w:color="auto" w:fill="FFFFFF"/>
                              <w:lang w:eastAsia="es-ES_tradnl"/>
                            </w:rPr>
                          </w:pPr>
                          <w:r w:rsidRPr="000E546E">
                            <w:rPr>
                              <w:rFonts w:ascii="Tahoma" w:eastAsia="Times New Roman" w:hAnsi="Tahoma" w:cs="Tahoma"/>
                              <w:color w:val="262626"/>
                              <w:sz w:val="13"/>
                              <w:szCs w:val="15"/>
                              <w:shd w:val="clear" w:color="auto" w:fill="FFFFFF"/>
                              <w:lang w:eastAsia="es-ES_tradnl"/>
                            </w:rPr>
                            <w:t xml:space="preserve">Sotomayor Nº60 </w:t>
                          </w:r>
                        </w:p>
                        <w:p w14:paraId="552B1C29" w14:textId="77777777" w:rsidR="00E85925" w:rsidRPr="000E546E" w:rsidRDefault="00E85925" w:rsidP="00E85925">
                          <w:pPr>
                            <w:spacing w:line="180" w:lineRule="exact"/>
                            <w:rPr>
                              <w:rFonts w:ascii="Tahoma" w:eastAsia="Times New Roman" w:hAnsi="Tahoma" w:cs="Tahoma"/>
                              <w:color w:val="262626"/>
                              <w:sz w:val="13"/>
                              <w:szCs w:val="15"/>
                              <w:shd w:val="clear" w:color="auto" w:fill="FFFFFF"/>
                              <w:lang w:eastAsia="es-ES_tradnl"/>
                            </w:rPr>
                          </w:pPr>
                          <w:r w:rsidRPr="000E546E">
                            <w:rPr>
                              <w:rFonts w:ascii="Tahoma" w:eastAsia="Times New Roman" w:hAnsi="Tahoma" w:cs="Tahoma"/>
                              <w:color w:val="262626"/>
                              <w:sz w:val="13"/>
                              <w:szCs w:val="15"/>
                              <w:shd w:val="clear" w:color="auto" w:fill="FFFFFF"/>
                              <w:lang w:eastAsia="es-ES_tradnl"/>
                            </w:rPr>
                            <w:t>Valparaíso</w:t>
                          </w:r>
                        </w:p>
                        <w:p w14:paraId="71E43944" w14:textId="77777777" w:rsidR="00E85925" w:rsidRPr="000E546E" w:rsidRDefault="00E85925" w:rsidP="00E85925">
                          <w:pPr>
                            <w:spacing w:line="180" w:lineRule="exact"/>
                            <w:rPr>
                              <w:rFonts w:ascii="gobCL" w:hAnsi="gobCL" w:cs="Tahoma"/>
                              <w:b/>
                              <w:color w:val="7F7F7F"/>
                              <w:sz w:val="15"/>
                              <w:szCs w:val="15"/>
                            </w:rPr>
                          </w:pPr>
                          <w:r w:rsidRPr="000E546E">
                            <w:rPr>
                              <w:rFonts w:ascii="Tahoma" w:hAnsi="Tahoma" w:cs="Tahoma"/>
                              <w:color w:val="262626"/>
                              <w:sz w:val="13"/>
                              <w:szCs w:val="15"/>
                            </w:rPr>
                            <w:t>+56 322134573</w:t>
                          </w:r>
                          <w:r w:rsidRPr="000E546E">
                            <w:rPr>
                              <w:rFonts w:ascii="Tahoma" w:hAnsi="Tahoma" w:cs="Tahoma"/>
                              <w:color w:val="262626"/>
                              <w:sz w:val="15"/>
                              <w:szCs w:val="15"/>
                              <w:lang w:val="es-ES"/>
                            </w:rPr>
                            <w:br/>
                            <w:t>www.aduana.cl</w:t>
                          </w:r>
                        </w:p>
                        <w:p w14:paraId="5B75E6E1" w14:textId="77777777" w:rsidR="00E85925" w:rsidRPr="000E546E" w:rsidRDefault="00E85925" w:rsidP="00E85925">
                          <w:pPr>
                            <w:rPr>
                              <w:rFonts w:ascii="gobCL" w:hAnsi="gobCL" w:cs="Tahoma"/>
                              <w:b/>
                              <w:color w:val="7F7F7F"/>
                              <w:sz w:val="15"/>
                              <w:szCs w:val="15"/>
                            </w:rPr>
                          </w:pPr>
                          <w:r>
                            <w:rPr>
                              <w:noProof/>
                              <w:lang w:val="es-CL" w:eastAsia="es-CL"/>
                            </w:rPr>
                            <w:drawing>
                              <wp:inline distT="0" distB="0" distL="0" distR="0" wp14:anchorId="024048E8" wp14:editId="77399291">
                                <wp:extent cx="648000" cy="101878"/>
                                <wp:effectExtent l="0" t="0" r="0" b="0"/>
                                <wp:docPr id="20" name="Imagen 1"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55272545" w14:textId="77777777" w:rsidR="00E85925" w:rsidRPr="000E546E" w:rsidRDefault="00E85925" w:rsidP="00E85925">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4D4C5" id="_x0000_t202" coordsize="21600,21600" o:spt="202" path="m,l,21600r21600,l21600,xe">
              <v:stroke joinstyle="miter"/>
              <v:path gradientshapeok="t" o:connecttype="rect"/>
            </v:shapetype>
            <v:shape id="Cuadro de texto 11" o:spid="_x0000_s1027" type="#_x0000_t202" style="position:absolute;left:0;text-align:left;margin-left:29pt;margin-top:-.15pt;width:560.95pt;height:5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IpMgIAAGYEAAAOAAAAZHJzL2Uyb0RvYy54bWysVFFv2jAQfp+0/2D5fQQQoyUiVIyKaRJq&#10;K9Gpz8axSaTY550NCfv1OzvQsm5P016c8935fN99nzO/60zDjgp9Dbbgo8GQM2UllLXdF/z78/rT&#10;LWc+CFuKBqwq+El5frf4+GHeulyNoYKmVMioiPV56wpeheDyLPOyUkb4AThlKagBjQi0xX1Womip&#10;ummy8XA4zVrA0iFI5T157/sgX6T6WisZHrX2KrCm4NRbSCumdRfXbDEX+R6Fq2p5bkP8QxdG1JYu&#10;fS11L4JgB6z/KGVqieBBh4EEk4HWtVQJA6EZDd+h2VbCqYSFhuPd65j8/ysrH45PyOqSuBtxZoUh&#10;jlYHUSKwUrGgugCMIjSm1vmcsreO8kP3BTo6cvF7ckb0nUYTv4SLUZwGfnodMpVikpw3o/FkOJlx&#10;Jik2vZ3OptNYJns77dCHrwoMi0bBkUhMsxXHjQ996iUlXmZhXTdNIrKxvzmoZu9RSQnn0xFI33C0&#10;QrfrevwXMDsoT4QRoReLd3JdUyMb4cOTQFIHwSLFh0dadANtweFscVYB/vybP+YTaRTlrCW1Fdz/&#10;OAhUnDXfLNE5G00mUZ5pM/l8M6YNXkd21xF7MCsgQRNj1F0yY35oLqZGMC/0MJbxVgoJK+nugoeL&#10;uQr9G6CHJdVymZJIkE6Ejd06GUvHScYxP3cvAt2ZiyiIB7joUuTvKOlzew6WhwC6TnzFOfdTJZ7j&#10;hsScGD8/vPharvcp6+33sPgFAAD//wMAUEsDBBQABgAIAAAAIQDbZ0sB3gAAAAkBAAAPAAAAZHJz&#10;L2Rvd25yZXYueG1sTI/NTsMwEITvSLyDtUjc2nWB0ibEqRCIK4jyI3Fz420SEa+j2G3C27M9wW1W&#10;s5r5pthMvlNHGmIb2MBirkERV8G1XBt4f3uarUHFZNnZLjAZ+KEIm/L8rLC5CyO/0nGbaiUhHHNr&#10;oEmpzxFj1ZC3cR56YvH2YfA2yTnU6AY7Srjv8ErrW/S2ZWlobE8PDVXf24M38PG8//q80S/1o1/2&#10;Y5g0ss/QmMuL6f4OVKIp/T3DCV/QoRSmXTiwi6ozsFzLlGRgdg3qZC9WWQZqJ0qvMsCywP8Lyl8A&#10;AAD//wMAUEsBAi0AFAAGAAgAAAAhALaDOJL+AAAA4QEAABMAAAAAAAAAAAAAAAAAAAAAAFtDb250&#10;ZW50X1R5cGVzXS54bWxQSwECLQAUAAYACAAAACEAOP0h/9YAAACUAQAACwAAAAAAAAAAAAAAAAAv&#10;AQAAX3JlbHMvLnJlbHNQSwECLQAUAAYACAAAACEA7hvSKTICAABmBAAADgAAAAAAAAAAAAAAAAAu&#10;AgAAZHJzL2Uyb0RvYy54bWxQSwECLQAUAAYACAAAACEA22dLAd4AAAAJAQAADwAAAAAAAAAAAAAA&#10;AACMBAAAZHJzL2Rvd25yZXYueG1sUEsFBgAAAAAEAAQA8wAAAJcFAAAAAA==&#10;" filled="f" stroked="f">
              <v:textbox>
                <w:txbxContent>
                  <w:p w14:paraId="3CEC6D55" w14:textId="77777777" w:rsidR="00E85925" w:rsidRPr="000E546E" w:rsidRDefault="00E85925" w:rsidP="00E85925">
                    <w:pPr>
                      <w:spacing w:line="180" w:lineRule="exact"/>
                      <w:rPr>
                        <w:rFonts w:ascii="Tahoma" w:eastAsia="Times New Roman" w:hAnsi="Tahoma" w:cs="Tahoma"/>
                        <w:color w:val="262626"/>
                        <w:sz w:val="13"/>
                        <w:szCs w:val="15"/>
                        <w:shd w:val="clear" w:color="auto" w:fill="FFFFFF"/>
                        <w:lang w:eastAsia="es-ES_tradnl"/>
                      </w:rPr>
                    </w:pPr>
                    <w:r w:rsidRPr="000E546E">
                      <w:rPr>
                        <w:rFonts w:ascii="Tahoma" w:eastAsia="Times New Roman" w:hAnsi="Tahoma" w:cs="Tahoma"/>
                        <w:color w:val="262626"/>
                        <w:sz w:val="13"/>
                        <w:szCs w:val="15"/>
                        <w:shd w:val="clear" w:color="auto" w:fill="FFFFFF"/>
                        <w:lang w:eastAsia="es-ES_tradnl"/>
                      </w:rPr>
                      <w:t xml:space="preserve">Sotomayor Nº60 </w:t>
                    </w:r>
                  </w:p>
                  <w:p w14:paraId="552B1C29" w14:textId="77777777" w:rsidR="00E85925" w:rsidRPr="000E546E" w:rsidRDefault="00E85925" w:rsidP="00E85925">
                    <w:pPr>
                      <w:spacing w:line="180" w:lineRule="exact"/>
                      <w:rPr>
                        <w:rFonts w:ascii="Tahoma" w:eastAsia="Times New Roman" w:hAnsi="Tahoma" w:cs="Tahoma"/>
                        <w:color w:val="262626"/>
                        <w:sz w:val="13"/>
                        <w:szCs w:val="15"/>
                        <w:shd w:val="clear" w:color="auto" w:fill="FFFFFF"/>
                        <w:lang w:eastAsia="es-ES_tradnl"/>
                      </w:rPr>
                    </w:pPr>
                    <w:r w:rsidRPr="000E546E">
                      <w:rPr>
                        <w:rFonts w:ascii="Tahoma" w:eastAsia="Times New Roman" w:hAnsi="Tahoma" w:cs="Tahoma"/>
                        <w:color w:val="262626"/>
                        <w:sz w:val="13"/>
                        <w:szCs w:val="15"/>
                        <w:shd w:val="clear" w:color="auto" w:fill="FFFFFF"/>
                        <w:lang w:eastAsia="es-ES_tradnl"/>
                      </w:rPr>
                      <w:t>Valparaíso</w:t>
                    </w:r>
                  </w:p>
                  <w:p w14:paraId="71E43944" w14:textId="77777777" w:rsidR="00E85925" w:rsidRPr="000E546E" w:rsidRDefault="00E85925" w:rsidP="00E85925">
                    <w:pPr>
                      <w:spacing w:line="180" w:lineRule="exact"/>
                      <w:rPr>
                        <w:rFonts w:ascii="gobCL" w:hAnsi="gobCL" w:cs="Tahoma"/>
                        <w:b/>
                        <w:color w:val="7F7F7F"/>
                        <w:sz w:val="15"/>
                        <w:szCs w:val="15"/>
                      </w:rPr>
                    </w:pPr>
                    <w:r w:rsidRPr="000E546E">
                      <w:rPr>
                        <w:rFonts w:ascii="Tahoma" w:hAnsi="Tahoma" w:cs="Tahoma"/>
                        <w:color w:val="262626"/>
                        <w:sz w:val="13"/>
                        <w:szCs w:val="15"/>
                      </w:rPr>
                      <w:t>+56 322134573</w:t>
                    </w:r>
                    <w:r w:rsidRPr="000E546E">
                      <w:rPr>
                        <w:rFonts w:ascii="Tahoma" w:hAnsi="Tahoma" w:cs="Tahoma"/>
                        <w:color w:val="262626"/>
                        <w:sz w:val="15"/>
                        <w:szCs w:val="15"/>
                        <w:lang w:val="es-ES"/>
                      </w:rPr>
                      <w:br/>
                      <w:t>www.aduana.cl</w:t>
                    </w:r>
                  </w:p>
                  <w:p w14:paraId="5B75E6E1" w14:textId="77777777" w:rsidR="00E85925" w:rsidRPr="000E546E" w:rsidRDefault="00E85925" w:rsidP="00E85925">
                    <w:pPr>
                      <w:rPr>
                        <w:rFonts w:ascii="gobCL" w:hAnsi="gobCL" w:cs="Tahoma"/>
                        <w:b/>
                        <w:color w:val="7F7F7F"/>
                        <w:sz w:val="15"/>
                        <w:szCs w:val="15"/>
                      </w:rPr>
                    </w:pPr>
                    <w:r>
                      <w:rPr>
                        <w:noProof/>
                        <w:lang w:val="es-CL" w:eastAsia="es-CL"/>
                      </w:rPr>
                      <w:drawing>
                        <wp:inline distT="0" distB="0" distL="0" distR="0" wp14:anchorId="024048E8" wp14:editId="77399291">
                          <wp:extent cx="648000" cy="101878"/>
                          <wp:effectExtent l="0" t="0" r="0" b="0"/>
                          <wp:docPr id="20" name="Imagen 1"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55272545" w14:textId="77777777" w:rsidR="00E85925" w:rsidRPr="000E546E" w:rsidRDefault="00E85925" w:rsidP="00E85925">
                    <w:pPr>
                      <w:ind w:left="1134" w:right="-7229"/>
                      <w:rPr>
                        <w:rFonts w:ascii="gobCL" w:hAnsi="gobCL" w:cs="Tahoma"/>
                        <w:b/>
                        <w:color w:val="7F7F7F"/>
                        <w:sz w:val="15"/>
                        <w:szCs w:val="15"/>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C3B97" w14:textId="77777777" w:rsidR="009A5402" w:rsidRDefault="009A5402">
      <w:r>
        <w:separator/>
      </w:r>
    </w:p>
  </w:footnote>
  <w:footnote w:type="continuationSeparator" w:id="0">
    <w:p w14:paraId="077364A2" w14:textId="77777777" w:rsidR="009A5402" w:rsidRDefault="009A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2525" w14:textId="77777777" w:rsidR="00E85925" w:rsidRDefault="00E85925" w:rsidP="00E85925">
    <w:pPr>
      <w:pStyle w:val="Header"/>
      <w:ind w:left="-851"/>
    </w:pPr>
    <w:r w:rsidRPr="00FE6176">
      <w:rPr>
        <w:rFonts w:ascii="Calibri" w:eastAsia="Calibri" w:hAnsi="Calibri" w:cs="Times New Roman"/>
        <w:noProof/>
        <w:lang w:val="es-CL" w:eastAsia="es-CL"/>
      </w:rPr>
      <mc:AlternateContent>
        <mc:Choice Requires="wps">
          <w:drawing>
            <wp:anchor distT="0" distB="0" distL="114300" distR="114300" simplePos="0" relativeHeight="251659264" behindDoc="0" locked="0" layoutInCell="1" allowOverlap="1" wp14:anchorId="48497E7C" wp14:editId="46863E07">
              <wp:simplePos x="0" y="0"/>
              <wp:positionH relativeFrom="margin">
                <wp:posOffset>36995</wp:posOffset>
              </wp:positionH>
              <wp:positionV relativeFrom="paragraph">
                <wp:posOffset>319985</wp:posOffset>
              </wp:positionV>
              <wp:extent cx="6092938" cy="6477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txbx>
                      <w:txbxContent>
                        <w:p w14:paraId="4C7781BE" w14:textId="77777777" w:rsidR="00E85925" w:rsidRPr="008E3C96" w:rsidRDefault="00E85925" w:rsidP="00E85925">
                          <w:pPr>
                            <w:spacing w:line="180" w:lineRule="exact"/>
                            <w:rPr>
                              <w:rFonts w:ascii="Tahoma" w:hAnsi="Tahoma" w:cs="Tahoma"/>
                              <w:b/>
                              <w:color w:val="000000"/>
                              <w:sz w:val="16"/>
                              <w:lang w:val="es-ES"/>
                            </w:rPr>
                          </w:pPr>
                          <w:r w:rsidRPr="008E3C96">
                            <w:rPr>
                              <w:rFonts w:ascii="Tahoma" w:hAnsi="Tahoma" w:cs="Tahoma"/>
                              <w:b/>
                              <w:color w:val="000000"/>
                              <w:sz w:val="16"/>
                              <w:lang w:val="es-ES"/>
                            </w:rPr>
                            <w:t>Servicio Nacional de Aduanas</w:t>
                          </w:r>
                        </w:p>
                        <w:p w14:paraId="1FB93542" w14:textId="77777777" w:rsidR="00E85925" w:rsidRPr="008E3C96" w:rsidRDefault="00E85925" w:rsidP="00E85925">
                          <w:pPr>
                            <w:spacing w:line="180" w:lineRule="exact"/>
                            <w:rPr>
                              <w:rFonts w:ascii="Tahoma" w:hAnsi="Tahoma" w:cs="Tahoma"/>
                              <w:color w:val="404040"/>
                              <w:sz w:val="15"/>
                              <w:lang w:val="es-ES"/>
                            </w:rPr>
                          </w:pPr>
                          <w:r w:rsidRPr="008E3C96">
                            <w:rPr>
                              <w:rFonts w:ascii="Tahoma" w:hAnsi="Tahoma" w:cs="Tahoma"/>
                              <w:color w:val="000000"/>
                              <w:sz w:val="15"/>
                              <w:lang w:val="es-ES"/>
                            </w:rPr>
                            <w:t>Dirección Nacional</w:t>
                          </w:r>
                          <w:r w:rsidRPr="008E3C96">
                            <w:rPr>
                              <w:rFonts w:ascii="PMingLiU" w:eastAsia="PMingLiU" w:hAnsi="PMingLiU" w:cs="PMingLiU"/>
                              <w:color w:val="000000"/>
                              <w:sz w:val="15"/>
                              <w:lang w:val="es-ES"/>
                            </w:rPr>
                            <w:br/>
                          </w:r>
                          <w:r w:rsidRPr="008E3C96">
                            <w:rPr>
                              <w:rFonts w:ascii="Tahoma" w:hAnsi="Tahoma" w:cs="Tahoma"/>
                              <w:color w:val="404040"/>
                              <w:sz w:val="15"/>
                              <w:lang w:val="es-ES"/>
                            </w:rPr>
                            <w:t>Subdirección Técnica</w:t>
                          </w:r>
                        </w:p>
                        <w:p w14:paraId="1F3CF9A6" w14:textId="77777777" w:rsidR="00E85925" w:rsidRPr="008E3C96" w:rsidRDefault="00E85925" w:rsidP="00E85925">
                          <w:pPr>
                            <w:spacing w:line="180" w:lineRule="exact"/>
                            <w:rPr>
                              <w:rFonts w:ascii="Tahoma" w:hAnsi="Tahoma" w:cs="Tahoma"/>
                              <w:color w:val="000000"/>
                              <w:sz w:val="15"/>
                              <w:lang w:val="es-ES"/>
                            </w:rPr>
                          </w:pPr>
                          <w:r w:rsidRPr="008E3C96">
                            <w:rPr>
                              <w:rFonts w:ascii="Tahoma" w:hAnsi="Tahoma" w:cs="Tahoma"/>
                              <w:color w:val="404040"/>
                              <w:sz w:val="15"/>
                              <w:lang w:val="es-ES"/>
                            </w:rPr>
                            <w:t xml:space="preserve">Departamento de </w:t>
                          </w:r>
                          <w:r>
                            <w:rPr>
                              <w:rFonts w:ascii="Tahoma" w:hAnsi="Tahoma" w:cs="Tahoma"/>
                              <w:color w:val="404040"/>
                              <w:sz w:val="15"/>
                              <w:lang w:val="es-ES"/>
                            </w:rPr>
                            <w:t>Procesos y Normas Aduaneras</w:t>
                          </w:r>
                        </w:p>
                        <w:p w14:paraId="01421286" w14:textId="77777777" w:rsidR="00E85925" w:rsidRPr="008E3C96" w:rsidRDefault="00E85925" w:rsidP="00E85925">
                          <w:pPr>
                            <w:spacing w:line="180" w:lineRule="exact"/>
                            <w:rPr>
                              <w:rFonts w:ascii="Tahoma" w:hAnsi="Tahoma" w:cs="Tahoma"/>
                              <w:color w:val="000000"/>
                              <w:sz w:val="15"/>
                              <w:lang w:val="es-ES"/>
                            </w:rPr>
                          </w:pPr>
                        </w:p>
                        <w:p w14:paraId="5ECD6184" w14:textId="77777777" w:rsidR="00E85925" w:rsidRPr="008E3C96" w:rsidRDefault="00E85925" w:rsidP="00E85925">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97E7C" id="_x0000_t202" coordsize="21600,21600" o:spt="202" path="m,l,21600r21600,l21600,xe">
              <v:stroke joinstyle="miter"/>
              <v:path gradientshapeok="t" o:connecttype="rect"/>
            </v:shapetype>
            <v:shape id="Cuadro de texto 10" o:spid="_x0000_s1026" type="#_x0000_t202" style="position:absolute;left:0;text-align:left;margin-left:2.9pt;margin-top:25.2pt;width:479.7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4IZMAIAAF8EAAAOAAAAZHJzL2Uyb0RvYy54bWysVMGO2jAQvVfqP1i+lwRKoSDCirKiqoR2&#10;V2KrPRvHgUiJx7UNCf36PjvA0m1PVS/OeGY8nnnvObO7tq7YUVlXks54v5dyprSkvNS7jH9/Xn34&#10;zJnzQueiIq0yflKO383fv5s1ZqoGtKcqV5ahiHbTxmR8772ZJomTe1UL1yOjNIIF2Vp4bO0uya1o&#10;UL2ukkGajpKGbG4sSeUcvPddkM9j/aJQ0j8WhVOeVRlHbz6uNq7bsCbzmZjurDD7Up7bEP/QRS1K&#10;jUuvpe6FF+xgyz9K1aW05KjwPUl1QkVRShVnwDT99M00m70wKs4CcJy5wuT+X1n5cHyyrMzBHeDR&#10;ogZHy4PILbFcMa9aTwwRwNQYN0X2xiDft1+oxZGL38EZpm8LW4cv5mKIo+LpCjJKMQnnKJ0MJh8h&#10;C4nYaDgep7F88nraWOe/KqpZMDJuQWLEVhzXzqMTpF5SwmWaVmVVRSIr/ZsDiZ1HRSWcT4dBuoaD&#10;5dtte55uS/kJw1nqVOKMXJXoYC2cfxIWssA8kLp/xFJU1GSczhZne7I//+YP+WALUc4ayCzj7sdB&#10;WMVZ9U2Dx0l/OAy6jJvhp/EAG3sb2d5G9KFeEpTcx6MyMpoh31cXs7BUv+BFLMKtCAktcXfG/cVc&#10;+k78eFFSLRYxCUo0wq/1xshQOkAY8H1uX4Q1ZxKCEh7oIkgxfcNFl9uBvzh4KspIVAC4QxWshQ1U&#10;HPk7v7jwTG73Mev1vzD/BQAA//8DAFBLAwQUAAYACAAAACEAv70E/twAAAAIAQAADwAAAGRycy9k&#10;b3ducmV2LnhtbEyPzU7DMBCE70i8g7VI3OiaklQ0xKkQiCuI8iNxc+NtEhGvo9htwtuznOhptJrR&#10;zLflZva9OtIYu8AGrhcaFHEdXMeNgfe3p6tbUDFZdrYPTAZ+KMKmOj8rbeHCxK903KZGSQnHwhpo&#10;UxoKxFi35G1chIFYvH0YvU1yjg260U5S7ntcar1CbzuWhdYO9NBS/b09eAMfz/uvz0y/NI8+H6Yw&#10;a2S/RmMuL+b7O1CJ5vQfhj98QYdKmHbhwC6q3kAu4ElEZ6DEXq/yG1A7yeXLDLAq8fSB6hcAAP//&#10;AwBQSwECLQAUAAYACAAAACEAtoM4kv4AAADhAQAAEwAAAAAAAAAAAAAAAAAAAAAAW0NvbnRlbnRf&#10;VHlwZXNdLnhtbFBLAQItABQABgAIAAAAIQA4/SH/1gAAAJQBAAALAAAAAAAAAAAAAAAAAC8BAABf&#10;cmVscy8ucmVsc1BLAQItABQABgAIAAAAIQB2j4IZMAIAAF8EAAAOAAAAAAAAAAAAAAAAAC4CAABk&#10;cnMvZTJvRG9jLnhtbFBLAQItABQABgAIAAAAIQC/vQT+3AAAAAgBAAAPAAAAAAAAAAAAAAAAAIoE&#10;AABkcnMvZG93bnJldi54bWxQSwUGAAAAAAQABADzAAAAkwUAAAAA&#10;" filled="f" stroked="f">
              <v:textbox>
                <w:txbxContent>
                  <w:p w14:paraId="4C7781BE" w14:textId="77777777" w:rsidR="00E85925" w:rsidRPr="008E3C96" w:rsidRDefault="00E85925" w:rsidP="00E85925">
                    <w:pPr>
                      <w:spacing w:line="180" w:lineRule="exact"/>
                      <w:rPr>
                        <w:rFonts w:ascii="Tahoma" w:hAnsi="Tahoma" w:cs="Tahoma"/>
                        <w:b/>
                        <w:color w:val="000000"/>
                        <w:sz w:val="16"/>
                        <w:lang w:val="es-ES"/>
                      </w:rPr>
                    </w:pPr>
                    <w:r w:rsidRPr="008E3C96">
                      <w:rPr>
                        <w:rFonts w:ascii="Tahoma" w:hAnsi="Tahoma" w:cs="Tahoma"/>
                        <w:b/>
                        <w:color w:val="000000"/>
                        <w:sz w:val="16"/>
                        <w:lang w:val="es-ES"/>
                      </w:rPr>
                      <w:t>Servicio Nacional de Aduanas</w:t>
                    </w:r>
                  </w:p>
                  <w:p w14:paraId="1FB93542" w14:textId="77777777" w:rsidR="00E85925" w:rsidRPr="008E3C96" w:rsidRDefault="00E85925" w:rsidP="00E85925">
                    <w:pPr>
                      <w:spacing w:line="180" w:lineRule="exact"/>
                      <w:rPr>
                        <w:rFonts w:ascii="Tahoma" w:hAnsi="Tahoma" w:cs="Tahoma"/>
                        <w:color w:val="404040"/>
                        <w:sz w:val="15"/>
                        <w:lang w:val="es-ES"/>
                      </w:rPr>
                    </w:pPr>
                    <w:r w:rsidRPr="008E3C96">
                      <w:rPr>
                        <w:rFonts w:ascii="Tahoma" w:hAnsi="Tahoma" w:cs="Tahoma"/>
                        <w:color w:val="000000"/>
                        <w:sz w:val="15"/>
                        <w:lang w:val="es-ES"/>
                      </w:rPr>
                      <w:t>Dirección Nacional</w:t>
                    </w:r>
                    <w:r w:rsidRPr="008E3C96">
                      <w:rPr>
                        <w:rFonts w:ascii="PMingLiU" w:eastAsia="PMingLiU" w:hAnsi="PMingLiU" w:cs="PMingLiU"/>
                        <w:color w:val="000000"/>
                        <w:sz w:val="15"/>
                        <w:lang w:val="es-ES"/>
                      </w:rPr>
                      <w:br/>
                    </w:r>
                    <w:r w:rsidRPr="008E3C96">
                      <w:rPr>
                        <w:rFonts w:ascii="Tahoma" w:hAnsi="Tahoma" w:cs="Tahoma"/>
                        <w:color w:val="404040"/>
                        <w:sz w:val="15"/>
                        <w:lang w:val="es-ES"/>
                      </w:rPr>
                      <w:t>Subdirección Técnica</w:t>
                    </w:r>
                  </w:p>
                  <w:p w14:paraId="1F3CF9A6" w14:textId="77777777" w:rsidR="00E85925" w:rsidRPr="008E3C96" w:rsidRDefault="00E85925" w:rsidP="00E85925">
                    <w:pPr>
                      <w:spacing w:line="180" w:lineRule="exact"/>
                      <w:rPr>
                        <w:rFonts w:ascii="Tahoma" w:hAnsi="Tahoma" w:cs="Tahoma"/>
                        <w:color w:val="000000"/>
                        <w:sz w:val="15"/>
                        <w:lang w:val="es-ES"/>
                      </w:rPr>
                    </w:pPr>
                    <w:r w:rsidRPr="008E3C96">
                      <w:rPr>
                        <w:rFonts w:ascii="Tahoma" w:hAnsi="Tahoma" w:cs="Tahoma"/>
                        <w:color w:val="404040"/>
                        <w:sz w:val="15"/>
                        <w:lang w:val="es-ES"/>
                      </w:rPr>
                      <w:t xml:space="preserve">Departamento de </w:t>
                    </w:r>
                    <w:r>
                      <w:rPr>
                        <w:rFonts w:ascii="Tahoma" w:hAnsi="Tahoma" w:cs="Tahoma"/>
                        <w:color w:val="404040"/>
                        <w:sz w:val="15"/>
                        <w:lang w:val="es-ES"/>
                      </w:rPr>
                      <w:t>Procesos y Normas Aduaneras</w:t>
                    </w:r>
                  </w:p>
                  <w:p w14:paraId="01421286" w14:textId="77777777" w:rsidR="00E85925" w:rsidRPr="008E3C96" w:rsidRDefault="00E85925" w:rsidP="00E85925">
                    <w:pPr>
                      <w:spacing w:line="180" w:lineRule="exact"/>
                      <w:rPr>
                        <w:rFonts w:ascii="Tahoma" w:hAnsi="Tahoma" w:cs="Tahoma"/>
                        <w:color w:val="000000"/>
                        <w:sz w:val="15"/>
                        <w:lang w:val="es-ES"/>
                      </w:rPr>
                    </w:pPr>
                  </w:p>
                  <w:p w14:paraId="5ECD6184" w14:textId="77777777" w:rsidR="00E85925" w:rsidRPr="008E3C96" w:rsidRDefault="00E85925" w:rsidP="00E85925">
                    <w:pPr>
                      <w:spacing w:line="180" w:lineRule="exact"/>
                      <w:ind w:left="-142" w:right="14"/>
                      <w:jc w:val="both"/>
                      <w:rPr>
                        <w:rFonts w:ascii="Tahoma" w:hAnsi="Tahoma" w:cs="Tahoma"/>
                        <w:color w:val="000000"/>
                        <w:sz w:val="15"/>
                        <w:lang w:val="es-ES"/>
                      </w:rPr>
                    </w:pPr>
                  </w:p>
                </w:txbxContent>
              </v:textbox>
              <w10:wrap anchorx="margin"/>
            </v:shape>
          </w:pict>
        </mc:Fallback>
      </mc:AlternateContent>
    </w:r>
    <w:r>
      <w:rPr>
        <w:noProof/>
        <w:lang w:val="es-CL" w:eastAsia="es-CL"/>
      </w:rPr>
      <w:drawing>
        <wp:inline distT="0" distB="0" distL="0" distR="0" wp14:anchorId="27066A5C" wp14:editId="3C2B20C4">
          <wp:extent cx="633563" cy="972000"/>
          <wp:effectExtent l="0" t="0" r="1905" b="0"/>
          <wp:docPr id="19" name="Imagen 5"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p w14:paraId="7445B024" w14:textId="77777777" w:rsidR="00E85925" w:rsidRDefault="00E85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5D2A"/>
    <w:multiLevelType w:val="hybridMultilevel"/>
    <w:tmpl w:val="B4E6705A"/>
    <w:lvl w:ilvl="0" w:tplc="4062839E">
      <w:start w:val="2"/>
      <w:numFmt w:val="decimal"/>
      <w:lvlText w:val="%1."/>
      <w:lvlJc w:val="left"/>
      <w:pPr>
        <w:ind w:left="928"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C56248"/>
    <w:multiLevelType w:val="hybridMultilevel"/>
    <w:tmpl w:val="818C3E1A"/>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83A4028"/>
    <w:multiLevelType w:val="hybridMultilevel"/>
    <w:tmpl w:val="4AB433A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93E302D"/>
    <w:multiLevelType w:val="hybridMultilevel"/>
    <w:tmpl w:val="F4645C0E"/>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4" w15:restartNumberingAfterBreak="0">
    <w:nsid w:val="0A702C4A"/>
    <w:multiLevelType w:val="hybridMultilevel"/>
    <w:tmpl w:val="B7B2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F2B44"/>
    <w:multiLevelType w:val="hybridMultilevel"/>
    <w:tmpl w:val="164C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03A98"/>
    <w:multiLevelType w:val="hybridMultilevel"/>
    <w:tmpl w:val="4AB433A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3E1648F"/>
    <w:multiLevelType w:val="hybridMultilevel"/>
    <w:tmpl w:val="2D08E6A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62127B5"/>
    <w:multiLevelType w:val="hybridMultilevel"/>
    <w:tmpl w:val="E8CA1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931242"/>
    <w:multiLevelType w:val="hybridMultilevel"/>
    <w:tmpl w:val="58B20AD2"/>
    <w:lvl w:ilvl="0" w:tplc="189EE252">
      <w:start w:val="1"/>
      <w:numFmt w:val="upperRoman"/>
      <w:lvlText w:val="%1."/>
      <w:lvlJc w:val="right"/>
      <w:pPr>
        <w:ind w:left="720" w:hanging="360"/>
      </w:pPr>
      <w:rPr>
        <w:b/>
      </w:rPr>
    </w:lvl>
    <w:lvl w:ilvl="1" w:tplc="598A6E12">
      <w:start w:val="1"/>
      <w:numFmt w:val="decimal"/>
      <w:lvlText w:val="%2."/>
      <w:lvlJc w:val="left"/>
      <w:pPr>
        <w:ind w:left="1440" w:hanging="360"/>
      </w:pPr>
      <w:rPr>
        <w:rFonts w:eastAsia="Times New Roman" w:hint="default"/>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E31CC3"/>
    <w:multiLevelType w:val="hybridMultilevel"/>
    <w:tmpl w:val="B7B2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45A7C"/>
    <w:multiLevelType w:val="hybridMultilevel"/>
    <w:tmpl w:val="E9364726"/>
    <w:lvl w:ilvl="0" w:tplc="47EA29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2608F"/>
    <w:multiLevelType w:val="hybridMultilevel"/>
    <w:tmpl w:val="AC1C51A4"/>
    <w:lvl w:ilvl="0" w:tplc="47EA29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F4831BB"/>
    <w:multiLevelType w:val="hybridMultilevel"/>
    <w:tmpl w:val="4F6E8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D4E36"/>
    <w:multiLevelType w:val="hybridMultilevel"/>
    <w:tmpl w:val="718A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940AC"/>
    <w:multiLevelType w:val="multilevel"/>
    <w:tmpl w:val="764A6D84"/>
    <w:lvl w:ilvl="0">
      <w:start w:val="1"/>
      <w:numFmt w:val="decimal"/>
      <w:lvlText w:val="%1."/>
      <w:lvlJc w:val="left"/>
      <w:pPr>
        <w:ind w:left="1004" w:hanging="360"/>
      </w:pPr>
      <w:rPr>
        <w:rFonts w:hint="default"/>
        <w:b/>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273F531A"/>
    <w:multiLevelType w:val="hybridMultilevel"/>
    <w:tmpl w:val="A692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A457C"/>
    <w:multiLevelType w:val="hybridMultilevel"/>
    <w:tmpl w:val="B7B2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7656B0"/>
    <w:multiLevelType w:val="hybridMultilevel"/>
    <w:tmpl w:val="D43A580E"/>
    <w:lvl w:ilvl="0" w:tplc="51AA5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A55DB"/>
    <w:multiLevelType w:val="hybridMultilevel"/>
    <w:tmpl w:val="DCECCADA"/>
    <w:lvl w:ilvl="0" w:tplc="9AC4F38E">
      <w:start w:val="1"/>
      <w:numFmt w:val="decimal"/>
      <w:lvlText w:val="%1."/>
      <w:lvlJc w:val="left"/>
      <w:pPr>
        <w:ind w:left="720" w:hanging="360"/>
      </w:pPr>
      <w:rPr>
        <w:rFonts w:hint="default"/>
        <w:b/>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1123B09"/>
    <w:multiLevelType w:val="hybridMultilevel"/>
    <w:tmpl w:val="B1569E14"/>
    <w:lvl w:ilvl="0" w:tplc="5C7A48D2">
      <w:start w:val="2"/>
      <w:numFmt w:val="decimal"/>
      <w:lvlText w:val="%1."/>
      <w:lvlJc w:val="left"/>
      <w:pPr>
        <w:ind w:left="1004"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C066172"/>
    <w:multiLevelType w:val="hybridMultilevel"/>
    <w:tmpl w:val="B7B2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45DC0"/>
    <w:multiLevelType w:val="hybridMultilevel"/>
    <w:tmpl w:val="B7B2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F294B"/>
    <w:multiLevelType w:val="hybridMultilevel"/>
    <w:tmpl w:val="B3BE1EE2"/>
    <w:lvl w:ilvl="0" w:tplc="F55667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BF13356"/>
    <w:multiLevelType w:val="hybridMultilevel"/>
    <w:tmpl w:val="5ACC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C6163"/>
    <w:multiLevelType w:val="hybridMultilevel"/>
    <w:tmpl w:val="97EE040C"/>
    <w:lvl w:ilvl="0" w:tplc="D7FA31D2">
      <w:start w:val="2"/>
      <w:numFmt w:val="decimal"/>
      <w:lvlText w:val="%1."/>
      <w:lvlJc w:val="left"/>
      <w:pPr>
        <w:ind w:left="92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50A2A97"/>
    <w:multiLevelType w:val="hybridMultilevel"/>
    <w:tmpl w:val="163C4FF2"/>
    <w:lvl w:ilvl="0" w:tplc="47EA29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92237F5"/>
    <w:multiLevelType w:val="hybridMultilevel"/>
    <w:tmpl w:val="4F6E8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B31D6"/>
    <w:multiLevelType w:val="hybridMultilevel"/>
    <w:tmpl w:val="37400D1C"/>
    <w:lvl w:ilvl="0" w:tplc="598A6E12">
      <w:start w:val="1"/>
      <w:numFmt w:val="decimal"/>
      <w:lvlText w:val="%1."/>
      <w:lvlJc w:val="left"/>
      <w:pPr>
        <w:ind w:left="1440" w:hanging="360"/>
      </w:pPr>
      <w:rPr>
        <w:rFonts w:eastAsia="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D4974E0"/>
    <w:multiLevelType w:val="hybridMultilevel"/>
    <w:tmpl w:val="1160E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F0F0A"/>
    <w:multiLevelType w:val="hybridMultilevel"/>
    <w:tmpl w:val="FD66C468"/>
    <w:lvl w:ilvl="0" w:tplc="A62C661A">
      <w:start w:val="1"/>
      <w:numFmt w:val="decimal"/>
      <w:lvlText w:val="%1)"/>
      <w:lvlJc w:val="left"/>
      <w:pPr>
        <w:ind w:left="1004" w:hanging="360"/>
      </w:pPr>
      <w:rPr>
        <w:rFonts w:hint="default"/>
        <w:color w:val="auto"/>
        <w:u w:color="FFFFFF" w:themeColor="background1"/>
      </w:rPr>
    </w:lvl>
    <w:lvl w:ilvl="1" w:tplc="C48A963C">
      <w:start w:val="1"/>
      <w:numFmt w:val="decimal"/>
      <w:lvlText w:val="%2."/>
      <w:lvlJc w:val="left"/>
      <w:pPr>
        <w:ind w:left="1724" w:hanging="360"/>
      </w:pPr>
      <w:rPr>
        <w:rFonts w:ascii="Tahoma" w:hAnsi="Tahoma" w:hint="default"/>
        <w:b w:val="0"/>
        <w:i w:val="0"/>
        <w:sz w:val="22"/>
      </w:r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1" w15:restartNumberingAfterBreak="0">
    <w:nsid w:val="6F804A7F"/>
    <w:multiLevelType w:val="hybridMultilevel"/>
    <w:tmpl w:val="771C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36EE4"/>
    <w:multiLevelType w:val="hybridMultilevel"/>
    <w:tmpl w:val="4AB433A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79D22EC7"/>
    <w:multiLevelType w:val="hybridMultilevel"/>
    <w:tmpl w:val="764A6D84"/>
    <w:lvl w:ilvl="0" w:tplc="9AC4F38E">
      <w:start w:val="1"/>
      <w:numFmt w:val="decimal"/>
      <w:lvlText w:val="%1."/>
      <w:lvlJc w:val="left"/>
      <w:pPr>
        <w:ind w:left="1004" w:hanging="360"/>
      </w:pPr>
      <w:rPr>
        <w:rFonts w:hint="default"/>
        <w:b/>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7D631FD4"/>
    <w:multiLevelType w:val="hybridMultilevel"/>
    <w:tmpl w:val="A07AD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847556"/>
    <w:multiLevelType w:val="hybridMultilevel"/>
    <w:tmpl w:val="85CE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D13DD"/>
    <w:multiLevelType w:val="hybridMultilevel"/>
    <w:tmpl w:val="6B1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4"/>
  </w:num>
  <w:num w:numId="4">
    <w:abstractNumId w:val="34"/>
  </w:num>
  <w:num w:numId="5">
    <w:abstractNumId w:val="6"/>
  </w:num>
  <w:num w:numId="6">
    <w:abstractNumId w:val="7"/>
  </w:num>
  <w:num w:numId="7">
    <w:abstractNumId w:val="31"/>
  </w:num>
  <w:num w:numId="8">
    <w:abstractNumId w:val="1"/>
  </w:num>
  <w:num w:numId="9">
    <w:abstractNumId w:val="21"/>
  </w:num>
  <w:num w:numId="10">
    <w:abstractNumId w:val="29"/>
  </w:num>
  <w:num w:numId="11">
    <w:abstractNumId w:val="8"/>
  </w:num>
  <w:num w:numId="12">
    <w:abstractNumId w:val="5"/>
  </w:num>
  <w:num w:numId="13">
    <w:abstractNumId w:val="35"/>
  </w:num>
  <w:num w:numId="14">
    <w:abstractNumId w:val="24"/>
  </w:num>
  <w:num w:numId="15">
    <w:abstractNumId w:val="16"/>
  </w:num>
  <w:num w:numId="16">
    <w:abstractNumId w:val="36"/>
  </w:num>
  <w:num w:numId="17">
    <w:abstractNumId w:val="14"/>
  </w:num>
  <w:num w:numId="18">
    <w:abstractNumId w:val="32"/>
  </w:num>
  <w:num w:numId="19">
    <w:abstractNumId w:val="33"/>
  </w:num>
  <w:num w:numId="20">
    <w:abstractNumId w:val="2"/>
  </w:num>
  <w:num w:numId="21">
    <w:abstractNumId w:val="28"/>
  </w:num>
  <w:num w:numId="22">
    <w:abstractNumId w:val="19"/>
  </w:num>
  <w:num w:numId="23">
    <w:abstractNumId w:val="15"/>
  </w:num>
  <w:num w:numId="24">
    <w:abstractNumId w:val="0"/>
  </w:num>
  <w:num w:numId="25">
    <w:abstractNumId w:val="3"/>
  </w:num>
  <w:num w:numId="26">
    <w:abstractNumId w:val="26"/>
  </w:num>
  <w:num w:numId="27">
    <w:abstractNumId w:val="18"/>
  </w:num>
  <w:num w:numId="28">
    <w:abstractNumId w:val="25"/>
  </w:num>
  <w:num w:numId="29">
    <w:abstractNumId w:val="20"/>
  </w:num>
  <w:num w:numId="30">
    <w:abstractNumId w:val="11"/>
  </w:num>
  <w:num w:numId="31">
    <w:abstractNumId w:val="12"/>
  </w:num>
  <w:num w:numId="32">
    <w:abstractNumId w:val="23"/>
  </w:num>
  <w:num w:numId="33">
    <w:abstractNumId w:val="13"/>
  </w:num>
  <w:num w:numId="34">
    <w:abstractNumId w:val="27"/>
  </w:num>
  <w:num w:numId="35">
    <w:abstractNumId w:val="17"/>
  </w:num>
  <w:num w:numId="36">
    <w:abstractNumId w:val="4"/>
  </w:num>
  <w:num w:numId="37">
    <w:abstractNumId w:val="2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4E"/>
    <w:rsid w:val="00015596"/>
    <w:rsid w:val="0004500B"/>
    <w:rsid w:val="00052EDC"/>
    <w:rsid w:val="00085DFF"/>
    <w:rsid w:val="000E584F"/>
    <w:rsid w:val="000E7885"/>
    <w:rsid w:val="000F0C5A"/>
    <w:rsid w:val="00125C1F"/>
    <w:rsid w:val="00140CC9"/>
    <w:rsid w:val="001506A8"/>
    <w:rsid w:val="00156486"/>
    <w:rsid w:val="00160714"/>
    <w:rsid w:val="00160ACE"/>
    <w:rsid w:val="00177113"/>
    <w:rsid w:val="00177671"/>
    <w:rsid w:val="00177974"/>
    <w:rsid w:val="00181A68"/>
    <w:rsid w:val="00192A14"/>
    <w:rsid w:val="001A680E"/>
    <w:rsid w:val="001C5533"/>
    <w:rsid w:val="001C5775"/>
    <w:rsid w:val="001E3E43"/>
    <w:rsid w:val="002164B1"/>
    <w:rsid w:val="002839EC"/>
    <w:rsid w:val="002B0403"/>
    <w:rsid w:val="002C6F85"/>
    <w:rsid w:val="00300727"/>
    <w:rsid w:val="00300CE3"/>
    <w:rsid w:val="003131FA"/>
    <w:rsid w:val="003265C4"/>
    <w:rsid w:val="003576D2"/>
    <w:rsid w:val="0036436F"/>
    <w:rsid w:val="00373099"/>
    <w:rsid w:val="00392876"/>
    <w:rsid w:val="003B4C86"/>
    <w:rsid w:val="003C08A2"/>
    <w:rsid w:val="003C22CA"/>
    <w:rsid w:val="003C7993"/>
    <w:rsid w:val="003D671A"/>
    <w:rsid w:val="003D6F9C"/>
    <w:rsid w:val="00450E71"/>
    <w:rsid w:val="0045686B"/>
    <w:rsid w:val="004B5D03"/>
    <w:rsid w:val="004C682A"/>
    <w:rsid w:val="004D40B5"/>
    <w:rsid w:val="004D56C0"/>
    <w:rsid w:val="004E62D4"/>
    <w:rsid w:val="005009C8"/>
    <w:rsid w:val="0057767E"/>
    <w:rsid w:val="00577C6D"/>
    <w:rsid w:val="005B22C3"/>
    <w:rsid w:val="005D5575"/>
    <w:rsid w:val="005D7EEC"/>
    <w:rsid w:val="00667837"/>
    <w:rsid w:val="00683CC4"/>
    <w:rsid w:val="006A1C80"/>
    <w:rsid w:val="006B4E48"/>
    <w:rsid w:val="006C6883"/>
    <w:rsid w:val="006C7470"/>
    <w:rsid w:val="006F6FDD"/>
    <w:rsid w:val="00727056"/>
    <w:rsid w:val="00742661"/>
    <w:rsid w:val="00763B18"/>
    <w:rsid w:val="007656FF"/>
    <w:rsid w:val="007705CA"/>
    <w:rsid w:val="00777F5D"/>
    <w:rsid w:val="00791924"/>
    <w:rsid w:val="007A50AF"/>
    <w:rsid w:val="007B1F94"/>
    <w:rsid w:val="007D7E61"/>
    <w:rsid w:val="007E70A2"/>
    <w:rsid w:val="00806C68"/>
    <w:rsid w:val="00820714"/>
    <w:rsid w:val="008228FB"/>
    <w:rsid w:val="008502B3"/>
    <w:rsid w:val="00861AA4"/>
    <w:rsid w:val="00870989"/>
    <w:rsid w:val="008C50CA"/>
    <w:rsid w:val="008D0AA7"/>
    <w:rsid w:val="008D2B38"/>
    <w:rsid w:val="008D4797"/>
    <w:rsid w:val="009132DB"/>
    <w:rsid w:val="00916763"/>
    <w:rsid w:val="00920A37"/>
    <w:rsid w:val="00930338"/>
    <w:rsid w:val="009341E5"/>
    <w:rsid w:val="00940626"/>
    <w:rsid w:val="00940E58"/>
    <w:rsid w:val="00942C1E"/>
    <w:rsid w:val="0094605A"/>
    <w:rsid w:val="00960DDC"/>
    <w:rsid w:val="00985BF1"/>
    <w:rsid w:val="0099400B"/>
    <w:rsid w:val="00994BFB"/>
    <w:rsid w:val="009A1752"/>
    <w:rsid w:val="009A5402"/>
    <w:rsid w:val="009B34A1"/>
    <w:rsid w:val="009C5ADF"/>
    <w:rsid w:val="009D73F9"/>
    <w:rsid w:val="009E1F64"/>
    <w:rsid w:val="00A20BA8"/>
    <w:rsid w:val="00A23635"/>
    <w:rsid w:val="00A24320"/>
    <w:rsid w:val="00A25A27"/>
    <w:rsid w:val="00A35EFF"/>
    <w:rsid w:val="00A51227"/>
    <w:rsid w:val="00A648DD"/>
    <w:rsid w:val="00A6514E"/>
    <w:rsid w:val="00A747B2"/>
    <w:rsid w:val="00AB306E"/>
    <w:rsid w:val="00AC6C6E"/>
    <w:rsid w:val="00AD1D8E"/>
    <w:rsid w:val="00B223A9"/>
    <w:rsid w:val="00B2317A"/>
    <w:rsid w:val="00B26148"/>
    <w:rsid w:val="00B33E76"/>
    <w:rsid w:val="00B36A61"/>
    <w:rsid w:val="00B42CE1"/>
    <w:rsid w:val="00B714FE"/>
    <w:rsid w:val="00B80FB5"/>
    <w:rsid w:val="00B86B3B"/>
    <w:rsid w:val="00B943B9"/>
    <w:rsid w:val="00B96AE6"/>
    <w:rsid w:val="00BA2140"/>
    <w:rsid w:val="00BA3989"/>
    <w:rsid w:val="00BB7FD0"/>
    <w:rsid w:val="00C032D3"/>
    <w:rsid w:val="00C251E3"/>
    <w:rsid w:val="00C40965"/>
    <w:rsid w:val="00C4098B"/>
    <w:rsid w:val="00C477CB"/>
    <w:rsid w:val="00C568F9"/>
    <w:rsid w:val="00C805B4"/>
    <w:rsid w:val="00CE16A2"/>
    <w:rsid w:val="00D145C2"/>
    <w:rsid w:val="00D22DFF"/>
    <w:rsid w:val="00D413DB"/>
    <w:rsid w:val="00D46B06"/>
    <w:rsid w:val="00D541F4"/>
    <w:rsid w:val="00D652ED"/>
    <w:rsid w:val="00D92B51"/>
    <w:rsid w:val="00D95DDE"/>
    <w:rsid w:val="00DC17BE"/>
    <w:rsid w:val="00DD4820"/>
    <w:rsid w:val="00E620BB"/>
    <w:rsid w:val="00E85925"/>
    <w:rsid w:val="00E8753D"/>
    <w:rsid w:val="00E94651"/>
    <w:rsid w:val="00EA2989"/>
    <w:rsid w:val="00EA7DB5"/>
    <w:rsid w:val="00ED5CFA"/>
    <w:rsid w:val="00F1281D"/>
    <w:rsid w:val="00F207CE"/>
    <w:rsid w:val="00F74CFD"/>
    <w:rsid w:val="00F82C00"/>
    <w:rsid w:val="00F95275"/>
    <w:rsid w:val="00FB237D"/>
    <w:rsid w:val="00FB6500"/>
    <w:rsid w:val="00FD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8084"/>
  <w15:chartTrackingRefBased/>
  <w15:docId w15:val="{89459BF5-1BB3-43A0-8395-86599A69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4E"/>
    <w:pPr>
      <w:spacing w:after="0" w:line="240" w:lineRule="auto"/>
    </w:pPr>
    <w:rPr>
      <w:sz w:val="24"/>
      <w:szCs w:val="24"/>
      <w:lang w:val="es-ES_tradnl"/>
    </w:rPr>
  </w:style>
  <w:style w:type="paragraph" w:styleId="Heading1">
    <w:name w:val="heading 1"/>
    <w:basedOn w:val="Normal"/>
    <w:next w:val="Normal"/>
    <w:link w:val="Heading1Char"/>
    <w:uiPriority w:val="9"/>
    <w:qFormat/>
    <w:rsid w:val="00A6514E"/>
    <w:pPr>
      <w:keepNext/>
      <w:spacing w:line="300" w:lineRule="atLeast"/>
      <w:ind w:left="-284"/>
      <w:jc w:val="both"/>
      <w:outlineLvl w:val="0"/>
    </w:pPr>
    <w:rPr>
      <w:rFonts w:ascii="Tahoma" w:eastAsia="MS Mincho" w:hAnsi="Tahoma" w:cs="Tahoma"/>
      <w:b/>
      <w:sz w:val="18"/>
      <w:szCs w:val="18"/>
      <w:lang w:val="en-US" w:eastAsia="ja-JP"/>
    </w:rPr>
  </w:style>
  <w:style w:type="paragraph" w:styleId="Heading2">
    <w:name w:val="heading 2"/>
    <w:basedOn w:val="Normal"/>
    <w:next w:val="Normal"/>
    <w:link w:val="Heading2Char"/>
    <w:uiPriority w:val="9"/>
    <w:unhideWhenUsed/>
    <w:qFormat/>
    <w:rsid w:val="00A6514E"/>
    <w:pPr>
      <w:keepNext/>
      <w:widowControl w:val="0"/>
      <w:tabs>
        <w:tab w:val="left" w:pos="4048"/>
      </w:tabs>
      <w:autoSpaceDE w:val="0"/>
      <w:autoSpaceDN w:val="0"/>
      <w:adjustRightInd w:val="0"/>
      <w:spacing w:line="300" w:lineRule="atLeast"/>
      <w:jc w:val="both"/>
      <w:outlineLvl w:val="1"/>
    </w:pPr>
    <w:rPr>
      <w:rFonts w:ascii="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14E"/>
    <w:rPr>
      <w:rFonts w:ascii="Tahoma" w:eastAsia="MS Mincho" w:hAnsi="Tahoma" w:cs="Tahoma"/>
      <w:b/>
      <w:sz w:val="18"/>
      <w:szCs w:val="18"/>
      <w:lang w:eastAsia="ja-JP"/>
    </w:rPr>
  </w:style>
  <w:style w:type="character" w:customStyle="1" w:styleId="Heading2Char">
    <w:name w:val="Heading 2 Char"/>
    <w:basedOn w:val="DefaultParagraphFont"/>
    <w:link w:val="Heading2"/>
    <w:uiPriority w:val="9"/>
    <w:rsid w:val="00A6514E"/>
    <w:rPr>
      <w:rFonts w:ascii="Tahoma" w:hAnsi="Tahoma" w:cs="Tahoma"/>
      <w:b/>
      <w:lang w:val="es-ES_tradnl"/>
    </w:rPr>
  </w:style>
  <w:style w:type="paragraph" w:styleId="Header">
    <w:name w:val="header"/>
    <w:basedOn w:val="Normal"/>
    <w:link w:val="HeaderChar"/>
    <w:uiPriority w:val="99"/>
    <w:unhideWhenUsed/>
    <w:rsid w:val="00A6514E"/>
    <w:pPr>
      <w:tabs>
        <w:tab w:val="center" w:pos="4419"/>
        <w:tab w:val="right" w:pos="8838"/>
      </w:tabs>
    </w:pPr>
  </w:style>
  <w:style w:type="character" w:customStyle="1" w:styleId="HeaderChar">
    <w:name w:val="Header Char"/>
    <w:basedOn w:val="DefaultParagraphFont"/>
    <w:link w:val="Header"/>
    <w:uiPriority w:val="99"/>
    <w:rsid w:val="00A6514E"/>
    <w:rPr>
      <w:sz w:val="24"/>
      <w:szCs w:val="24"/>
      <w:lang w:val="es-ES_tradnl"/>
    </w:rPr>
  </w:style>
  <w:style w:type="paragraph" w:styleId="Footer">
    <w:name w:val="footer"/>
    <w:basedOn w:val="Normal"/>
    <w:link w:val="FooterChar"/>
    <w:uiPriority w:val="99"/>
    <w:unhideWhenUsed/>
    <w:rsid w:val="00A6514E"/>
    <w:pPr>
      <w:tabs>
        <w:tab w:val="center" w:pos="4419"/>
        <w:tab w:val="right" w:pos="8838"/>
      </w:tabs>
    </w:pPr>
  </w:style>
  <w:style w:type="character" w:customStyle="1" w:styleId="FooterChar">
    <w:name w:val="Footer Char"/>
    <w:basedOn w:val="DefaultParagraphFont"/>
    <w:link w:val="Footer"/>
    <w:uiPriority w:val="99"/>
    <w:rsid w:val="00A6514E"/>
    <w:rPr>
      <w:sz w:val="24"/>
      <w:szCs w:val="24"/>
      <w:lang w:val="es-ES_tradnl"/>
    </w:rPr>
  </w:style>
  <w:style w:type="paragraph" w:styleId="ListParagraph">
    <w:name w:val="List Paragraph"/>
    <w:basedOn w:val="Normal"/>
    <w:uiPriority w:val="34"/>
    <w:qFormat/>
    <w:rsid w:val="00A6514E"/>
    <w:pPr>
      <w:ind w:left="720"/>
      <w:contextualSpacing/>
    </w:pPr>
  </w:style>
  <w:style w:type="character" w:styleId="Strong">
    <w:name w:val="Strong"/>
    <w:basedOn w:val="DefaultParagraphFont"/>
    <w:uiPriority w:val="22"/>
    <w:qFormat/>
    <w:rsid w:val="00AD1D8E"/>
    <w:rPr>
      <w:b/>
      <w:bCs/>
    </w:rPr>
  </w:style>
  <w:style w:type="paragraph" w:styleId="NormalWeb">
    <w:name w:val="Normal (Web)"/>
    <w:basedOn w:val="Normal"/>
    <w:uiPriority w:val="99"/>
    <w:unhideWhenUsed/>
    <w:rsid w:val="002C6F85"/>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D652ED"/>
    <w:rPr>
      <w:sz w:val="16"/>
      <w:szCs w:val="16"/>
    </w:rPr>
  </w:style>
  <w:style w:type="paragraph" w:styleId="CommentText">
    <w:name w:val="annotation text"/>
    <w:basedOn w:val="Normal"/>
    <w:link w:val="CommentTextChar"/>
    <w:uiPriority w:val="99"/>
    <w:semiHidden/>
    <w:unhideWhenUsed/>
    <w:rsid w:val="00D652ED"/>
    <w:rPr>
      <w:sz w:val="20"/>
      <w:szCs w:val="20"/>
    </w:rPr>
  </w:style>
  <w:style w:type="character" w:customStyle="1" w:styleId="CommentTextChar">
    <w:name w:val="Comment Text Char"/>
    <w:basedOn w:val="DefaultParagraphFont"/>
    <w:link w:val="CommentText"/>
    <w:uiPriority w:val="99"/>
    <w:semiHidden/>
    <w:rsid w:val="00D652ED"/>
    <w:rPr>
      <w:sz w:val="20"/>
      <w:szCs w:val="20"/>
      <w:lang w:val="es-ES_tradnl"/>
    </w:rPr>
  </w:style>
  <w:style w:type="paragraph" w:styleId="CommentSubject">
    <w:name w:val="annotation subject"/>
    <w:basedOn w:val="CommentText"/>
    <w:next w:val="CommentText"/>
    <w:link w:val="CommentSubjectChar"/>
    <w:uiPriority w:val="99"/>
    <w:semiHidden/>
    <w:unhideWhenUsed/>
    <w:rsid w:val="00D652ED"/>
    <w:rPr>
      <w:b/>
      <w:bCs/>
    </w:rPr>
  </w:style>
  <w:style w:type="character" w:customStyle="1" w:styleId="CommentSubjectChar">
    <w:name w:val="Comment Subject Char"/>
    <w:basedOn w:val="CommentTextChar"/>
    <w:link w:val="CommentSubject"/>
    <w:uiPriority w:val="99"/>
    <w:semiHidden/>
    <w:rsid w:val="00D652ED"/>
    <w:rPr>
      <w:b/>
      <w:bCs/>
      <w:sz w:val="20"/>
      <w:szCs w:val="20"/>
      <w:lang w:val="es-ES_tradnl"/>
    </w:rPr>
  </w:style>
  <w:style w:type="paragraph" w:styleId="BalloonText">
    <w:name w:val="Balloon Text"/>
    <w:basedOn w:val="Normal"/>
    <w:link w:val="BalloonTextChar"/>
    <w:uiPriority w:val="99"/>
    <w:semiHidden/>
    <w:unhideWhenUsed/>
    <w:rsid w:val="00D65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2ED"/>
    <w:rPr>
      <w:rFonts w:ascii="Segoe UI" w:hAnsi="Segoe UI" w:cs="Segoe UI"/>
      <w:sz w:val="18"/>
      <w:szCs w:val="18"/>
      <w:lang w:val="es-ES_tradnl"/>
    </w:rPr>
  </w:style>
  <w:style w:type="character" w:styleId="Hyperlink">
    <w:name w:val="Hyperlink"/>
    <w:basedOn w:val="DefaultParagraphFont"/>
    <w:uiPriority w:val="99"/>
    <w:unhideWhenUsed/>
    <w:rsid w:val="00392876"/>
    <w:rPr>
      <w:color w:val="0000FF"/>
      <w:u w:val="single"/>
    </w:rPr>
  </w:style>
  <w:style w:type="paragraph" w:styleId="Revision">
    <w:name w:val="Revision"/>
    <w:hidden/>
    <w:uiPriority w:val="99"/>
    <w:semiHidden/>
    <w:rsid w:val="008502B3"/>
    <w:pPr>
      <w:spacing w:after="0" w:line="240" w:lineRule="auto"/>
    </w:pPr>
    <w:rPr>
      <w:sz w:val="24"/>
      <w:szCs w:val="24"/>
      <w:lang w:val="es-ES_tradnl"/>
    </w:rPr>
  </w:style>
  <w:style w:type="paragraph" w:styleId="BodyTextIndent">
    <w:name w:val="Body Text Indent"/>
    <w:basedOn w:val="Normal"/>
    <w:link w:val="BodyTextIndentChar"/>
    <w:uiPriority w:val="99"/>
    <w:unhideWhenUsed/>
    <w:rsid w:val="00791924"/>
    <w:pPr>
      <w:spacing w:line="300" w:lineRule="atLeast"/>
      <w:ind w:left="709"/>
      <w:jc w:val="both"/>
    </w:pPr>
    <w:rPr>
      <w:rFonts w:ascii="Tahoma" w:eastAsia="Times New Roman" w:hAnsi="Tahoma" w:cs="Tahoma"/>
      <w:bCs/>
      <w:i/>
      <w:sz w:val="22"/>
      <w:szCs w:val="22"/>
      <w:lang w:val="es-ES" w:eastAsia="es-CL"/>
    </w:rPr>
  </w:style>
  <w:style w:type="character" w:customStyle="1" w:styleId="BodyTextIndentChar">
    <w:name w:val="Body Text Indent Char"/>
    <w:basedOn w:val="DefaultParagraphFont"/>
    <w:link w:val="BodyTextIndent"/>
    <w:uiPriority w:val="99"/>
    <w:rsid w:val="00791924"/>
    <w:rPr>
      <w:rFonts w:ascii="Tahoma" w:eastAsia="Times New Roman" w:hAnsi="Tahoma" w:cs="Tahoma"/>
      <w:bCs/>
      <w:i/>
      <w:lang w:val="es-ES" w:eastAsia="es-CL"/>
    </w:rPr>
  </w:style>
  <w:style w:type="paragraph" w:styleId="BodyTextIndent2">
    <w:name w:val="Body Text Indent 2"/>
    <w:basedOn w:val="Normal"/>
    <w:link w:val="BodyTextIndent2Char"/>
    <w:uiPriority w:val="99"/>
    <w:unhideWhenUsed/>
    <w:rsid w:val="009A1752"/>
    <w:pPr>
      <w:ind w:left="1276"/>
      <w:jc w:val="both"/>
    </w:pPr>
    <w:rPr>
      <w:rFonts w:ascii="Tahoma" w:eastAsia="Times New Roman" w:hAnsi="Tahoma" w:cs="Tahoma"/>
      <w:i/>
      <w:sz w:val="22"/>
      <w:szCs w:val="22"/>
      <w:lang w:val="es-ES" w:eastAsia="es-CL"/>
    </w:rPr>
  </w:style>
  <w:style w:type="character" w:customStyle="1" w:styleId="BodyTextIndent2Char">
    <w:name w:val="Body Text Indent 2 Char"/>
    <w:basedOn w:val="DefaultParagraphFont"/>
    <w:link w:val="BodyTextIndent2"/>
    <w:uiPriority w:val="99"/>
    <w:rsid w:val="009A1752"/>
    <w:rPr>
      <w:rFonts w:ascii="Tahoma" w:eastAsia="Times New Roman" w:hAnsi="Tahoma" w:cs="Tahoma"/>
      <w:i/>
      <w:lang w:val="es-ES" w:eastAsia="es-CL"/>
    </w:rPr>
  </w:style>
  <w:style w:type="paragraph" w:styleId="BodyTextIndent3">
    <w:name w:val="Body Text Indent 3"/>
    <w:basedOn w:val="Normal"/>
    <w:link w:val="BodyTextIndent3Char"/>
    <w:uiPriority w:val="99"/>
    <w:unhideWhenUsed/>
    <w:rsid w:val="003D6F9C"/>
    <w:pPr>
      <w:spacing w:line="340" w:lineRule="atLeast"/>
      <w:ind w:left="993"/>
      <w:jc w:val="both"/>
    </w:pPr>
    <w:rPr>
      <w:rFonts w:ascii="Tahoma" w:eastAsia="Times New Roman" w:hAnsi="Tahoma" w:cs="Tahoma"/>
      <w:i/>
      <w:sz w:val="22"/>
      <w:szCs w:val="22"/>
      <w:lang w:val="es-ES" w:eastAsia="es-CL"/>
    </w:rPr>
  </w:style>
  <w:style w:type="character" w:customStyle="1" w:styleId="BodyTextIndent3Char">
    <w:name w:val="Body Text Indent 3 Char"/>
    <w:basedOn w:val="DefaultParagraphFont"/>
    <w:link w:val="BodyTextIndent3"/>
    <w:uiPriority w:val="99"/>
    <w:rsid w:val="003D6F9C"/>
    <w:rPr>
      <w:rFonts w:ascii="Tahoma" w:eastAsia="Times New Roman" w:hAnsi="Tahoma" w:cs="Tahoma"/>
      <w:i/>
      <w:lang w:val="es-ES" w:eastAsia="es-CL"/>
    </w:rPr>
  </w:style>
  <w:style w:type="paragraph" w:styleId="BodyText">
    <w:name w:val="Body Text"/>
    <w:basedOn w:val="Normal"/>
    <w:link w:val="BodyTextChar"/>
    <w:uiPriority w:val="99"/>
    <w:unhideWhenUsed/>
    <w:rsid w:val="00C4098B"/>
    <w:pPr>
      <w:widowControl w:val="0"/>
      <w:autoSpaceDE w:val="0"/>
      <w:autoSpaceDN w:val="0"/>
      <w:adjustRightInd w:val="0"/>
      <w:spacing w:line="340" w:lineRule="atLeast"/>
      <w:contextualSpacing/>
      <w:jc w:val="both"/>
    </w:pPr>
    <w:rPr>
      <w:rFonts w:ascii="Tahoma" w:hAnsi="Tahoma" w:cs="Tahoma"/>
      <w:sz w:val="22"/>
      <w:szCs w:val="22"/>
      <w:lang w:val="es-ES"/>
    </w:rPr>
  </w:style>
  <w:style w:type="character" w:customStyle="1" w:styleId="BodyTextChar">
    <w:name w:val="Body Text Char"/>
    <w:basedOn w:val="DefaultParagraphFont"/>
    <w:link w:val="BodyText"/>
    <w:uiPriority w:val="99"/>
    <w:rsid w:val="00C4098B"/>
    <w:rPr>
      <w:rFonts w:ascii="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994">
      <w:bodyDiv w:val="1"/>
      <w:marLeft w:val="0"/>
      <w:marRight w:val="0"/>
      <w:marTop w:val="0"/>
      <w:marBottom w:val="0"/>
      <w:divBdr>
        <w:top w:val="none" w:sz="0" w:space="0" w:color="auto"/>
        <w:left w:val="none" w:sz="0" w:space="0" w:color="auto"/>
        <w:bottom w:val="none" w:sz="0" w:space="0" w:color="auto"/>
        <w:right w:val="none" w:sz="0" w:space="0" w:color="auto"/>
      </w:divBdr>
    </w:div>
    <w:div w:id="744305294">
      <w:bodyDiv w:val="1"/>
      <w:marLeft w:val="0"/>
      <w:marRight w:val="0"/>
      <w:marTop w:val="0"/>
      <w:marBottom w:val="0"/>
      <w:divBdr>
        <w:top w:val="none" w:sz="0" w:space="0" w:color="auto"/>
        <w:left w:val="none" w:sz="0" w:space="0" w:color="auto"/>
        <w:bottom w:val="none" w:sz="0" w:space="0" w:color="auto"/>
        <w:right w:val="none" w:sz="0" w:space="0" w:color="auto"/>
      </w:divBdr>
    </w:div>
    <w:div w:id="823545807">
      <w:bodyDiv w:val="1"/>
      <w:marLeft w:val="0"/>
      <w:marRight w:val="0"/>
      <w:marTop w:val="0"/>
      <w:marBottom w:val="0"/>
      <w:divBdr>
        <w:top w:val="none" w:sz="0" w:space="0" w:color="auto"/>
        <w:left w:val="none" w:sz="0" w:space="0" w:color="auto"/>
        <w:bottom w:val="none" w:sz="0" w:space="0" w:color="auto"/>
        <w:right w:val="none" w:sz="0" w:space="0" w:color="auto"/>
      </w:divBdr>
    </w:div>
    <w:div w:id="1674722284">
      <w:bodyDiv w:val="1"/>
      <w:marLeft w:val="0"/>
      <w:marRight w:val="0"/>
      <w:marTop w:val="0"/>
      <w:marBottom w:val="0"/>
      <w:divBdr>
        <w:top w:val="none" w:sz="0" w:space="0" w:color="auto"/>
        <w:left w:val="none" w:sz="0" w:space="0" w:color="auto"/>
        <w:bottom w:val="none" w:sz="0" w:space="0" w:color="auto"/>
        <w:right w:val="none" w:sz="0" w:space="0" w:color="auto"/>
      </w:divBdr>
    </w:div>
    <w:div w:id="18238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ana.cl/anexo-35-documento-unico-de-salida-y-su-continuacion/aduana/2007-02-21/134024.html" TargetMode="External"/><Relationship Id="rId13" Type="http://schemas.openxmlformats.org/officeDocument/2006/relationships/hyperlink" Target="https://www.aduana.cl/anexo-35-documento-unico-de-salida-y-su-continuacion/aduana/2007-02-21/13402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uana.cl/anexo-35-documento-unico-de-salida-y-su-continuacion/aduana/2007-02-21/134024.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uana.cl/anexo-35-documento-unico-de-salida-y-su-continuacion/aduana/2007-02-21/134024.html" TargetMode="External"/><Relationship Id="rId5" Type="http://schemas.openxmlformats.org/officeDocument/2006/relationships/webSettings" Target="webSettings.xml"/><Relationship Id="rId15" Type="http://schemas.openxmlformats.org/officeDocument/2006/relationships/hyperlink" Target="https://www.aduana.cl/anexo-35-documento-unico-de-salida-y-su-continuacion/aduana/2007-02-21/134024.html" TargetMode="External"/><Relationship Id="rId10" Type="http://schemas.openxmlformats.org/officeDocument/2006/relationships/hyperlink" Target="https://www.aduana.cl/anexo-35-documento-unico-de-salida-y-su-continuacion/aduana/2007-02-21/13402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uana.cl/anexo-35-documento-unico-de-salida-y-su-continuacion/aduana/2007-02-21/134024.html" TargetMode="External"/><Relationship Id="rId14" Type="http://schemas.openxmlformats.org/officeDocument/2006/relationships/hyperlink" Target="https://www.aduana.cl/anexo-35-documento-unico-de-salida-y-su-continuacion/aduana/2007-02-21/134024.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6153-D4E8-4ED9-ACEE-F9A494AC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3985</Words>
  <Characters>22719</Characters>
  <Application>Microsoft Office Word</Application>
  <DocSecurity>0</DocSecurity>
  <Lines>189</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Neira</dc:creator>
  <cp:keywords/>
  <dc:description/>
  <cp:lastModifiedBy>Natalia Neira</cp:lastModifiedBy>
  <cp:revision>3</cp:revision>
  <dcterms:created xsi:type="dcterms:W3CDTF">2020-11-24T15:18:00Z</dcterms:created>
  <dcterms:modified xsi:type="dcterms:W3CDTF">2020-11-24T15:22:00Z</dcterms:modified>
</cp:coreProperties>
</file>