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1615D" w14:textId="4FF1CAFF" w:rsidR="00CC398D" w:rsidRPr="00014A4B" w:rsidRDefault="006B0129" w:rsidP="00377DB9">
      <w:pPr>
        <w:widowControl w:val="0"/>
        <w:tabs>
          <w:tab w:val="left" w:pos="3402"/>
        </w:tabs>
        <w:autoSpaceDE w:val="0"/>
        <w:autoSpaceDN w:val="0"/>
        <w:adjustRightInd w:val="0"/>
        <w:spacing w:after="240"/>
        <w:ind w:right="2126"/>
        <w:rPr>
          <w:rFonts w:ascii="Tahoma" w:hAnsi="Tahoma" w:cs="Tahoma"/>
          <w:b/>
          <w:bCs/>
          <w:lang w:val="es-ES" w:eastAsia="es-ES"/>
        </w:rPr>
      </w:pPr>
      <w:r w:rsidRPr="00A80A44">
        <w:rPr>
          <w:rFonts w:ascii="Tahoma" w:hAnsi="Tahoma" w:cs="Tahoma"/>
          <w:sz w:val="20"/>
        </w:rPr>
        <w:t xml:space="preserve"> </w:t>
      </w:r>
      <w:r w:rsidR="00D732B0" w:rsidRPr="00A80A44">
        <w:rPr>
          <w:rFonts w:ascii="Tahoma" w:hAnsi="Tahoma" w:cs="Tahoma"/>
          <w:sz w:val="20"/>
        </w:rPr>
        <w:softHyphen/>
      </w:r>
      <w:r w:rsidR="00CC398D" w:rsidRPr="00A80A44">
        <w:rPr>
          <w:rFonts w:ascii="Tahoma" w:hAnsi="Tahoma" w:cs="Tahoma"/>
          <w:b/>
          <w:bCs/>
          <w:lang w:val="es-ES" w:eastAsia="es-ES"/>
        </w:rPr>
        <w:t xml:space="preserve">                                                         </w:t>
      </w:r>
      <w:r w:rsidR="009B2EA0" w:rsidRPr="00A80A44">
        <w:rPr>
          <w:rFonts w:ascii="Tahoma" w:hAnsi="Tahoma" w:cs="Tahoma"/>
          <w:b/>
          <w:bCs/>
          <w:lang w:val="es-ES" w:eastAsia="es-ES"/>
        </w:rPr>
        <w:t xml:space="preserve">                               </w:t>
      </w:r>
      <w:r w:rsidR="00377DB9" w:rsidRPr="00A80A44">
        <w:rPr>
          <w:rFonts w:ascii="Tahoma" w:hAnsi="Tahoma" w:cs="Tahoma"/>
          <w:b/>
          <w:bCs/>
          <w:lang w:val="es-ES" w:eastAsia="es-ES"/>
        </w:rPr>
        <w:tab/>
      </w:r>
      <w:r w:rsidR="004248E1" w:rsidRPr="00014A4B">
        <w:rPr>
          <w:rFonts w:ascii="Tahoma" w:hAnsi="Tahoma" w:cs="Tahoma"/>
          <w:b/>
          <w:bCs/>
          <w:lang w:val="es-ES" w:eastAsia="es-ES"/>
        </w:rPr>
        <w:t>RESOLUCIÓN EXENTA N°</w:t>
      </w:r>
      <w:r w:rsidR="00CC398D" w:rsidRPr="00014A4B">
        <w:rPr>
          <w:rFonts w:ascii="Tahoma" w:hAnsi="Tahoma" w:cs="Tahoma"/>
          <w:b/>
          <w:bCs/>
          <w:lang w:val="es-ES" w:eastAsia="es-ES"/>
        </w:rPr>
        <w:t xml:space="preserve"> </w:t>
      </w:r>
    </w:p>
    <w:p w14:paraId="5F50EEF2" w14:textId="3B45F101" w:rsidR="00CC398D" w:rsidRPr="00014A4B" w:rsidRDefault="00CC398D" w:rsidP="00CC398D">
      <w:pPr>
        <w:widowControl w:val="0"/>
        <w:tabs>
          <w:tab w:val="left" w:pos="5529"/>
        </w:tabs>
        <w:autoSpaceDE w:val="0"/>
        <w:autoSpaceDN w:val="0"/>
        <w:adjustRightInd w:val="0"/>
        <w:spacing w:after="240"/>
        <w:rPr>
          <w:rFonts w:ascii="Tahoma" w:hAnsi="Tahoma" w:cs="Tahoma"/>
          <w:b/>
          <w:bCs/>
          <w:lang w:val="es-ES" w:eastAsia="es-ES"/>
        </w:rPr>
      </w:pPr>
      <w:r w:rsidRPr="00014A4B">
        <w:rPr>
          <w:rFonts w:ascii="Tahoma" w:hAnsi="Tahoma" w:cs="Tahoma"/>
          <w:b/>
          <w:bCs/>
          <w:lang w:val="es-ES" w:eastAsia="es-ES"/>
        </w:rPr>
        <w:t xml:space="preserve">                                                 VALPARAÍSO, </w:t>
      </w:r>
    </w:p>
    <w:p w14:paraId="3EEBA2AA" w14:textId="77777777" w:rsidR="00CC398D" w:rsidRPr="00014A4B" w:rsidRDefault="00CC398D" w:rsidP="00CC398D">
      <w:pPr>
        <w:jc w:val="both"/>
        <w:rPr>
          <w:rFonts w:ascii="Tahoma" w:hAnsi="Tahoma" w:cs="Tahoma"/>
          <w:sz w:val="20"/>
          <w:szCs w:val="20"/>
        </w:rPr>
      </w:pPr>
    </w:p>
    <w:p w14:paraId="70CC2B0C" w14:textId="77777777" w:rsidR="00CC398D" w:rsidRPr="00014A4B" w:rsidRDefault="00CC398D" w:rsidP="00CC398D">
      <w:pPr>
        <w:jc w:val="both"/>
        <w:rPr>
          <w:rFonts w:ascii="Tahoma" w:hAnsi="Tahoma" w:cs="Tahoma"/>
          <w:sz w:val="20"/>
          <w:szCs w:val="20"/>
        </w:rPr>
      </w:pPr>
      <w:bookmarkStart w:id="0" w:name="_GoBack"/>
    </w:p>
    <w:bookmarkEnd w:id="0"/>
    <w:p w14:paraId="639C5CA6" w14:textId="77777777" w:rsidR="00CC398D" w:rsidRPr="00014A4B" w:rsidRDefault="00CC398D" w:rsidP="00CC398D">
      <w:pPr>
        <w:widowControl w:val="0"/>
        <w:autoSpaceDE w:val="0"/>
        <w:autoSpaceDN w:val="0"/>
        <w:adjustRightInd w:val="0"/>
        <w:spacing w:after="240"/>
        <w:ind w:left="2832" w:firstLine="708"/>
        <w:jc w:val="both"/>
        <w:rPr>
          <w:rFonts w:ascii="Tahoma" w:hAnsi="Tahoma" w:cs="Tahoma"/>
          <w:b/>
          <w:sz w:val="22"/>
          <w:szCs w:val="22"/>
          <w:lang w:val="es-ES" w:eastAsia="es-ES"/>
        </w:rPr>
      </w:pPr>
      <w:r w:rsidRPr="00014A4B">
        <w:rPr>
          <w:rFonts w:ascii="Tahoma" w:hAnsi="Tahoma" w:cs="Tahoma"/>
          <w:b/>
          <w:sz w:val="22"/>
          <w:szCs w:val="22"/>
          <w:lang w:val="es-ES" w:eastAsia="es-ES"/>
        </w:rPr>
        <w:t>VISTOS:</w:t>
      </w:r>
    </w:p>
    <w:p w14:paraId="096DE317" w14:textId="41809996" w:rsidR="006301E8" w:rsidRPr="00014A4B" w:rsidRDefault="006301E8" w:rsidP="00A8105A">
      <w:pPr>
        <w:widowControl w:val="0"/>
        <w:autoSpaceDE w:val="0"/>
        <w:autoSpaceDN w:val="0"/>
        <w:adjustRightInd w:val="0"/>
        <w:spacing w:after="240"/>
        <w:ind w:firstLine="3544"/>
        <w:jc w:val="both"/>
        <w:rPr>
          <w:rFonts w:ascii="Tahoma" w:hAnsi="Tahoma" w:cs="Tahoma"/>
          <w:sz w:val="22"/>
          <w:szCs w:val="22"/>
        </w:rPr>
      </w:pPr>
      <w:r w:rsidRPr="00014A4B">
        <w:rPr>
          <w:rFonts w:ascii="Tahoma" w:hAnsi="Tahoma" w:cs="Tahoma"/>
          <w:sz w:val="22"/>
          <w:szCs w:val="22"/>
        </w:rPr>
        <w:t xml:space="preserve">El Acuerdo de Complementación Económica </w:t>
      </w:r>
      <w:r w:rsidR="00014A4B">
        <w:rPr>
          <w:rFonts w:ascii="Tahoma" w:hAnsi="Tahoma" w:cs="Tahoma"/>
          <w:sz w:val="22"/>
          <w:szCs w:val="22"/>
        </w:rPr>
        <w:t xml:space="preserve">N° 35 </w:t>
      </w:r>
      <w:r w:rsidRPr="00014A4B">
        <w:rPr>
          <w:rFonts w:ascii="Tahoma" w:hAnsi="Tahoma" w:cs="Tahoma"/>
          <w:sz w:val="22"/>
          <w:szCs w:val="22"/>
        </w:rPr>
        <w:t>(ACE N° 35) suscrito</w:t>
      </w:r>
      <w:r w:rsidR="00014A4B">
        <w:rPr>
          <w:rFonts w:ascii="Tahoma" w:hAnsi="Tahoma" w:cs="Tahoma"/>
          <w:sz w:val="22"/>
          <w:szCs w:val="22"/>
        </w:rPr>
        <w:t xml:space="preserve"> </w:t>
      </w:r>
      <w:r w:rsidRPr="00014A4B">
        <w:rPr>
          <w:rFonts w:ascii="Tahoma" w:hAnsi="Tahoma" w:cs="Tahoma"/>
          <w:sz w:val="22"/>
          <w:szCs w:val="22"/>
        </w:rPr>
        <w:t>entre los Gobierno de los Estados Partes del Mercosur y el Gobierno de la República de Chile</w:t>
      </w:r>
      <w:r w:rsidR="00A8105A" w:rsidRPr="00014A4B">
        <w:rPr>
          <w:rFonts w:ascii="Tahoma" w:hAnsi="Tahoma" w:cs="Tahoma"/>
          <w:sz w:val="22"/>
          <w:szCs w:val="22"/>
        </w:rPr>
        <w:t>, promulgado mediante Decreto Supremo Nº 1</w:t>
      </w:r>
      <w:r w:rsidR="00990E38" w:rsidRPr="00014A4B">
        <w:rPr>
          <w:rFonts w:ascii="Tahoma" w:hAnsi="Tahoma" w:cs="Tahoma"/>
          <w:sz w:val="22"/>
          <w:szCs w:val="22"/>
        </w:rPr>
        <w:t>.</w:t>
      </w:r>
      <w:r w:rsidR="00A8105A" w:rsidRPr="00014A4B">
        <w:rPr>
          <w:rFonts w:ascii="Tahoma" w:hAnsi="Tahoma" w:cs="Tahoma"/>
          <w:sz w:val="22"/>
          <w:szCs w:val="22"/>
        </w:rPr>
        <w:t>411 de 30</w:t>
      </w:r>
      <w:r w:rsidR="00D40D5B" w:rsidRPr="00014A4B">
        <w:rPr>
          <w:rFonts w:ascii="Tahoma" w:hAnsi="Tahoma" w:cs="Tahoma"/>
          <w:sz w:val="22"/>
          <w:szCs w:val="22"/>
        </w:rPr>
        <w:t>.09.</w:t>
      </w:r>
      <w:r w:rsidR="00A8105A" w:rsidRPr="00014A4B">
        <w:rPr>
          <w:rFonts w:ascii="Tahoma" w:hAnsi="Tahoma" w:cs="Tahoma"/>
          <w:sz w:val="22"/>
          <w:szCs w:val="22"/>
        </w:rPr>
        <w:t>1996</w:t>
      </w:r>
      <w:r w:rsidR="00D40D5B" w:rsidRPr="00014A4B">
        <w:rPr>
          <w:rFonts w:ascii="Tahoma" w:hAnsi="Tahoma" w:cs="Tahoma"/>
          <w:sz w:val="22"/>
          <w:szCs w:val="22"/>
        </w:rPr>
        <w:t>,</w:t>
      </w:r>
      <w:r w:rsidR="00A8105A" w:rsidRPr="00014A4B">
        <w:rPr>
          <w:rFonts w:ascii="Tahoma" w:hAnsi="Tahoma" w:cs="Tahoma"/>
          <w:sz w:val="22"/>
          <w:szCs w:val="22"/>
        </w:rPr>
        <w:t xml:space="preserve"> </w:t>
      </w:r>
      <w:r w:rsidR="00D40D5B" w:rsidRPr="00014A4B">
        <w:rPr>
          <w:rFonts w:ascii="Tahoma" w:hAnsi="Tahoma" w:cs="Tahoma"/>
          <w:sz w:val="22"/>
          <w:szCs w:val="22"/>
        </w:rPr>
        <w:t xml:space="preserve">del Ministerio de Relaciones Exteriores, </w:t>
      </w:r>
      <w:r w:rsidR="00A8105A" w:rsidRPr="00014A4B">
        <w:rPr>
          <w:rFonts w:ascii="Tahoma" w:hAnsi="Tahoma" w:cs="Tahoma"/>
          <w:sz w:val="22"/>
          <w:szCs w:val="22"/>
        </w:rPr>
        <w:t xml:space="preserve">publicado en el Diario Oficial de </w:t>
      </w:r>
      <w:r w:rsidR="00D40D5B" w:rsidRPr="00014A4B">
        <w:rPr>
          <w:rFonts w:ascii="Tahoma" w:hAnsi="Tahoma" w:cs="Tahoma"/>
          <w:sz w:val="22"/>
          <w:szCs w:val="22"/>
        </w:rPr>
        <w:t>0</w:t>
      </w:r>
      <w:r w:rsidR="00A8105A" w:rsidRPr="00014A4B">
        <w:rPr>
          <w:rFonts w:ascii="Tahoma" w:hAnsi="Tahoma" w:cs="Tahoma"/>
          <w:sz w:val="22"/>
          <w:szCs w:val="22"/>
        </w:rPr>
        <w:t>4</w:t>
      </w:r>
      <w:r w:rsidR="00D40D5B" w:rsidRPr="00014A4B">
        <w:rPr>
          <w:rFonts w:ascii="Tahoma" w:hAnsi="Tahoma" w:cs="Tahoma"/>
          <w:sz w:val="22"/>
          <w:szCs w:val="22"/>
        </w:rPr>
        <w:t>.10.1996.</w:t>
      </w:r>
    </w:p>
    <w:p w14:paraId="5DC45A57" w14:textId="7A60FA4B" w:rsidR="00014A4B" w:rsidRPr="00014A4B" w:rsidRDefault="00990E38" w:rsidP="00014A4B">
      <w:pPr>
        <w:widowControl w:val="0"/>
        <w:autoSpaceDE w:val="0"/>
        <w:autoSpaceDN w:val="0"/>
        <w:adjustRightInd w:val="0"/>
        <w:spacing w:after="240"/>
        <w:ind w:firstLine="3544"/>
        <w:jc w:val="both"/>
        <w:rPr>
          <w:rFonts w:ascii="Tahoma" w:hAnsi="Tahoma" w:cs="Tahoma"/>
          <w:sz w:val="22"/>
          <w:szCs w:val="22"/>
        </w:rPr>
      </w:pPr>
      <w:r w:rsidRPr="00014A4B">
        <w:rPr>
          <w:rFonts w:ascii="Tahoma" w:hAnsi="Tahoma" w:cs="Tahoma"/>
          <w:sz w:val="22"/>
          <w:szCs w:val="22"/>
        </w:rPr>
        <w:t xml:space="preserve">El Quincuagésimo Segundo Protocolo Adicional al </w:t>
      </w:r>
      <w:r w:rsidR="00014A4B">
        <w:rPr>
          <w:rFonts w:ascii="Tahoma" w:hAnsi="Tahoma" w:cs="Tahoma"/>
          <w:sz w:val="22"/>
          <w:szCs w:val="22"/>
        </w:rPr>
        <w:t xml:space="preserve">ACE </w:t>
      </w:r>
      <w:r w:rsidRPr="00014A4B">
        <w:rPr>
          <w:rFonts w:ascii="Tahoma" w:hAnsi="Tahoma" w:cs="Tahoma"/>
          <w:sz w:val="22"/>
          <w:szCs w:val="22"/>
        </w:rPr>
        <w:t>N°35, celebrado entre el MERCOSUR y la República de Chile</w:t>
      </w:r>
      <w:r w:rsidR="00340CA5">
        <w:rPr>
          <w:rFonts w:ascii="Tahoma" w:hAnsi="Tahoma" w:cs="Tahoma"/>
          <w:sz w:val="22"/>
          <w:szCs w:val="22"/>
        </w:rPr>
        <w:t>,</w:t>
      </w:r>
      <w:r w:rsidRPr="00014A4B">
        <w:rPr>
          <w:rFonts w:ascii="Tahoma" w:hAnsi="Tahoma" w:cs="Tahoma"/>
          <w:sz w:val="22"/>
          <w:szCs w:val="22"/>
        </w:rPr>
        <w:t xml:space="preserve"> que sustituye íntegramente el Anexo 13 </w:t>
      </w:r>
      <w:r w:rsidR="00014A4B" w:rsidRPr="00014A4B">
        <w:rPr>
          <w:rFonts w:ascii="Tahoma" w:hAnsi="Tahoma" w:cs="Tahoma"/>
          <w:sz w:val="22"/>
          <w:szCs w:val="22"/>
        </w:rPr>
        <w:t>(</w:t>
      </w:r>
      <w:r w:rsidRPr="00014A4B">
        <w:rPr>
          <w:rFonts w:ascii="Tahoma" w:hAnsi="Tahoma" w:cs="Tahoma"/>
          <w:sz w:val="22"/>
          <w:szCs w:val="22"/>
        </w:rPr>
        <w:t>Régimen de Origen</w:t>
      </w:r>
      <w:r w:rsidR="00014A4B" w:rsidRPr="00014A4B">
        <w:rPr>
          <w:rFonts w:ascii="Tahoma" w:hAnsi="Tahoma" w:cs="Tahoma"/>
          <w:sz w:val="22"/>
          <w:szCs w:val="22"/>
        </w:rPr>
        <w:t>)</w:t>
      </w:r>
      <w:r w:rsidR="00A80A44">
        <w:rPr>
          <w:rFonts w:ascii="Tahoma" w:hAnsi="Tahoma" w:cs="Tahoma"/>
          <w:sz w:val="22"/>
          <w:szCs w:val="22"/>
        </w:rPr>
        <w:t>, promulgado mediante Decreto Supremo N° 75, de 12.04.2017, publicado en el Diario Oficial de 04.11.2017</w:t>
      </w:r>
      <w:r w:rsidRPr="00014A4B">
        <w:rPr>
          <w:rFonts w:ascii="Tahoma" w:hAnsi="Tahoma" w:cs="Tahoma"/>
          <w:sz w:val="22"/>
          <w:szCs w:val="22"/>
        </w:rPr>
        <w:t>.</w:t>
      </w:r>
      <w:r w:rsidR="00014A4B" w:rsidRPr="00014A4B">
        <w:rPr>
          <w:rFonts w:ascii="Tahoma" w:hAnsi="Tahoma" w:cs="Tahoma"/>
          <w:sz w:val="22"/>
          <w:szCs w:val="22"/>
        </w:rPr>
        <w:t xml:space="preserve"> </w:t>
      </w:r>
    </w:p>
    <w:p w14:paraId="00E5BBD2" w14:textId="61A26492" w:rsidR="00014A4B" w:rsidRPr="00014A4B" w:rsidRDefault="00014A4B" w:rsidP="00014A4B">
      <w:pPr>
        <w:widowControl w:val="0"/>
        <w:autoSpaceDE w:val="0"/>
        <w:autoSpaceDN w:val="0"/>
        <w:adjustRightInd w:val="0"/>
        <w:spacing w:after="240"/>
        <w:ind w:firstLine="3544"/>
        <w:jc w:val="both"/>
        <w:rPr>
          <w:rFonts w:ascii="Tahoma" w:hAnsi="Tahoma" w:cs="Tahoma"/>
          <w:sz w:val="22"/>
          <w:szCs w:val="22"/>
        </w:rPr>
      </w:pPr>
      <w:r w:rsidRPr="00014A4B">
        <w:rPr>
          <w:rFonts w:ascii="Tahoma" w:hAnsi="Tahoma" w:cs="Tahoma"/>
          <w:sz w:val="22"/>
          <w:szCs w:val="22"/>
        </w:rPr>
        <w:t xml:space="preserve">El Oficio Circular N° 15 de 10.01.2018, del Director Nacional de Aduanas, que comunica la promulgación del referido Quincuagésimo Segundo Protocolo Adicional </w:t>
      </w:r>
      <w:r>
        <w:rPr>
          <w:rFonts w:ascii="Tahoma" w:hAnsi="Tahoma" w:cs="Tahoma"/>
          <w:sz w:val="22"/>
          <w:szCs w:val="22"/>
        </w:rPr>
        <w:t xml:space="preserve">e instruye respecto </w:t>
      </w:r>
      <w:r>
        <w:rPr>
          <w:rFonts w:ascii="Tahoma" w:hAnsi="Tahoma" w:cs="Tahoma"/>
          <w:sz w:val="22"/>
          <w:szCs w:val="22"/>
        </w:rPr>
        <w:lastRenderedPageBreak/>
        <w:t>de la</w:t>
      </w:r>
      <w:r w:rsidRPr="00014A4B">
        <w:rPr>
          <w:rFonts w:ascii="Tahoma" w:hAnsi="Tahoma" w:cs="Tahoma"/>
          <w:sz w:val="22"/>
          <w:szCs w:val="22"/>
        </w:rPr>
        <w:t xml:space="preserve"> aplicación</w:t>
      </w:r>
      <w:r>
        <w:rPr>
          <w:rFonts w:ascii="Tahoma" w:hAnsi="Tahoma" w:cs="Tahoma"/>
          <w:sz w:val="22"/>
          <w:szCs w:val="22"/>
        </w:rPr>
        <w:t xml:space="preserve"> del Anexo 13</w:t>
      </w:r>
      <w:r w:rsidRPr="00014A4B">
        <w:rPr>
          <w:rFonts w:ascii="Tahoma" w:hAnsi="Tahoma" w:cs="Tahoma"/>
          <w:sz w:val="22"/>
          <w:szCs w:val="22"/>
        </w:rPr>
        <w:t xml:space="preserve">. </w:t>
      </w:r>
    </w:p>
    <w:p w14:paraId="677D6FBD" w14:textId="3FB58623" w:rsidR="00340CA5" w:rsidRPr="00340CA5" w:rsidRDefault="007A55C1" w:rsidP="00340CA5">
      <w:pPr>
        <w:widowControl w:val="0"/>
        <w:autoSpaceDE w:val="0"/>
        <w:autoSpaceDN w:val="0"/>
        <w:adjustRightInd w:val="0"/>
        <w:spacing w:after="240"/>
        <w:ind w:firstLine="3544"/>
        <w:jc w:val="both"/>
        <w:rPr>
          <w:rFonts w:ascii="Tahoma" w:hAnsi="Tahoma" w:cs="Tahoma"/>
          <w:sz w:val="22"/>
          <w:szCs w:val="22"/>
        </w:rPr>
      </w:pPr>
      <w:r w:rsidRPr="00014A4B">
        <w:rPr>
          <w:rFonts w:ascii="Tahoma" w:hAnsi="Tahoma" w:cs="Tahoma"/>
          <w:sz w:val="22"/>
          <w:szCs w:val="22"/>
        </w:rPr>
        <w:t xml:space="preserve">El Quincuagésimo Octavo Protocolo Adicional al </w:t>
      </w:r>
      <w:r w:rsidR="00014A4B">
        <w:rPr>
          <w:rFonts w:ascii="Tahoma" w:hAnsi="Tahoma" w:cs="Tahoma"/>
          <w:sz w:val="22"/>
          <w:szCs w:val="22"/>
        </w:rPr>
        <w:t>ACE N°35</w:t>
      </w:r>
      <w:r w:rsidRPr="00014A4B">
        <w:rPr>
          <w:rFonts w:ascii="Tahoma" w:hAnsi="Tahoma" w:cs="Tahoma"/>
          <w:sz w:val="22"/>
          <w:szCs w:val="22"/>
        </w:rPr>
        <w:t>, que establece en marco jurídico para la validez de los certificados de origen digitales y los documentos vinculados a estos, entre las partes, siempre sean emitidos y firmados digitalmente de conformidad a las respectivas legislaciones de las Partes Signatarias</w:t>
      </w:r>
      <w:r w:rsidR="00340CA5">
        <w:rPr>
          <w:rFonts w:ascii="Tahoma" w:hAnsi="Tahoma" w:cs="Tahoma"/>
          <w:sz w:val="22"/>
          <w:szCs w:val="22"/>
        </w:rPr>
        <w:t xml:space="preserve">, </w:t>
      </w:r>
      <w:r w:rsidR="00A80A44">
        <w:rPr>
          <w:rFonts w:ascii="Tahoma" w:hAnsi="Tahoma" w:cs="Tahoma"/>
          <w:sz w:val="22"/>
          <w:szCs w:val="22"/>
        </w:rPr>
        <w:t xml:space="preserve">promulgado mediante Decreto Supremo N° 47 de 13.03.2017, publicado en el Diario Oficial de 27.06.2017, </w:t>
      </w:r>
      <w:r w:rsidR="00340CA5">
        <w:rPr>
          <w:rFonts w:ascii="Tahoma" w:hAnsi="Tahoma" w:cs="Tahoma"/>
          <w:sz w:val="22"/>
          <w:szCs w:val="22"/>
        </w:rPr>
        <w:t>cuya entrada en vigor fue comunicada mediante Oficio Circular N° 306 de</w:t>
      </w:r>
      <w:r w:rsidR="00340CA5" w:rsidRPr="00340CA5">
        <w:rPr>
          <w:rFonts w:ascii="Tahoma" w:hAnsi="Tahoma" w:cs="Tahoma"/>
          <w:sz w:val="22"/>
          <w:szCs w:val="22"/>
        </w:rPr>
        <w:t xml:space="preserve"> 27.07.2017</w:t>
      </w:r>
      <w:r w:rsidR="00340CA5">
        <w:rPr>
          <w:rFonts w:ascii="Tahoma" w:hAnsi="Tahoma" w:cs="Tahoma"/>
          <w:sz w:val="22"/>
          <w:szCs w:val="22"/>
        </w:rPr>
        <w:t>, del Director Nacional de Aduanas.</w:t>
      </w:r>
    </w:p>
    <w:p w14:paraId="59ADE6D2" w14:textId="70E5E2EC" w:rsidR="00340CA5" w:rsidRPr="00A80A44" w:rsidRDefault="00340CA5" w:rsidP="00340CA5">
      <w:pPr>
        <w:widowControl w:val="0"/>
        <w:autoSpaceDE w:val="0"/>
        <w:autoSpaceDN w:val="0"/>
        <w:adjustRightInd w:val="0"/>
        <w:spacing w:after="240"/>
        <w:ind w:firstLine="3544"/>
        <w:jc w:val="both"/>
        <w:rPr>
          <w:rFonts w:ascii="Tahoma" w:hAnsi="Tahoma" w:cs="Tahoma"/>
          <w:sz w:val="22"/>
          <w:szCs w:val="22"/>
          <w:lang w:val="es-CL"/>
        </w:rPr>
      </w:pPr>
      <w:r>
        <w:rPr>
          <w:rFonts w:ascii="Tahoma" w:hAnsi="Tahoma" w:cs="Tahoma"/>
          <w:sz w:val="22"/>
          <w:szCs w:val="22"/>
          <w:lang w:val="es-CL"/>
        </w:rPr>
        <w:t>El Oficio Circular N° 344 de</w:t>
      </w:r>
      <w:r w:rsidRPr="00340CA5">
        <w:rPr>
          <w:rFonts w:ascii="Tahoma" w:hAnsi="Tahoma" w:cs="Tahoma"/>
          <w:sz w:val="22"/>
          <w:szCs w:val="22"/>
          <w:lang w:val="es-CL"/>
        </w:rPr>
        <w:t xml:space="preserve"> 29.06.2018</w:t>
      </w:r>
      <w:r>
        <w:rPr>
          <w:rFonts w:ascii="Tahoma" w:hAnsi="Tahoma" w:cs="Tahoma"/>
          <w:sz w:val="22"/>
          <w:szCs w:val="22"/>
          <w:lang w:val="es-CL"/>
        </w:rPr>
        <w:t>, de la Subdirectora Técnica, que comunica la pu</w:t>
      </w:r>
      <w:r w:rsidRPr="00340CA5">
        <w:rPr>
          <w:rFonts w:ascii="Tahoma" w:hAnsi="Tahoma" w:cs="Tahoma"/>
          <w:sz w:val="22"/>
          <w:szCs w:val="22"/>
          <w:lang w:val="es-CL"/>
        </w:rPr>
        <w:t>esta en marcha de Plan Piloto de Certificación de Origen Digital (COD) entre Chile y Argentina, en el marco de ALADI</w:t>
      </w:r>
      <w:r>
        <w:rPr>
          <w:rFonts w:ascii="Tahoma" w:hAnsi="Tahoma" w:cs="Tahoma"/>
          <w:sz w:val="22"/>
          <w:szCs w:val="22"/>
          <w:lang w:val="es-CL"/>
        </w:rPr>
        <w:t>.</w:t>
      </w:r>
    </w:p>
    <w:p w14:paraId="6E5B2583" w14:textId="6501B560" w:rsidR="00C3404E" w:rsidRPr="00014A4B" w:rsidRDefault="007A55C1" w:rsidP="00A8105A">
      <w:pPr>
        <w:widowControl w:val="0"/>
        <w:autoSpaceDE w:val="0"/>
        <w:autoSpaceDN w:val="0"/>
        <w:adjustRightInd w:val="0"/>
        <w:ind w:firstLine="3544"/>
        <w:jc w:val="both"/>
        <w:rPr>
          <w:rFonts w:ascii="Tahoma" w:hAnsi="Tahoma" w:cs="Tahoma"/>
          <w:sz w:val="22"/>
          <w:szCs w:val="22"/>
        </w:rPr>
      </w:pPr>
      <w:r w:rsidRPr="00014A4B">
        <w:rPr>
          <w:rFonts w:ascii="Tahoma" w:hAnsi="Tahoma" w:cs="Tahoma"/>
          <w:sz w:val="22"/>
          <w:szCs w:val="22"/>
        </w:rPr>
        <w:t xml:space="preserve">La Resolución N° 386 del Comité de Representantes de la Asociación Latinoamericana de Integración (ALADI), que instruye los procedimientos y especificaciones técnicas para la implementación adecuada de la Certificación de Origen Digital en el ámbito de la ALADI estableciendo el esquema y estructura de certificado en su versión digital. </w:t>
      </w:r>
    </w:p>
    <w:p w14:paraId="6F7626BB" w14:textId="1EDA23ED" w:rsidR="000F02FE" w:rsidRPr="00014A4B" w:rsidRDefault="000F02FE" w:rsidP="00A8105A">
      <w:pPr>
        <w:widowControl w:val="0"/>
        <w:autoSpaceDE w:val="0"/>
        <w:autoSpaceDN w:val="0"/>
        <w:adjustRightInd w:val="0"/>
        <w:spacing w:after="240"/>
        <w:ind w:firstLine="3544"/>
        <w:jc w:val="both"/>
        <w:rPr>
          <w:rFonts w:ascii="Tahoma" w:hAnsi="Tahoma" w:cs="Tahoma"/>
          <w:sz w:val="22"/>
          <w:szCs w:val="22"/>
          <w:lang w:val="es-ES" w:eastAsia="es-ES"/>
        </w:rPr>
      </w:pPr>
      <w:r w:rsidRPr="00014A4B">
        <w:rPr>
          <w:rFonts w:ascii="Tahoma" w:hAnsi="Tahoma" w:cs="Tahoma"/>
          <w:sz w:val="22"/>
          <w:szCs w:val="22"/>
          <w:lang w:val="es-ES" w:eastAsia="es-ES"/>
        </w:rPr>
        <w:t>La Resolución N° 1</w:t>
      </w:r>
      <w:r w:rsidR="009B2EA0" w:rsidRPr="00014A4B">
        <w:rPr>
          <w:rFonts w:ascii="Tahoma" w:hAnsi="Tahoma" w:cs="Tahoma"/>
          <w:sz w:val="22"/>
          <w:szCs w:val="22"/>
          <w:lang w:val="es-ES" w:eastAsia="es-ES"/>
        </w:rPr>
        <w:t>.</w:t>
      </w:r>
      <w:r w:rsidRPr="00014A4B">
        <w:rPr>
          <w:rFonts w:ascii="Tahoma" w:hAnsi="Tahoma" w:cs="Tahoma"/>
          <w:sz w:val="22"/>
          <w:szCs w:val="22"/>
          <w:lang w:val="es-ES" w:eastAsia="es-ES"/>
        </w:rPr>
        <w:t xml:space="preserve">300 de fecha 14.03.2006, de esta </w:t>
      </w:r>
      <w:r w:rsidRPr="00014A4B">
        <w:rPr>
          <w:rFonts w:ascii="Tahoma" w:hAnsi="Tahoma" w:cs="Tahoma"/>
          <w:sz w:val="22"/>
          <w:szCs w:val="22"/>
          <w:lang w:val="es-ES" w:eastAsia="es-ES"/>
        </w:rPr>
        <w:lastRenderedPageBreak/>
        <w:t>Dirección Nacional, que sustituyó el Compendio de Normas Aduaneras.</w:t>
      </w:r>
    </w:p>
    <w:p w14:paraId="128F16B7" w14:textId="4B0E19FB" w:rsidR="00957A98" w:rsidRPr="00014A4B" w:rsidRDefault="00990E38" w:rsidP="00A8105A">
      <w:pPr>
        <w:widowControl w:val="0"/>
        <w:autoSpaceDE w:val="0"/>
        <w:autoSpaceDN w:val="0"/>
        <w:adjustRightInd w:val="0"/>
        <w:spacing w:after="240"/>
        <w:ind w:firstLine="3544"/>
        <w:jc w:val="both"/>
        <w:rPr>
          <w:rFonts w:ascii="Tahoma" w:hAnsi="Tahoma" w:cs="Tahoma"/>
          <w:sz w:val="22"/>
          <w:szCs w:val="22"/>
          <w:lang w:val="es-ES" w:eastAsia="es-ES"/>
        </w:rPr>
      </w:pPr>
      <w:r w:rsidRPr="00014A4B">
        <w:rPr>
          <w:rFonts w:ascii="Tahoma" w:hAnsi="Tahoma" w:cs="Tahoma"/>
          <w:sz w:val="22"/>
          <w:szCs w:val="22"/>
          <w:lang w:val="es-ES" w:eastAsia="es-ES"/>
        </w:rPr>
        <w:t>Los A</w:t>
      </w:r>
      <w:r w:rsidR="00957A98" w:rsidRPr="00014A4B">
        <w:rPr>
          <w:rFonts w:ascii="Tahoma" w:hAnsi="Tahoma" w:cs="Tahoma"/>
          <w:sz w:val="22"/>
          <w:szCs w:val="22"/>
          <w:lang w:val="es-ES" w:eastAsia="es-ES"/>
        </w:rPr>
        <w:t>rtículos 77 y 78 de la Ordenanza de Aduanas que disponen la autoridad del Director Nacional de Aduanas para señalar los documentos</w:t>
      </w:r>
      <w:r w:rsidRPr="00014A4B">
        <w:rPr>
          <w:rFonts w:ascii="Tahoma" w:hAnsi="Tahoma" w:cs="Tahoma"/>
          <w:sz w:val="22"/>
          <w:szCs w:val="22"/>
          <w:lang w:val="es-ES" w:eastAsia="es-ES"/>
        </w:rPr>
        <w:t xml:space="preserve">, </w:t>
      </w:r>
      <w:proofErr w:type="spellStart"/>
      <w:r w:rsidR="001427C8" w:rsidRPr="00014A4B">
        <w:rPr>
          <w:rFonts w:ascii="Tahoma" w:hAnsi="Tahoma" w:cs="Tahoma"/>
          <w:sz w:val="22"/>
          <w:szCs w:val="22"/>
          <w:lang w:val="es-ES" w:eastAsia="es-ES"/>
        </w:rPr>
        <w:t>v</w:t>
      </w:r>
      <w:r w:rsidR="00957A98" w:rsidRPr="00014A4B">
        <w:rPr>
          <w:rFonts w:ascii="Tahoma" w:hAnsi="Tahoma" w:cs="Tahoma"/>
          <w:sz w:val="22"/>
          <w:szCs w:val="22"/>
          <w:lang w:val="es-ES" w:eastAsia="es-ES"/>
        </w:rPr>
        <w:t>isaciones</w:t>
      </w:r>
      <w:proofErr w:type="spellEnd"/>
      <w:r w:rsidR="00957A98" w:rsidRPr="00014A4B">
        <w:rPr>
          <w:rFonts w:ascii="Tahoma" w:hAnsi="Tahoma" w:cs="Tahoma"/>
          <w:sz w:val="22"/>
          <w:szCs w:val="22"/>
          <w:lang w:val="es-ES" w:eastAsia="es-ES"/>
        </w:rPr>
        <w:t xml:space="preserve"> o exigencias  que se requieren para la tramitación de las destinaciones aduaneras y la responsabilidad de los despachadores de aduana para que la confección de las declaraciones con estricta sujeción a dichos </w:t>
      </w:r>
      <w:r w:rsidR="001427C8" w:rsidRPr="00014A4B">
        <w:rPr>
          <w:rFonts w:ascii="Tahoma" w:hAnsi="Tahoma" w:cs="Tahoma"/>
          <w:sz w:val="22"/>
          <w:szCs w:val="22"/>
          <w:lang w:val="es-ES" w:eastAsia="es-ES"/>
        </w:rPr>
        <w:t>requisitos de acuerdo al plazo establecido,</w:t>
      </w:r>
      <w:r w:rsidR="00957A98" w:rsidRPr="00014A4B">
        <w:rPr>
          <w:rFonts w:ascii="Tahoma" w:hAnsi="Tahoma" w:cs="Tahoma"/>
          <w:sz w:val="22"/>
          <w:szCs w:val="22"/>
          <w:lang w:val="es-ES" w:eastAsia="es-ES"/>
        </w:rPr>
        <w:t xml:space="preserve"> </w:t>
      </w:r>
      <w:r w:rsidR="001427C8" w:rsidRPr="00014A4B">
        <w:rPr>
          <w:rFonts w:ascii="Tahoma" w:hAnsi="Tahoma" w:cs="Tahoma"/>
          <w:sz w:val="22"/>
          <w:szCs w:val="22"/>
          <w:lang w:val="es-ES" w:eastAsia="es-ES"/>
        </w:rPr>
        <w:t>respectivamente.</w:t>
      </w:r>
      <w:r w:rsidR="00957A98" w:rsidRPr="00014A4B">
        <w:rPr>
          <w:rFonts w:ascii="Tahoma" w:hAnsi="Tahoma" w:cs="Tahoma"/>
          <w:sz w:val="22"/>
          <w:szCs w:val="22"/>
          <w:lang w:val="es-ES" w:eastAsia="es-ES"/>
        </w:rPr>
        <w:t xml:space="preserve"> </w:t>
      </w:r>
    </w:p>
    <w:p w14:paraId="4B057658" w14:textId="77777777" w:rsidR="00990E38" w:rsidRDefault="00990E38" w:rsidP="00990E38">
      <w:pPr>
        <w:widowControl w:val="0"/>
        <w:autoSpaceDE w:val="0"/>
        <w:autoSpaceDN w:val="0"/>
        <w:adjustRightInd w:val="0"/>
        <w:spacing w:after="240"/>
        <w:ind w:firstLine="3544"/>
        <w:jc w:val="both"/>
        <w:rPr>
          <w:rFonts w:ascii="Tahoma" w:hAnsi="Tahoma" w:cs="Tahoma"/>
          <w:sz w:val="22"/>
          <w:szCs w:val="22"/>
          <w:lang w:val="es-ES" w:eastAsia="es-ES"/>
        </w:rPr>
      </w:pPr>
      <w:r w:rsidRPr="00014A4B">
        <w:rPr>
          <w:rFonts w:ascii="Tahoma" w:hAnsi="Tahoma" w:cs="Tahoma"/>
          <w:sz w:val="22"/>
          <w:szCs w:val="22"/>
          <w:lang w:val="es-ES" w:eastAsia="es-ES"/>
        </w:rPr>
        <w:t>El Artículo 201 de la Ordenanza de Aduanas, que establece  los deberes generales a los que están sujetos los despachadores de aduana.</w:t>
      </w:r>
    </w:p>
    <w:p w14:paraId="5FE7D883" w14:textId="77777777" w:rsidR="007E54B7" w:rsidRPr="00014A4B" w:rsidRDefault="007E54B7" w:rsidP="00990E38">
      <w:pPr>
        <w:widowControl w:val="0"/>
        <w:autoSpaceDE w:val="0"/>
        <w:autoSpaceDN w:val="0"/>
        <w:adjustRightInd w:val="0"/>
        <w:spacing w:after="240"/>
        <w:ind w:firstLine="3544"/>
        <w:jc w:val="both"/>
        <w:rPr>
          <w:rFonts w:ascii="Tahoma" w:hAnsi="Tahoma" w:cs="Tahoma"/>
          <w:sz w:val="22"/>
          <w:szCs w:val="22"/>
          <w:lang w:val="es-ES" w:eastAsia="es-ES"/>
        </w:rPr>
      </w:pPr>
    </w:p>
    <w:p w14:paraId="71CE6410" w14:textId="77777777" w:rsidR="00CC398D" w:rsidRPr="00014A4B" w:rsidRDefault="00CC398D" w:rsidP="00CC398D">
      <w:pPr>
        <w:widowControl w:val="0"/>
        <w:autoSpaceDE w:val="0"/>
        <w:autoSpaceDN w:val="0"/>
        <w:adjustRightInd w:val="0"/>
        <w:spacing w:after="240"/>
        <w:ind w:firstLine="3544"/>
        <w:jc w:val="both"/>
        <w:rPr>
          <w:rFonts w:ascii="Tahoma" w:hAnsi="Tahoma" w:cs="Tahoma"/>
          <w:b/>
          <w:bCs/>
          <w:sz w:val="22"/>
          <w:szCs w:val="22"/>
          <w:lang w:val="es-ES" w:eastAsia="es-ES"/>
        </w:rPr>
      </w:pPr>
      <w:r w:rsidRPr="00014A4B">
        <w:rPr>
          <w:rFonts w:ascii="Tahoma" w:hAnsi="Tahoma" w:cs="Tahoma"/>
          <w:b/>
          <w:bCs/>
          <w:sz w:val="22"/>
          <w:szCs w:val="22"/>
          <w:lang w:val="es-ES" w:eastAsia="es-ES"/>
        </w:rPr>
        <w:t>CONSIDERANDO:</w:t>
      </w:r>
    </w:p>
    <w:p w14:paraId="1F2664E2" w14:textId="77777777" w:rsidR="00990E38" w:rsidRPr="00014A4B" w:rsidRDefault="00990E38" w:rsidP="00990E38">
      <w:pPr>
        <w:widowControl w:val="0"/>
        <w:autoSpaceDE w:val="0"/>
        <w:autoSpaceDN w:val="0"/>
        <w:adjustRightInd w:val="0"/>
        <w:spacing w:after="240"/>
        <w:ind w:firstLine="3544"/>
        <w:jc w:val="both"/>
        <w:rPr>
          <w:rFonts w:ascii="Tahoma" w:hAnsi="Tahoma" w:cs="Tahoma"/>
          <w:sz w:val="22"/>
          <w:szCs w:val="22"/>
          <w:lang w:val="es-ES" w:eastAsia="es-ES"/>
        </w:rPr>
      </w:pPr>
      <w:r w:rsidRPr="00014A4B">
        <w:rPr>
          <w:rFonts w:ascii="Tahoma" w:hAnsi="Tahoma" w:cs="Tahoma"/>
          <w:sz w:val="22"/>
          <w:szCs w:val="22"/>
          <w:lang w:val="es-ES" w:eastAsia="es-ES"/>
        </w:rPr>
        <w:t xml:space="preserve">Que, uno de los objetivos estratégicos del Servicio Nacional de Aduanas es fomentar el cumplimiento voluntario, a través de la optimización de procesos y normativa basada en estándares internacionales, y el diseño e implementación de programas que facilitan las operaciones aduaneras. </w:t>
      </w:r>
    </w:p>
    <w:p w14:paraId="4EE817CB" w14:textId="77777777" w:rsidR="00990E38" w:rsidRPr="00014A4B" w:rsidRDefault="00990E38" w:rsidP="00990E38">
      <w:pPr>
        <w:widowControl w:val="0"/>
        <w:autoSpaceDE w:val="0"/>
        <w:autoSpaceDN w:val="0"/>
        <w:adjustRightInd w:val="0"/>
        <w:spacing w:after="240"/>
        <w:ind w:firstLine="3544"/>
        <w:jc w:val="both"/>
        <w:rPr>
          <w:rFonts w:ascii="Tahoma" w:hAnsi="Tahoma" w:cs="Tahoma"/>
          <w:sz w:val="22"/>
          <w:szCs w:val="22"/>
          <w:lang w:val="es-ES" w:eastAsia="es-ES"/>
        </w:rPr>
      </w:pPr>
      <w:r w:rsidRPr="00014A4B">
        <w:rPr>
          <w:rFonts w:ascii="Tahoma" w:hAnsi="Tahoma" w:cs="Tahoma"/>
          <w:sz w:val="22"/>
          <w:szCs w:val="22"/>
          <w:lang w:val="es-ES" w:eastAsia="es-ES"/>
        </w:rPr>
        <w:t xml:space="preserve">Que, el nivel de apertura comercial alcanzado por </w:t>
      </w:r>
      <w:r w:rsidRPr="00014A4B">
        <w:rPr>
          <w:rFonts w:ascii="Tahoma" w:hAnsi="Tahoma" w:cs="Tahoma"/>
          <w:sz w:val="22"/>
          <w:szCs w:val="22"/>
          <w:lang w:val="es-ES" w:eastAsia="es-ES"/>
        </w:rPr>
        <w:lastRenderedPageBreak/>
        <w:t>Chile, en virtud de los acuerdos bilaterales y plurilaterales suscritos a la fecha, han puesto de manifiesto la necesidad de ajustar la normativa en materia de presentación de la prueba de origen, a las mejores prácticas acordadas con nuestros socios comerciales.</w:t>
      </w:r>
    </w:p>
    <w:p w14:paraId="2185B89A" w14:textId="4AD03D1E" w:rsidR="00CC398D" w:rsidRPr="00014A4B" w:rsidRDefault="00CC398D" w:rsidP="00CC398D">
      <w:pPr>
        <w:widowControl w:val="0"/>
        <w:autoSpaceDE w:val="0"/>
        <w:autoSpaceDN w:val="0"/>
        <w:adjustRightInd w:val="0"/>
        <w:spacing w:after="240"/>
        <w:ind w:firstLine="3544"/>
        <w:jc w:val="both"/>
        <w:rPr>
          <w:rFonts w:ascii="Tahoma" w:hAnsi="Tahoma" w:cs="Tahoma"/>
          <w:sz w:val="22"/>
          <w:szCs w:val="22"/>
          <w:lang w:val="es-ES" w:eastAsia="es-ES"/>
        </w:rPr>
      </w:pPr>
      <w:r w:rsidRPr="00014A4B">
        <w:rPr>
          <w:rFonts w:ascii="Tahoma" w:hAnsi="Tahoma" w:cs="Tahoma"/>
          <w:sz w:val="22"/>
          <w:szCs w:val="22"/>
          <w:lang w:val="es-ES" w:eastAsia="es-ES"/>
        </w:rPr>
        <w:t>Que, teniendo en cuenta el volumen creciente del comercio preferencial</w:t>
      </w:r>
      <w:r w:rsidR="00CB386A" w:rsidRPr="00014A4B">
        <w:rPr>
          <w:rFonts w:ascii="Tahoma" w:hAnsi="Tahoma" w:cs="Tahoma"/>
          <w:sz w:val="22"/>
          <w:szCs w:val="22"/>
          <w:lang w:val="es-ES" w:eastAsia="es-ES"/>
        </w:rPr>
        <w:t xml:space="preserve"> y de las respectivas solicitudes de devoluciones de derechos</w:t>
      </w:r>
      <w:r w:rsidRPr="00014A4B">
        <w:rPr>
          <w:rFonts w:ascii="Tahoma" w:hAnsi="Tahoma" w:cs="Tahoma"/>
          <w:sz w:val="22"/>
          <w:szCs w:val="22"/>
          <w:lang w:val="es-ES" w:eastAsia="es-ES"/>
        </w:rPr>
        <w:t>, se hace necesario facilitar los procedimientos rel</w:t>
      </w:r>
      <w:r w:rsidRPr="00775013">
        <w:rPr>
          <w:rFonts w:ascii="Tahoma" w:hAnsi="Tahoma" w:cs="Tahoma"/>
          <w:sz w:val="22"/>
          <w:szCs w:val="22"/>
          <w:lang w:val="es-ES" w:eastAsia="es-ES"/>
        </w:rPr>
        <w:t>ativos al origen.</w:t>
      </w:r>
    </w:p>
    <w:p w14:paraId="5636523F" w14:textId="7956CA8C" w:rsidR="00F549FF" w:rsidRPr="00014A4B" w:rsidRDefault="00F549FF" w:rsidP="00F549FF">
      <w:pPr>
        <w:widowControl w:val="0"/>
        <w:autoSpaceDE w:val="0"/>
        <w:autoSpaceDN w:val="0"/>
        <w:adjustRightInd w:val="0"/>
        <w:spacing w:after="240"/>
        <w:ind w:firstLine="3544"/>
        <w:jc w:val="both"/>
        <w:rPr>
          <w:rFonts w:ascii="Tahoma" w:hAnsi="Tahoma" w:cs="Tahoma"/>
          <w:sz w:val="22"/>
          <w:szCs w:val="22"/>
        </w:rPr>
      </w:pPr>
      <w:r w:rsidRPr="00014A4B">
        <w:rPr>
          <w:rFonts w:ascii="Tahoma" w:hAnsi="Tahoma" w:cs="Tahoma"/>
          <w:sz w:val="22"/>
          <w:szCs w:val="22"/>
          <w:lang w:val="es-ES" w:eastAsia="es-ES"/>
        </w:rPr>
        <w:t xml:space="preserve">Que, </w:t>
      </w:r>
      <w:r w:rsidR="00A70436" w:rsidRPr="00014A4B">
        <w:rPr>
          <w:rFonts w:ascii="Tahoma" w:hAnsi="Tahoma" w:cs="Tahoma"/>
          <w:sz w:val="22"/>
          <w:szCs w:val="22"/>
          <w:lang w:val="es-ES" w:eastAsia="es-ES"/>
        </w:rPr>
        <w:t xml:space="preserve">en marco del </w:t>
      </w:r>
      <w:r w:rsidR="00A70436" w:rsidRPr="00014A4B">
        <w:rPr>
          <w:rFonts w:ascii="Tahoma" w:hAnsi="Tahoma" w:cs="Tahoma"/>
          <w:sz w:val="22"/>
          <w:szCs w:val="22"/>
        </w:rPr>
        <w:t xml:space="preserve">Quincuagésimo Octavo Protocolo Adicional al </w:t>
      </w:r>
      <w:r w:rsidR="00775013">
        <w:rPr>
          <w:rFonts w:ascii="Tahoma" w:hAnsi="Tahoma" w:cs="Tahoma"/>
          <w:sz w:val="22"/>
          <w:szCs w:val="22"/>
        </w:rPr>
        <w:t>ACE</w:t>
      </w:r>
      <w:r w:rsidR="00A70436" w:rsidRPr="00014A4B">
        <w:rPr>
          <w:rFonts w:ascii="Tahoma" w:hAnsi="Tahoma" w:cs="Tahoma"/>
          <w:sz w:val="22"/>
          <w:szCs w:val="22"/>
        </w:rPr>
        <w:t xml:space="preserve"> N°35, las Repúblicas de Chile y Argentina, han resuelto establecer Términos de Referencias para </w:t>
      </w:r>
      <w:r w:rsidR="00775013">
        <w:rPr>
          <w:rFonts w:ascii="Tahoma" w:hAnsi="Tahoma" w:cs="Tahoma"/>
          <w:sz w:val="22"/>
          <w:szCs w:val="22"/>
        </w:rPr>
        <w:t>llevar a cabo un</w:t>
      </w:r>
      <w:r w:rsidR="00A70436" w:rsidRPr="00014A4B">
        <w:rPr>
          <w:rFonts w:ascii="Tahoma" w:hAnsi="Tahoma" w:cs="Tahoma"/>
          <w:sz w:val="22"/>
          <w:szCs w:val="22"/>
        </w:rPr>
        <w:t xml:space="preserve"> Plan Piloto del proyecto de Certificación de Origen Digital entre la ambos países.  </w:t>
      </w:r>
    </w:p>
    <w:p w14:paraId="4A51B2B8" w14:textId="11A54F34" w:rsidR="00F549FF" w:rsidRPr="00775013" w:rsidRDefault="00F549FF" w:rsidP="00F549FF">
      <w:pPr>
        <w:widowControl w:val="0"/>
        <w:autoSpaceDE w:val="0"/>
        <w:autoSpaceDN w:val="0"/>
        <w:adjustRightInd w:val="0"/>
        <w:spacing w:after="240"/>
        <w:ind w:firstLine="3544"/>
        <w:jc w:val="both"/>
        <w:rPr>
          <w:rFonts w:ascii="Tahoma" w:hAnsi="Tahoma" w:cs="Tahoma"/>
          <w:sz w:val="22"/>
          <w:szCs w:val="22"/>
        </w:rPr>
      </w:pPr>
      <w:r w:rsidRPr="00014A4B">
        <w:rPr>
          <w:rFonts w:ascii="Tahoma" w:hAnsi="Tahoma" w:cs="Tahoma"/>
          <w:sz w:val="22"/>
          <w:szCs w:val="22"/>
          <w:lang w:val="es-ES" w:eastAsia="es-ES"/>
        </w:rPr>
        <w:t xml:space="preserve">Que, </w:t>
      </w:r>
      <w:r w:rsidR="00A70436" w:rsidRPr="00014A4B">
        <w:rPr>
          <w:rFonts w:ascii="Tahoma" w:hAnsi="Tahoma" w:cs="Tahoma"/>
          <w:sz w:val="22"/>
          <w:szCs w:val="22"/>
          <w:lang w:val="es-ES" w:eastAsia="es-ES"/>
        </w:rPr>
        <w:t xml:space="preserve">dicho Plan Piloto </w:t>
      </w:r>
      <w:r w:rsidR="00A70436" w:rsidRPr="00014A4B">
        <w:rPr>
          <w:rFonts w:ascii="Tahoma" w:hAnsi="Tahoma" w:cs="Tahoma"/>
          <w:sz w:val="22"/>
          <w:szCs w:val="22"/>
        </w:rPr>
        <w:t xml:space="preserve">para el establecimiento de la Certificación de Origen Digital ha finalizado con éxito el </w:t>
      </w:r>
      <w:proofErr w:type="spellStart"/>
      <w:r w:rsidR="00A70436" w:rsidRPr="00014A4B">
        <w:rPr>
          <w:rFonts w:ascii="Tahoma" w:hAnsi="Tahoma" w:cs="Tahoma"/>
          <w:sz w:val="22"/>
          <w:szCs w:val="22"/>
          <w:highlight w:val="yellow"/>
        </w:rPr>
        <w:t>xx.xx.xxxx</w:t>
      </w:r>
      <w:proofErr w:type="spellEnd"/>
      <w:r w:rsidR="00A70436" w:rsidRPr="00014A4B">
        <w:rPr>
          <w:rFonts w:ascii="Tahoma" w:hAnsi="Tahoma" w:cs="Tahoma"/>
          <w:sz w:val="22"/>
          <w:szCs w:val="22"/>
        </w:rPr>
        <w:t xml:space="preserve">, </w:t>
      </w:r>
      <w:r w:rsidR="00990E38" w:rsidRPr="00014A4B">
        <w:rPr>
          <w:rFonts w:ascii="Tahoma" w:hAnsi="Tahoma" w:cs="Tahoma"/>
          <w:sz w:val="22"/>
          <w:szCs w:val="22"/>
        </w:rPr>
        <w:t xml:space="preserve">estando ambas </w:t>
      </w:r>
      <w:r w:rsidR="00775013">
        <w:rPr>
          <w:rFonts w:ascii="Tahoma" w:hAnsi="Tahoma" w:cs="Tahoma"/>
          <w:sz w:val="22"/>
          <w:szCs w:val="22"/>
        </w:rPr>
        <w:t>P</w:t>
      </w:r>
      <w:r w:rsidR="00990E38" w:rsidRPr="00014A4B">
        <w:rPr>
          <w:rFonts w:ascii="Tahoma" w:hAnsi="Tahoma" w:cs="Tahoma"/>
          <w:sz w:val="22"/>
          <w:szCs w:val="22"/>
        </w:rPr>
        <w:t>artes en condiciones de avanzar hacia la implementación total de esta medida de facilitación del comercio entre ambos países.</w:t>
      </w:r>
    </w:p>
    <w:p w14:paraId="61FFB1C0" w14:textId="0D4F64AD" w:rsidR="0082002B" w:rsidRPr="00014A4B" w:rsidRDefault="008C6AB3" w:rsidP="00CC398D">
      <w:pPr>
        <w:widowControl w:val="0"/>
        <w:autoSpaceDE w:val="0"/>
        <w:autoSpaceDN w:val="0"/>
        <w:adjustRightInd w:val="0"/>
        <w:spacing w:after="240"/>
        <w:ind w:firstLine="3544"/>
        <w:jc w:val="both"/>
        <w:rPr>
          <w:rFonts w:ascii="Tahoma" w:hAnsi="Tahoma" w:cs="Tahoma"/>
          <w:i/>
          <w:sz w:val="22"/>
          <w:szCs w:val="22"/>
        </w:rPr>
      </w:pPr>
      <w:r w:rsidRPr="00014A4B">
        <w:rPr>
          <w:rFonts w:ascii="Tahoma" w:hAnsi="Tahoma" w:cs="Tahoma"/>
          <w:sz w:val="22"/>
          <w:szCs w:val="22"/>
        </w:rPr>
        <w:t xml:space="preserve">Que, el literal g) del numeral 10.1 del Capítulo III (Ingreso de Mercancías) del Compendio de Normas Aduaneras </w:t>
      </w:r>
      <w:r w:rsidRPr="00014A4B">
        <w:rPr>
          <w:rFonts w:ascii="Tahoma" w:hAnsi="Tahoma" w:cs="Tahoma"/>
          <w:sz w:val="22"/>
          <w:szCs w:val="22"/>
        </w:rPr>
        <w:lastRenderedPageBreak/>
        <w:t xml:space="preserve">establece entre </w:t>
      </w:r>
      <w:r w:rsidR="00775013">
        <w:rPr>
          <w:rFonts w:ascii="Tahoma" w:hAnsi="Tahoma" w:cs="Tahoma"/>
          <w:sz w:val="22"/>
          <w:szCs w:val="22"/>
        </w:rPr>
        <w:t xml:space="preserve">los </w:t>
      </w:r>
      <w:r w:rsidRPr="00014A4B">
        <w:rPr>
          <w:rFonts w:ascii="Tahoma" w:hAnsi="Tahoma" w:cs="Tahoma"/>
          <w:sz w:val="22"/>
          <w:szCs w:val="22"/>
        </w:rPr>
        <w:t>documentos que sirven de base para la confección de la declaración respectiva la “</w:t>
      </w:r>
      <w:r w:rsidRPr="00014A4B">
        <w:rPr>
          <w:rFonts w:ascii="Tahoma" w:hAnsi="Tahoma" w:cs="Tahoma"/>
          <w:i/>
          <w:sz w:val="22"/>
          <w:szCs w:val="22"/>
        </w:rPr>
        <w:t>[p]</w:t>
      </w:r>
      <w:proofErr w:type="spellStart"/>
      <w:r w:rsidRPr="00014A4B">
        <w:rPr>
          <w:rFonts w:ascii="Tahoma" w:hAnsi="Tahoma" w:cs="Tahoma"/>
          <w:i/>
          <w:sz w:val="22"/>
          <w:szCs w:val="22"/>
        </w:rPr>
        <w:t>rueba</w:t>
      </w:r>
      <w:proofErr w:type="spellEnd"/>
      <w:r w:rsidRPr="00014A4B">
        <w:rPr>
          <w:rFonts w:ascii="Tahoma" w:hAnsi="Tahoma" w:cs="Tahoma"/>
          <w:i/>
          <w:sz w:val="22"/>
          <w:szCs w:val="22"/>
        </w:rPr>
        <w:t xml:space="preserve"> de origen, presentada en original o copia simple y legible —ya sea en impresión o fotocopia—, en caso que se solicite preferencia arancelaria al amparo de un acuerdo comercial o de la Ley N° 20.690 al momento de la importación. En aquellos casos en que dicha preferencia se haya solicitado invocando el Tratado de Libre Comercio con Tailandia, Vietnam o Malasia o el Acuerdo de Complementación Económica N° 35, con el MERCOSUR, solo podrá accederse a la preferencia respectiva con el documento original. Asimismo, se podrá presentar la prueba de origen en formato electrónico o digital, para aquellos acuerdos que lo permiten, según se detalla en el numeral 15 del Anexo 18.”</w:t>
      </w:r>
    </w:p>
    <w:p w14:paraId="0FB50AFD" w14:textId="0DDC3890" w:rsidR="008C6AB3" w:rsidRPr="00014A4B" w:rsidRDefault="008C6AB3" w:rsidP="00CC398D">
      <w:pPr>
        <w:widowControl w:val="0"/>
        <w:autoSpaceDE w:val="0"/>
        <w:autoSpaceDN w:val="0"/>
        <w:adjustRightInd w:val="0"/>
        <w:spacing w:after="240"/>
        <w:ind w:firstLine="3544"/>
        <w:jc w:val="both"/>
        <w:rPr>
          <w:rFonts w:ascii="Tahoma" w:hAnsi="Tahoma" w:cs="Tahoma"/>
          <w:bCs/>
          <w:i/>
          <w:sz w:val="22"/>
          <w:szCs w:val="22"/>
          <w:lang w:val="es-ES" w:eastAsia="es-ES"/>
        </w:rPr>
      </w:pPr>
      <w:r w:rsidRPr="00014A4B">
        <w:rPr>
          <w:rFonts w:ascii="Tahoma" w:hAnsi="Tahoma" w:cs="Tahoma"/>
          <w:sz w:val="22"/>
          <w:szCs w:val="22"/>
        </w:rPr>
        <w:t xml:space="preserve">Que, el Anexo 18 del </w:t>
      </w:r>
      <w:r w:rsidR="00246B54" w:rsidRPr="00014A4B">
        <w:rPr>
          <w:rFonts w:ascii="Tahoma" w:hAnsi="Tahoma" w:cs="Tahoma"/>
          <w:sz w:val="22"/>
          <w:szCs w:val="22"/>
        </w:rPr>
        <w:t>Capítulo</w:t>
      </w:r>
      <w:r w:rsidRPr="00014A4B">
        <w:rPr>
          <w:rFonts w:ascii="Tahoma" w:hAnsi="Tahoma" w:cs="Tahoma"/>
          <w:sz w:val="22"/>
          <w:szCs w:val="22"/>
        </w:rPr>
        <w:t xml:space="preserve"> III del (Ingreso de Mercancías) del Compendio de Normas Aduaneras </w:t>
      </w:r>
      <w:r w:rsidR="00775013">
        <w:rPr>
          <w:rFonts w:ascii="Tahoma" w:hAnsi="Tahoma" w:cs="Tahoma"/>
          <w:sz w:val="22"/>
          <w:szCs w:val="22"/>
        </w:rPr>
        <w:t xml:space="preserve">prescribe </w:t>
      </w:r>
      <w:r w:rsidRPr="00014A4B">
        <w:rPr>
          <w:rFonts w:ascii="Tahoma" w:hAnsi="Tahoma" w:cs="Tahoma"/>
          <w:sz w:val="22"/>
          <w:szCs w:val="22"/>
        </w:rPr>
        <w:t>que “</w:t>
      </w:r>
      <w:r w:rsidR="00246B54" w:rsidRPr="00014A4B">
        <w:rPr>
          <w:rFonts w:ascii="Tahoma" w:hAnsi="Tahoma" w:cs="Tahoma"/>
          <w:i/>
          <w:sz w:val="22"/>
          <w:szCs w:val="22"/>
        </w:rPr>
        <w:t>[e</w:t>
      </w:r>
      <w:r w:rsidRPr="00014A4B">
        <w:rPr>
          <w:rFonts w:ascii="Tahoma" w:hAnsi="Tahoma" w:cs="Tahoma"/>
          <w:i/>
          <w:sz w:val="22"/>
          <w:szCs w:val="22"/>
        </w:rPr>
        <w:t>]</w:t>
      </w:r>
      <w:r w:rsidRPr="00014A4B">
        <w:rPr>
          <w:rFonts w:ascii="Tahoma" w:hAnsi="Tahoma" w:cs="Tahoma"/>
          <w:bCs/>
          <w:i/>
          <w:sz w:val="22"/>
          <w:szCs w:val="22"/>
          <w:lang w:val="es-ES" w:eastAsia="es-ES"/>
        </w:rPr>
        <w:t>n caso de solicitar el trato arancelario preferencial establecido por algún acuerdo comercial mediante una prueba de origen digital o electrónica, el agente de aduana deberá consignar la expresión establecida en la siguiente tabla para cada acuerdo, señalando a continuación el número de identificación de dicha prueba de origen, conformado por caracteres alfanuméricos, conforme a las formalidades dispuestas por el respectivo acuerdo”.</w:t>
      </w:r>
    </w:p>
    <w:p w14:paraId="0E6F2D68" w14:textId="77777777" w:rsidR="00246B54" w:rsidRPr="00014A4B" w:rsidRDefault="00246B54" w:rsidP="00246B54">
      <w:pPr>
        <w:widowControl w:val="0"/>
        <w:autoSpaceDE w:val="0"/>
        <w:autoSpaceDN w:val="0"/>
        <w:adjustRightInd w:val="0"/>
        <w:spacing w:after="240"/>
        <w:ind w:firstLine="3544"/>
        <w:jc w:val="both"/>
        <w:rPr>
          <w:rFonts w:ascii="Tahoma" w:hAnsi="Tahoma" w:cs="Tahoma"/>
          <w:sz w:val="22"/>
          <w:szCs w:val="22"/>
        </w:rPr>
      </w:pPr>
      <w:r w:rsidRPr="00014A4B">
        <w:rPr>
          <w:rFonts w:ascii="Tahoma" w:hAnsi="Tahoma" w:cs="Tahoma"/>
          <w:sz w:val="22"/>
          <w:szCs w:val="22"/>
        </w:rPr>
        <w:t xml:space="preserve">Que, la Ordenanza de Aduanas en su Artículo 201, </w:t>
      </w:r>
      <w:r w:rsidRPr="00014A4B">
        <w:rPr>
          <w:rFonts w:ascii="Tahoma" w:hAnsi="Tahoma" w:cs="Tahoma"/>
          <w:sz w:val="22"/>
          <w:szCs w:val="22"/>
        </w:rPr>
        <w:lastRenderedPageBreak/>
        <w:t xml:space="preserve">numeral 3, establece entre los deberes generales a los que están sujetos los despachadores de aduana a conservar durante el plazo de cinco años calendarios un libro registro circunstanciado de todos los despachos en que intervengan con los instrumentos relativos a cada uno de ellos. Lo anterior incluye la prueba de origen cuando se utiliza para invocar preferencia arancelaria para un despacho. </w:t>
      </w:r>
    </w:p>
    <w:p w14:paraId="1630F382" w14:textId="5472A867" w:rsidR="00387FB1" w:rsidRDefault="00CC398D" w:rsidP="00387FB1">
      <w:pPr>
        <w:widowControl w:val="0"/>
        <w:autoSpaceDE w:val="0"/>
        <w:autoSpaceDN w:val="0"/>
        <w:adjustRightInd w:val="0"/>
        <w:spacing w:after="240"/>
        <w:ind w:firstLine="3544"/>
        <w:jc w:val="both"/>
        <w:rPr>
          <w:rFonts w:ascii="Tahoma" w:hAnsi="Tahoma" w:cs="Tahoma"/>
          <w:sz w:val="22"/>
          <w:szCs w:val="22"/>
          <w:lang w:val="es-ES" w:eastAsia="es-ES"/>
        </w:rPr>
      </w:pPr>
      <w:r w:rsidRPr="00014A4B">
        <w:rPr>
          <w:rFonts w:ascii="Tahoma" w:hAnsi="Tahoma" w:cs="Tahoma"/>
          <w:b/>
          <w:sz w:val="22"/>
          <w:szCs w:val="22"/>
          <w:lang w:val="es-ES" w:eastAsia="es-ES"/>
        </w:rPr>
        <w:t xml:space="preserve">TENIENDO PRESENTE, </w:t>
      </w:r>
      <w:r w:rsidR="00387FB1">
        <w:rPr>
          <w:rFonts w:ascii="Tahoma" w:hAnsi="Tahoma" w:cs="Tahoma"/>
          <w:sz w:val="22"/>
          <w:szCs w:val="22"/>
          <w:lang w:val="es-ES" w:eastAsia="es-ES"/>
        </w:rPr>
        <w:t xml:space="preserve">las normas citadas; las facultades que me confiere el Artículo 4°, números 7 y 8, del Decreto con Fuerza de Ley Nº 329, de 1.979, del Ministerio de Hacienda, que aprobó la Ley Orgánica del Servicio de Aduanas; </w:t>
      </w:r>
      <w:r w:rsidR="00703F73">
        <w:rPr>
          <w:rFonts w:ascii="Tahoma" w:hAnsi="Tahoma" w:cs="Tahoma"/>
          <w:sz w:val="22"/>
          <w:szCs w:val="22"/>
          <w:lang w:val="es-ES" w:eastAsia="es-ES"/>
        </w:rPr>
        <w:t>l</w:t>
      </w:r>
      <w:r w:rsidR="00387FB1">
        <w:rPr>
          <w:rFonts w:ascii="Tahoma" w:hAnsi="Tahoma" w:cs="Tahoma"/>
          <w:sz w:val="22"/>
          <w:szCs w:val="22"/>
          <w:lang w:val="es-ES" w:eastAsia="es-ES"/>
        </w:rPr>
        <w:t>a Resolución N° 7, de 26.03.2019, de la Contraloría General de la República, sobre exención del trámite de toma de razón, dicto la siguiente:</w:t>
      </w:r>
    </w:p>
    <w:p w14:paraId="18D5D3D3" w14:textId="77777777" w:rsidR="00387FB1" w:rsidRDefault="00387FB1" w:rsidP="00387FB1">
      <w:pPr>
        <w:widowControl w:val="0"/>
        <w:autoSpaceDE w:val="0"/>
        <w:autoSpaceDN w:val="0"/>
        <w:adjustRightInd w:val="0"/>
        <w:spacing w:after="240"/>
        <w:ind w:firstLine="3544"/>
        <w:jc w:val="both"/>
        <w:rPr>
          <w:rFonts w:ascii="Tahoma" w:hAnsi="Tahoma" w:cs="Tahoma"/>
          <w:sz w:val="22"/>
          <w:szCs w:val="22"/>
          <w:lang w:val="es-ES" w:eastAsia="es-ES"/>
        </w:rPr>
      </w:pPr>
    </w:p>
    <w:p w14:paraId="5A851BB1" w14:textId="77777777" w:rsidR="00387FB1" w:rsidRDefault="00387FB1">
      <w:pPr>
        <w:rPr>
          <w:rFonts w:ascii="Tahoma" w:hAnsi="Tahoma" w:cs="Tahoma"/>
          <w:sz w:val="22"/>
          <w:szCs w:val="22"/>
          <w:lang w:val="es-ES" w:eastAsia="es-ES"/>
        </w:rPr>
      </w:pPr>
      <w:r>
        <w:rPr>
          <w:rFonts w:ascii="Tahoma" w:hAnsi="Tahoma" w:cs="Tahoma"/>
          <w:sz w:val="22"/>
          <w:szCs w:val="22"/>
          <w:lang w:val="es-ES" w:eastAsia="es-ES"/>
        </w:rPr>
        <w:br w:type="page"/>
      </w:r>
    </w:p>
    <w:p w14:paraId="32ADDD42" w14:textId="2DF05DA0" w:rsidR="00566776" w:rsidRPr="00014A4B" w:rsidRDefault="00566776" w:rsidP="00387FB1">
      <w:pPr>
        <w:widowControl w:val="0"/>
        <w:autoSpaceDE w:val="0"/>
        <w:autoSpaceDN w:val="0"/>
        <w:adjustRightInd w:val="0"/>
        <w:spacing w:after="240"/>
        <w:ind w:firstLine="3544"/>
        <w:jc w:val="both"/>
        <w:rPr>
          <w:rFonts w:ascii="Tahoma" w:hAnsi="Tahoma" w:cs="Tahoma"/>
          <w:b/>
          <w:bCs/>
          <w:sz w:val="22"/>
          <w:szCs w:val="22"/>
          <w:lang w:val="es-ES" w:eastAsia="es-ES"/>
        </w:rPr>
      </w:pPr>
      <w:r w:rsidRPr="00014A4B">
        <w:rPr>
          <w:rFonts w:ascii="Tahoma" w:hAnsi="Tahoma" w:cs="Tahoma"/>
          <w:b/>
          <w:bCs/>
          <w:sz w:val="22"/>
          <w:szCs w:val="22"/>
          <w:lang w:val="es-ES" w:eastAsia="es-ES"/>
        </w:rPr>
        <w:lastRenderedPageBreak/>
        <w:t>RESOLUCIÓN</w:t>
      </w:r>
      <w:r w:rsidR="004248E1" w:rsidRPr="00014A4B">
        <w:rPr>
          <w:rFonts w:ascii="Tahoma" w:hAnsi="Tahoma" w:cs="Tahoma"/>
          <w:b/>
          <w:bCs/>
          <w:sz w:val="22"/>
          <w:szCs w:val="22"/>
          <w:lang w:val="es-ES" w:eastAsia="es-ES"/>
        </w:rPr>
        <w:t>:</w:t>
      </w:r>
    </w:p>
    <w:p w14:paraId="58E3D73B" w14:textId="77777777" w:rsidR="00566776" w:rsidRPr="00014A4B" w:rsidRDefault="00566776" w:rsidP="00CC398D">
      <w:pPr>
        <w:rPr>
          <w:rFonts w:ascii="Tahoma" w:hAnsi="Tahoma" w:cs="Tahoma"/>
          <w:b/>
          <w:bCs/>
          <w:sz w:val="22"/>
          <w:szCs w:val="22"/>
          <w:lang w:val="es-ES" w:eastAsia="es-ES"/>
        </w:rPr>
      </w:pPr>
    </w:p>
    <w:p w14:paraId="728F43AE" w14:textId="36CEE752" w:rsidR="00B90111" w:rsidRPr="00A80A44" w:rsidRDefault="00832257" w:rsidP="00A80A44">
      <w:pPr>
        <w:pStyle w:val="Prrafodelista"/>
        <w:numPr>
          <w:ilvl w:val="0"/>
          <w:numId w:val="2"/>
        </w:numPr>
        <w:ind w:left="567" w:hanging="218"/>
        <w:jc w:val="both"/>
        <w:rPr>
          <w:rFonts w:ascii="Tahoma" w:hAnsi="Tahoma" w:cs="Tahoma"/>
          <w:bCs/>
          <w:sz w:val="22"/>
          <w:szCs w:val="22"/>
          <w:lang w:val="es-ES" w:eastAsia="es-ES"/>
        </w:rPr>
      </w:pPr>
      <w:r w:rsidRPr="00B90111">
        <w:rPr>
          <w:rFonts w:ascii="Tahoma" w:hAnsi="Tahoma" w:cs="Tahoma"/>
          <w:b/>
          <w:bCs/>
          <w:sz w:val="22"/>
          <w:szCs w:val="22"/>
          <w:lang w:val="es-ES" w:eastAsia="es-ES"/>
        </w:rPr>
        <w:t>RECONÓCESE</w:t>
      </w:r>
      <w:r w:rsidRPr="00B90111">
        <w:rPr>
          <w:rFonts w:ascii="Tahoma" w:hAnsi="Tahoma" w:cs="Tahoma"/>
          <w:bCs/>
          <w:sz w:val="22"/>
          <w:szCs w:val="22"/>
          <w:lang w:val="es-ES" w:eastAsia="es-ES"/>
        </w:rPr>
        <w:t xml:space="preserve"> </w:t>
      </w:r>
      <w:r w:rsidR="00E04C8E" w:rsidRPr="00A80A44">
        <w:rPr>
          <w:rFonts w:ascii="Tahoma" w:hAnsi="Tahoma" w:cs="Tahoma"/>
          <w:bCs/>
          <w:sz w:val="22"/>
          <w:szCs w:val="22"/>
          <w:lang w:val="es-ES" w:eastAsia="es-ES"/>
        </w:rPr>
        <w:t>el certificado</w:t>
      </w:r>
      <w:r w:rsidRPr="00B90111">
        <w:rPr>
          <w:rFonts w:ascii="Tahoma" w:hAnsi="Tahoma" w:cs="Tahoma"/>
          <w:bCs/>
          <w:sz w:val="22"/>
          <w:szCs w:val="22"/>
          <w:lang w:val="es-ES" w:eastAsia="es-ES"/>
        </w:rPr>
        <w:t xml:space="preserve"> de </w:t>
      </w:r>
      <w:r w:rsidR="00E04C8E" w:rsidRPr="00A80A44">
        <w:rPr>
          <w:rFonts w:ascii="Tahoma" w:hAnsi="Tahoma" w:cs="Tahoma"/>
          <w:bCs/>
          <w:sz w:val="22"/>
          <w:szCs w:val="22"/>
          <w:lang w:val="es-ES" w:eastAsia="es-ES"/>
        </w:rPr>
        <w:t>o</w:t>
      </w:r>
      <w:r w:rsidRPr="00B90111">
        <w:rPr>
          <w:rFonts w:ascii="Tahoma" w:hAnsi="Tahoma" w:cs="Tahoma"/>
          <w:bCs/>
          <w:sz w:val="22"/>
          <w:szCs w:val="22"/>
          <w:lang w:val="es-ES" w:eastAsia="es-ES"/>
        </w:rPr>
        <w:t xml:space="preserve">rigen </w:t>
      </w:r>
      <w:r w:rsidR="00E04C8E" w:rsidRPr="00A80A44">
        <w:rPr>
          <w:rFonts w:ascii="Tahoma" w:hAnsi="Tahoma" w:cs="Tahoma"/>
          <w:bCs/>
          <w:sz w:val="22"/>
          <w:szCs w:val="22"/>
          <w:lang w:val="es-ES" w:eastAsia="es-ES"/>
        </w:rPr>
        <w:t>d</w:t>
      </w:r>
      <w:r w:rsidRPr="00B90111">
        <w:rPr>
          <w:rFonts w:ascii="Tahoma" w:hAnsi="Tahoma" w:cs="Tahoma"/>
          <w:bCs/>
          <w:sz w:val="22"/>
          <w:szCs w:val="22"/>
          <w:lang w:val="es-ES" w:eastAsia="es-ES"/>
        </w:rPr>
        <w:t>igital</w:t>
      </w:r>
      <w:r w:rsidR="00D0310B" w:rsidRPr="00B90111">
        <w:rPr>
          <w:rFonts w:ascii="Tahoma" w:hAnsi="Tahoma" w:cs="Tahoma"/>
          <w:bCs/>
          <w:sz w:val="22"/>
          <w:szCs w:val="22"/>
          <w:lang w:val="es-ES" w:eastAsia="es-ES"/>
        </w:rPr>
        <w:t xml:space="preserve"> </w:t>
      </w:r>
      <w:r w:rsidR="00B90111" w:rsidRPr="00A80A44">
        <w:rPr>
          <w:rFonts w:ascii="Tahoma" w:hAnsi="Tahoma" w:cs="Tahoma"/>
          <w:bCs/>
          <w:sz w:val="22"/>
          <w:szCs w:val="22"/>
          <w:lang w:val="es-ES" w:eastAsia="es-ES"/>
        </w:rPr>
        <w:t xml:space="preserve">(COD) </w:t>
      </w:r>
      <w:r w:rsidR="00E04C8E" w:rsidRPr="00A80A44">
        <w:rPr>
          <w:rFonts w:ascii="Tahoma" w:hAnsi="Tahoma" w:cs="Tahoma"/>
          <w:bCs/>
          <w:sz w:val="22"/>
          <w:szCs w:val="22"/>
          <w:lang w:val="es-ES" w:eastAsia="es-ES"/>
        </w:rPr>
        <w:t xml:space="preserve">remitido al Servicio Nacional de Aduanas </w:t>
      </w:r>
      <w:r w:rsidRPr="00703F73">
        <w:rPr>
          <w:rFonts w:ascii="Tahoma" w:hAnsi="Tahoma" w:cs="Tahoma"/>
          <w:bCs/>
          <w:sz w:val="22"/>
          <w:szCs w:val="22"/>
          <w:lang w:val="es-ES" w:eastAsia="es-ES"/>
        </w:rPr>
        <w:t>como una prueba de origen válida para invocar, en la Declaración de Ingreso (DIN),</w:t>
      </w:r>
      <w:r w:rsidR="000F43B9" w:rsidRPr="00703F73">
        <w:rPr>
          <w:rFonts w:ascii="Tahoma" w:hAnsi="Tahoma" w:cs="Tahoma"/>
          <w:bCs/>
          <w:sz w:val="22"/>
          <w:szCs w:val="22"/>
          <w:lang w:val="es-ES" w:eastAsia="es-ES"/>
        </w:rPr>
        <w:t xml:space="preserve"> el </w:t>
      </w:r>
      <w:r w:rsidRPr="00703F73">
        <w:rPr>
          <w:rFonts w:ascii="Tahoma" w:hAnsi="Tahoma" w:cs="Tahoma"/>
          <w:bCs/>
          <w:sz w:val="22"/>
          <w:szCs w:val="22"/>
          <w:lang w:val="es-ES" w:eastAsia="es-ES"/>
        </w:rPr>
        <w:t xml:space="preserve">régimen arancelario preferencial </w:t>
      </w:r>
      <w:r w:rsidR="00E04C8E" w:rsidRPr="00A80A44">
        <w:rPr>
          <w:rFonts w:ascii="Tahoma" w:hAnsi="Tahoma" w:cs="Tahoma"/>
          <w:bCs/>
          <w:sz w:val="22"/>
          <w:szCs w:val="22"/>
          <w:lang w:val="es-ES" w:eastAsia="es-ES"/>
        </w:rPr>
        <w:t xml:space="preserve">establecido para mercancías originarias de Argentina mediante </w:t>
      </w:r>
      <w:r w:rsidRPr="00B90111">
        <w:rPr>
          <w:rFonts w:ascii="Tahoma" w:hAnsi="Tahoma" w:cs="Tahoma"/>
          <w:bCs/>
          <w:sz w:val="22"/>
          <w:szCs w:val="22"/>
          <w:lang w:val="es-ES" w:eastAsia="es-ES"/>
        </w:rPr>
        <w:t>el</w:t>
      </w:r>
      <w:r w:rsidR="00D0310B" w:rsidRPr="00B90111">
        <w:rPr>
          <w:rFonts w:ascii="Tahoma" w:hAnsi="Tahoma" w:cs="Tahoma"/>
          <w:bCs/>
          <w:sz w:val="22"/>
          <w:szCs w:val="22"/>
          <w:lang w:val="es-ES" w:eastAsia="es-ES"/>
        </w:rPr>
        <w:t xml:space="preserve"> Acuerdo de Complementación Económica</w:t>
      </w:r>
      <w:r w:rsidR="00703F73">
        <w:rPr>
          <w:rFonts w:ascii="Tahoma" w:hAnsi="Tahoma" w:cs="Tahoma"/>
          <w:bCs/>
          <w:sz w:val="22"/>
          <w:szCs w:val="22"/>
          <w:lang w:val="es-ES" w:eastAsia="es-ES"/>
        </w:rPr>
        <w:t xml:space="preserve"> N° 35</w:t>
      </w:r>
      <w:r w:rsidR="00D0310B" w:rsidRPr="00B90111">
        <w:rPr>
          <w:rFonts w:ascii="Tahoma" w:hAnsi="Tahoma" w:cs="Tahoma"/>
          <w:bCs/>
          <w:sz w:val="22"/>
          <w:szCs w:val="22"/>
          <w:lang w:val="es-ES" w:eastAsia="es-ES"/>
        </w:rPr>
        <w:t xml:space="preserve"> (ACE N° 35) entre Chile y Mercosur</w:t>
      </w:r>
      <w:r w:rsidRPr="00703F73">
        <w:rPr>
          <w:rFonts w:ascii="Tahoma" w:hAnsi="Tahoma" w:cs="Tahoma"/>
          <w:bCs/>
          <w:sz w:val="22"/>
          <w:szCs w:val="22"/>
          <w:lang w:val="es-ES" w:eastAsia="es-ES"/>
        </w:rPr>
        <w:t xml:space="preserve">. </w:t>
      </w:r>
      <w:r w:rsidR="00A80A44" w:rsidRPr="00A80A44">
        <w:rPr>
          <w:rFonts w:ascii="Tahoma" w:hAnsi="Tahoma" w:cs="Tahoma"/>
          <w:bCs/>
          <w:sz w:val="22"/>
          <w:szCs w:val="22"/>
          <w:lang w:val="es-ES" w:eastAsia="es-ES"/>
        </w:rPr>
        <w:t>Podrá utilizarse más de un COD por cada DIN.</w:t>
      </w:r>
    </w:p>
    <w:p w14:paraId="3DEFF483" w14:textId="4A1FDD9A" w:rsidR="004139A2" w:rsidRPr="00A80A44" w:rsidRDefault="004139A2" w:rsidP="00A80A44">
      <w:pPr>
        <w:pStyle w:val="Prrafodelista"/>
        <w:ind w:left="567"/>
        <w:jc w:val="both"/>
        <w:rPr>
          <w:rFonts w:ascii="Tahoma" w:hAnsi="Tahoma" w:cs="Tahoma"/>
          <w:bCs/>
          <w:sz w:val="22"/>
          <w:szCs w:val="22"/>
          <w:lang w:val="es-ES" w:eastAsia="es-ES"/>
        </w:rPr>
      </w:pPr>
    </w:p>
    <w:p w14:paraId="081D1366" w14:textId="26E5105F" w:rsidR="00856F53" w:rsidRDefault="00703F73" w:rsidP="00A80A44">
      <w:pPr>
        <w:pStyle w:val="Prrafodelista"/>
        <w:ind w:left="567"/>
        <w:jc w:val="both"/>
        <w:rPr>
          <w:rFonts w:ascii="Tahoma" w:hAnsi="Tahoma" w:cs="Tahoma"/>
          <w:bCs/>
          <w:sz w:val="22"/>
          <w:szCs w:val="22"/>
          <w:lang w:val="es-ES" w:eastAsia="es-ES"/>
        </w:rPr>
      </w:pPr>
      <w:r>
        <w:rPr>
          <w:rFonts w:ascii="Tahoma" w:hAnsi="Tahoma" w:cs="Tahoma"/>
          <w:bCs/>
          <w:sz w:val="22"/>
          <w:szCs w:val="22"/>
          <w:lang w:val="es-ES" w:eastAsia="es-ES"/>
        </w:rPr>
        <w:t>E</w:t>
      </w:r>
      <w:r w:rsidR="00B90111" w:rsidRPr="00A80A44">
        <w:rPr>
          <w:rFonts w:ascii="Tahoma" w:hAnsi="Tahoma" w:cs="Tahoma"/>
          <w:bCs/>
          <w:sz w:val="22"/>
          <w:szCs w:val="22"/>
          <w:lang w:val="es-ES" w:eastAsia="es-ES"/>
        </w:rPr>
        <w:t xml:space="preserve">l COD proveniente de Argentina deberá ser cargado </w:t>
      </w:r>
      <w:r w:rsidR="00650A04">
        <w:rPr>
          <w:rFonts w:ascii="Tahoma" w:hAnsi="Tahoma" w:cs="Tahoma"/>
          <w:bCs/>
          <w:sz w:val="22"/>
          <w:szCs w:val="22"/>
          <w:lang w:val="es-ES" w:eastAsia="es-ES"/>
        </w:rPr>
        <w:t xml:space="preserve">en la </w:t>
      </w:r>
      <w:r w:rsidR="00650A04" w:rsidRPr="00C729E6">
        <w:rPr>
          <w:rFonts w:ascii="Tahoma" w:hAnsi="Tahoma" w:cs="Tahoma"/>
          <w:bCs/>
          <w:sz w:val="22"/>
          <w:szCs w:val="22"/>
          <w:lang w:val="es-ES" w:eastAsia="es-ES"/>
        </w:rPr>
        <w:t>plataforma Despachadores Web</w:t>
      </w:r>
      <w:r w:rsidR="00650A04">
        <w:rPr>
          <w:rFonts w:ascii="Tahoma" w:hAnsi="Tahoma" w:cs="Tahoma"/>
          <w:bCs/>
          <w:sz w:val="22"/>
          <w:szCs w:val="22"/>
          <w:lang w:val="es-ES" w:eastAsia="es-ES"/>
        </w:rPr>
        <w:t>, siendo responsabilidad del</w:t>
      </w:r>
      <w:r w:rsidR="00650A04" w:rsidRPr="00385EDF">
        <w:rPr>
          <w:rFonts w:ascii="Tahoma" w:hAnsi="Tahoma" w:cs="Tahoma"/>
          <w:bCs/>
          <w:sz w:val="22"/>
          <w:szCs w:val="22"/>
          <w:lang w:val="es-ES" w:eastAsia="es-ES"/>
        </w:rPr>
        <w:t xml:space="preserve"> despachador v</w:t>
      </w:r>
      <w:r w:rsidR="00650A04">
        <w:rPr>
          <w:rFonts w:ascii="Tahoma" w:hAnsi="Tahoma" w:cs="Tahoma"/>
          <w:bCs/>
          <w:sz w:val="22"/>
          <w:szCs w:val="22"/>
          <w:lang w:val="es-ES" w:eastAsia="es-ES"/>
        </w:rPr>
        <w:t>alidar</w:t>
      </w:r>
      <w:r w:rsidR="00650A04" w:rsidRPr="00385EDF">
        <w:rPr>
          <w:rFonts w:ascii="Tahoma" w:hAnsi="Tahoma" w:cs="Tahoma"/>
          <w:bCs/>
          <w:sz w:val="22"/>
          <w:szCs w:val="22"/>
          <w:lang w:val="es-ES" w:eastAsia="es-ES"/>
        </w:rPr>
        <w:t xml:space="preserve"> el contenido del certificado de origen digital </w:t>
      </w:r>
      <w:r w:rsidR="00650A04">
        <w:rPr>
          <w:rFonts w:ascii="Tahoma" w:hAnsi="Tahoma" w:cs="Tahoma"/>
          <w:bCs/>
          <w:sz w:val="22"/>
          <w:szCs w:val="22"/>
          <w:lang w:val="es-ES" w:eastAsia="es-ES"/>
        </w:rPr>
        <w:t>previo a su asociación a la DIN respectiva</w:t>
      </w:r>
      <w:r w:rsidR="00650A04" w:rsidRPr="00385EDF">
        <w:rPr>
          <w:rFonts w:ascii="Tahoma" w:hAnsi="Tahoma" w:cs="Tahoma"/>
          <w:bCs/>
          <w:sz w:val="22"/>
          <w:szCs w:val="22"/>
          <w:lang w:val="es-ES" w:eastAsia="es-ES"/>
        </w:rPr>
        <w:t>.</w:t>
      </w:r>
      <w:r w:rsidR="00650A04">
        <w:rPr>
          <w:rFonts w:ascii="Tahoma" w:hAnsi="Tahoma" w:cs="Tahoma"/>
          <w:bCs/>
          <w:sz w:val="22"/>
          <w:szCs w:val="22"/>
          <w:lang w:val="es-ES" w:eastAsia="es-ES"/>
        </w:rPr>
        <w:t xml:space="preserve"> </w:t>
      </w:r>
      <w:r w:rsidR="00856F53">
        <w:rPr>
          <w:rFonts w:ascii="Tahoma" w:hAnsi="Tahoma" w:cs="Tahoma"/>
          <w:bCs/>
          <w:sz w:val="22"/>
          <w:szCs w:val="22"/>
          <w:lang w:val="es-ES" w:eastAsia="es-ES"/>
        </w:rPr>
        <w:t>E</w:t>
      </w:r>
      <w:r w:rsidR="00856F53" w:rsidRPr="00284394">
        <w:rPr>
          <w:rFonts w:ascii="Tahoma" w:hAnsi="Tahoma" w:cs="Tahoma"/>
          <w:bCs/>
          <w:sz w:val="22"/>
          <w:szCs w:val="22"/>
          <w:lang w:val="es-ES" w:eastAsia="es-ES"/>
        </w:rPr>
        <w:t>n caso de solicitar la preferencia al momento de la importación</w:t>
      </w:r>
      <w:r w:rsidR="00856F53">
        <w:rPr>
          <w:rFonts w:ascii="Tahoma" w:hAnsi="Tahoma" w:cs="Tahoma"/>
          <w:bCs/>
          <w:sz w:val="22"/>
          <w:szCs w:val="22"/>
          <w:lang w:val="es-ES" w:eastAsia="es-ES"/>
        </w:rPr>
        <w:t>, una vez cargado y validado el COD,</w:t>
      </w:r>
      <w:r w:rsidR="00650A04">
        <w:rPr>
          <w:rFonts w:ascii="Tahoma" w:hAnsi="Tahoma" w:cs="Tahoma"/>
          <w:bCs/>
          <w:sz w:val="22"/>
          <w:szCs w:val="22"/>
          <w:lang w:val="es-ES" w:eastAsia="es-ES"/>
        </w:rPr>
        <w:t xml:space="preserve"> se podrá enviar la DIN que in</w:t>
      </w:r>
      <w:r w:rsidR="00856F53">
        <w:rPr>
          <w:rFonts w:ascii="Tahoma" w:hAnsi="Tahoma" w:cs="Tahoma"/>
          <w:bCs/>
          <w:sz w:val="22"/>
          <w:szCs w:val="22"/>
          <w:lang w:val="es-ES" w:eastAsia="es-ES"/>
        </w:rPr>
        <w:t>voca la preferencia respectiva, debiendo realizarse la asociación entre la DIN y el COD en la misma plataforma</w:t>
      </w:r>
      <w:r w:rsidR="00A80A44">
        <w:rPr>
          <w:rFonts w:ascii="Tahoma" w:hAnsi="Tahoma" w:cs="Tahoma"/>
          <w:bCs/>
          <w:sz w:val="22"/>
          <w:szCs w:val="22"/>
          <w:lang w:val="es-ES" w:eastAsia="es-ES"/>
        </w:rPr>
        <w:t>,</w:t>
      </w:r>
      <w:r w:rsidR="00856F53">
        <w:rPr>
          <w:rFonts w:ascii="Tahoma" w:hAnsi="Tahoma" w:cs="Tahoma"/>
          <w:bCs/>
          <w:sz w:val="22"/>
          <w:szCs w:val="22"/>
          <w:lang w:val="es-ES" w:eastAsia="es-ES"/>
        </w:rPr>
        <w:t xml:space="preserve"> </w:t>
      </w:r>
      <w:r w:rsidR="00B90111" w:rsidRPr="00703F73">
        <w:rPr>
          <w:rFonts w:ascii="Tahoma" w:hAnsi="Tahoma" w:cs="Tahoma"/>
          <w:bCs/>
          <w:sz w:val="22"/>
          <w:szCs w:val="22"/>
          <w:lang w:val="es-ES" w:eastAsia="es-ES"/>
        </w:rPr>
        <w:t>dentro de</w:t>
      </w:r>
      <w:r>
        <w:rPr>
          <w:rFonts w:ascii="Tahoma" w:hAnsi="Tahoma" w:cs="Tahoma"/>
          <w:bCs/>
          <w:sz w:val="22"/>
          <w:szCs w:val="22"/>
          <w:lang w:val="es-ES" w:eastAsia="es-ES"/>
        </w:rPr>
        <w:t>l plazo de</w:t>
      </w:r>
      <w:r w:rsidR="00B90111" w:rsidRPr="00703F73">
        <w:rPr>
          <w:rFonts w:ascii="Tahoma" w:hAnsi="Tahoma" w:cs="Tahoma"/>
          <w:bCs/>
          <w:sz w:val="22"/>
          <w:szCs w:val="22"/>
          <w:lang w:val="es-ES" w:eastAsia="es-ES"/>
        </w:rPr>
        <w:t xml:space="preserve"> una hora</w:t>
      </w:r>
      <w:r w:rsidR="00B90111">
        <w:rPr>
          <w:rFonts w:ascii="Tahoma" w:hAnsi="Tahoma" w:cs="Tahoma"/>
          <w:bCs/>
          <w:sz w:val="22"/>
          <w:szCs w:val="22"/>
          <w:lang w:val="es-ES" w:eastAsia="es-ES"/>
        </w:rPr>
        <w:t xml:space="preserve"> </w:t>
      </w:r>
      <w:r>
        <w:rPr>
          <w:rFonts w:ascii="Tahoma" w:hAnsi="Tahoma" w:cs="Tahoma"/>
          <w:bCs/>
          <w:sz w:val="22"/>
          <w:szCs w:val="22"/>
          <w:lang w:val="es-ES" w:eastAsia="es-ES"/>
        </w:rPr>
        <w:t>desde</w:t>
      </w:r>
      <w:r w:rsidR="00B90111">
        <w:rPr>
          <w:rFonts w:ascii="Tahoma" w:hAnsi="Tahoma" w:cs="Tahoma"/>
          <w:bCs/>
          <w:sz w:val="22"/>
          <w:szCs w:val="22"/>
          <w:lang w:val="es-ES" w:eastAsia="es-ES"/>
        </w:rPr>
        <w:t xml:space="preserve"> la aprobación</w:t>
      </w:r>
      <w:r w:rsidR="00B90111" w:rsidRPr="00A80A44">
        <w:rPr>
          <w:rFonts w:ascii="Tahoma" w:hAnsi="Tahoma" w:cs="Tahoma"/>
          <w:bCs/>
          <w:sz w:val="22"/>
          <w:szCs w:val="22"/>
          <w:lang w:val="es-ES" w:eastAsia="es-ES"/>
        </w:rPr>
        <w:t xml:space="preserve"> de la DIN</w:t>
      </w:r>
      <w:r w:rsidR="00856F53">
        <w:rPr>
          <w:rFonts w:ascii="Tahoma" w:hAnsi="Tahoma" w:cs="Tahoma"/>
          <w:bCs/>
          <w:sz w:val="22"/>
          <w:szCs w:val="22"/>
          <w:lang w:val="es-ES" w:eastAsia="es-ES"/>
        </w:rPr>
        <w:t xml:space="preserve">. </w:t>
      </w:r>
    </w:p>
    <w:p w14:paraId="7289CC68" w14:textId="77777777" w:rsidR="00856F53" w:rsidRDefault="00856F53" w:rsidP="00A80A44">
      <w:pPr>
        <w:pStyle w:val="Prrafodelista"/>
        <w:ind w:left="567"/>
        <w:jc w:val="both"/>
        <w:rPr>
          <w:rFonts w:ascii="Tahoma" w:hAnsi="Tahoma" w:cs="Tahoma"/>
          <w:bCs/>
          <w:sz w:val="22"/>
          <w:szCs w:val="22"/>
          <w:lang w:val="es-ES" w:eastAsia="es-ES"/>
        </w:rPr>
      </w:pPr>
    </w:p>
    <w:p w14:paraId="7C26D5AF" w14:textId="77777777" w:rsidR="00856F53" w:rsidRDefault="00856F53" w:rsidP="00A80A44">
      <w:pPr>
        <w:pStyle w:val="Prrafodelista"/>
        <w:ind w:left="567"/>
        <w:jc w:val="both"/>
        <w:rPr>
          <w:rFonts w:ascii="Tahoma" w:hAnsi="Tahoma" w:cs="Tahoma"/>
          <w:bCs/>
          <w:sz w:val="22"/>
          <w:szCs w:val="22"/>
          <w:lang w:val="es-ES" w:eastAsia="es-ES"/>
        </w:rPr>
      </w:pPr>
      <w:r>
        <w:rPr>
          <w:rFonts w:ascii="Tahoma" w:hAnsi="Tahoma" w:cs="Tahoma"/>
          <w:bCs/>
          <w:sz w:val="22"/>
          <w:szCs w:val="22"/>
          <w:lang w:val="es-ES" w:eastAsia="es-ES"/>
        </w:rPr>
        <w:t>E</w:t>
      </w:r>
      <w:r w:rsidR="00B90111" w:rsidRPr="00A80A44">
        <w:rPr>
          <w:rFonts w:ascii="Tahoma" w:hAnsi="Tahoma" w:cs="Tahoma"/>
          <w:bCs/>
          <w:sz w:val="22"/>
          <w:szCs w:val="22"/>
          <w:lang w:val="es-ES" w:eastAsia="es-ES"/>
        </w:rPr>
        <w:t>n caso de solicitarse devolución de forma posterior,</w:t>
      </w:r>
      <w:r>
        <w:rPr>
          <w:rFonts w:ascii="Tahoma" w:hAnsi="Tahoma" w:cs="Tahoma"/>
          <w:bCs/>
          <w:sz w:val="22"/>
          <w:szCs w:val="22"/>
          <w:lang w:val="es-ES" w:eastAsia="es-ES"/>
        </w:rPr>
        <w:t xml:space="preserve"> una vez cargado y validado el COD, </w:t>
      </w:r>
      <w:r w:rsidR="00B90111" w:rsidRPr="00A80A44">
        <w:rPr>
          <w:rFonts w:ascii="Tahoma" w:hAnsi="Tahoma" w:cs="Tahoma"/>
          <w:bCs/>
          <w:sz w:val="22"/>
          <w:szCs w:val="22"/>
          <w:lang w:val="es-ES" w:eastAsia="es-ES"/>
        </w:rPr>
        <w:t xml:space="preserve">deberá realizarse </w:t>
      </w:r>
      <w:r>
        <w:rPr>
          <w:rFonts w:ascii="Tahoma" w:hAnsi="Tahoma" w:cs="Tahoma"/>
          <w:bCs/>
          <w:sz w:val="22"/>
          <w:szCs w:val="22"/>
          <w:lang w:val="es-ES" w:eastAsia="es-ES"/>
        </w:rPr>
        <w:t xml:space="preserve">la asociación entre la DIN y el COD </w:t>
      </w:r>
      <w:r w:rsidR="00B90111" w:rsidRPr="00A80A44">
        <w:rPr>
          <w:rFonts w:ascii="Tahoma" w:hAnsi="Tahoma" w:cs="Tahoma"/>
          <w:bCs/>
          <w:sz w:val="22"/>
          <w:szCs w:val="22"/>
          <w:lang w:val="es-ES" w:eastAsia="es-ES"/>
        </w:rPr>
        <w:t xml:space="preserve">de forma previa al envío de la Solicitud </w:t>
      </w:r>
      <w:r w:rsidR="00B90111" w:rsidRPr="00A80A44">
        <w:rPr>
          <w:rFonts w:ascii="Tahoma" w:hAnsi="Tahoma" w:cs="Tahoma"/>
          <w:bCs/>
          <w:sz w:val="22"/>
          <w:szCs w:val="22"/>
          <w:lang w:val="es-ES" w:eastAsia="es-ES"/>
        </w:rPr>
        <w:lastRenderedPageBreak/>
        <w:t xml:space="preserve">de Modificación del Documento Aduanero (SMDA) que modifique la DIN por la cual se solicita preferencia. </w:t>
      </w:r>
    </w:p>
    <w:p w14:paraId="107DCE83" w14:textId="77777777" w:rsidR="00A80A44" w:rsidRDefault="00A80A44" w:rsidP="00A80A44">
      <w:pPr>
        <w:pStyle w:val="Prrafodelista"/>
        <w:ind w:left="567"/>
        <w:jc w:val="both"/>
        <w:rPr>
          <w:rFonts w:ascii="Tahoma" w:hAnsi="Tahoma" w:cs="Tahoma"/>
          <w:bCs/>
          <w:sz w:val="22"/>
          <w:szCs w:val="22"/>
          <w:lang w:val="es-ES" w:eastAsia="es-ES"/>
        </w:rPr>
      </w:pPr>
    </w:p>
    <w:p w14:paraId="5FD03403" w14:textId="407C963E" w:rsidR="00B90111" w:rsidRPr="00A80A44" w:rsidRDefault="00B90111" w:rsidP="00A80A44">
      <w:pPr>
        <w:pStyle w:val="Prrafodelista"/>
        <w:ind w:left="567"/>
        <w:jc w:val="both"/>
        <w:rPr>
          <w:rFonts w:ascii="Tahoma" w:hAnsi="Tahoma" w:cs="Tahoma"/>
          <w:bCs/>
          <w:sz w:val="22"/>
          <w:szCs w:val="22"/>
          <w:lang w:val="es-ES" w:eastAsia="es-ES"/>
        </w:rPr>
      </w:pPr>
      <w:r w:rsidRPr="00A80A44">
        <w:rPr>
          <w:rFonts w:ascii="Tahoma" w:hAnsi="Tahoma" w:cs="Tahoma"/>
          <w:bCs/>
          <w:sz w:val="22"/>
          <w:szCs w:val="22"/>
          <w:lang w:val="es-ES" w:eastAsia="es-ES"/>
        </w:rPr>
        <w:t xml:space="preserve">El certificado de origen digital deberá dar cumplimiento a las disposiciones del Acuerdo de Complementación Económica (ACE N° 35) entre Chile y Mercosur y su Anexo 13, además de los Protocolos Adicionales que lo modifiquen. También deberá observar lo instruido en la Resolución N° 386 del Comité de Representantes de la Asociación Latinoamericana de Integración (ALADI), respecto a los procedimientos y especificaciones técnicas para la implementación adecuada de la Certificación de Origen Digital en el ámbito de la ALADI.  </w:t>
      </w:r>
    </w:p>
    <w:p w14:paraId="263640E4" w14:textId="77777777" w:rsidR="00B90111" w:rsidRPr="00A80A44" w:rsidRDefault="00B90111" w:rsidP="00A80A44">
      <w:pPr>
        <w:pStyle w:val="Prrafodelista"/>
        <w:ind w:left="567"/>
        <w:jc w:val="both"/>
        <w:rPr>
          <w:rFonts w:ascii="Tahoma" w:hAnsi="Tahoma" w:cs="Tahoma"/>
          <w:bCs/>
          <w:sz w:val="22"/>
          <w:szCs w:val="22"/>
          <w:lang w:val="es-ES" w:eastAsia="es-ES"/>
        </w:rPr>
      </w:pPr>
    </w:p>
    <w:p w14:paraId="503DBF58" w14:textId="5841926F" w:rsidR="00D0310B" w:rsidRDefault="00D0310B" w:rsidP="00A80A44">
      <w:pPr>
        <w:pStyle w:val="Prrafodelista"/>
        <w:numPr>
          <w:ilvl w:val="0"/>
          <w:numId w:val="2"/>
        </w:numPr>
        <w:ind w:left="567" w:hanging="218"/>
        <w:jc w:val="both"/>
        <w:rPr>
          <w:rFonts w:ascii="Tahoma" w:hAnsi="Tahoma" w:cs="Tahoma"/>
          <w:bCs/>
          <w:sz w:val="22"/>
          <w:szCs w:val="22"/>
          <w:lang w:val="es-ES" w:eastAsia="es-ES"/>
        </w:rPr>
      </w:pPr>
      <w:r w:rsidRPr="00014A4B">
        <w:rPr>
          <w:rFonts w:ascii="Tahoma" w:hAnsi="Tahoma" w:cs="Tahoma"/>
          <w:b/>
          <w:bCs/>
          <w:sz w:val="22"/>
          <w:szCs w:val="22"/>
          <w:lang w:val="es-ES" w:eastAsia="es-ES"/>
        </w:rPr>
        <w:t xml:space="preserve">AGRÉGASE </w:t>
      </w:r>
      <w:r w:rsidR="00387FB1">
        <w:rPr>
          <w:rFonts w:ascii="Tahoma" w:hAnsi="Tahoma" w:cs="Tahoma"/>
          <w:bCs/>
          <w:sz w:val="22"/>
          <w:szCs w:val="22"/>
          <w:lang w:val="es-ES" w:eastAsia="es-ES"/>
        </w:rPr>
        <w:t>al final a</w:t>
      </w:r>
      <w:r w:rsidRPr="00014A4B">
        <w:rPr>
          <w:rFonts w:ascii="Tahoma" w:hAnsi="Tahoma" w:cs="Tahoma"/>
          <w:bCs/>
          <w:sz w:val="22"/>
          <w:szCs w:val="22"/>
          <w:lang w:val="es-ES" w:eastAsia="es-ES"/>
        </w:rPr>
        <w:t xml:space="preserve"> </w:t>
      </w:r>
      <w:r w:rsidRPr="00387FB1">
        <w:rPr>
          <w:rFonts w:ascii="Tahoma" w:hAnsi="Tahoma" w:cs="Tahoma"/>
          <w:bCs/>
          <w:sz w:val="22"/>
          <w:szCs w:val="22"/>
          <w:lang w:val="es-ES" w:eastAsia="es-ES"/>
        </w:rPr>
        <w:t xml:space="preserve">la tabla </w:t>
      </w:r>
      <w:r w:rsidR="00387FB1">
        <w:rPr>
          <w:rFonts w:ascii="Tahoma" w:hAnsi="Tahoma" w:cs="Tahoma"/>
          <w:bCs/>
          <w:sz w:val="22"/>
          <w:szCs w:val="22"/>
          <w:lang w:val="es-ES" w:eastAsia="es-ES"/>
        </w:rPr>
        <w:t xml:space="preserve">establecida en </w:t>
      </w:r>
      <w:r w:rsidRPr="00014A4B">
        <w:rPr>
          <w:rFonts w:ascii="Tahoma" w:hAnsi="Tahoma" w:cs="Tahoma"/>
          <w:bCs/>
          <w:sz w:val="22"/>
          <w:szCs w:val="22"/>
          <w:lang w:val="es-ES" w:eastAsia="es-ES"/>
        </w:rPr>
        <w:t>el numeral 15</w:t>
      </w:r>
      <w:r w:rsidR="00387FB1">
        <w:rPr>
          <w:rFonts w:ascii="Tahoma" w:hAnsi="Tahoma" w:cs="Tahoma"/>
          <w:bCs/>
          <w:sz w:val="22"/>
          <w:szCs w:val="22"/>
          <w:lang w:val="es-ES" w:eastAsia="es-ES"/>
        </w:rPr>
        <w:t xml:space="preserve"> del Anexo 18 </w:t>
      </w:r>
      <w:r w:rsidRPr="00014A4B">
        <w:rPr>
          <w:rFonts w:ascii="Tahoma" w:hAnsi="Tahoma" w:cs="Tahoma"/>
          <w:bCs/>
          <w:sz w:val="22"/>
          <w:szCs w:val="22"/>
          <w:lang w:val="es-ES" w:eastAsia="es-ES"/>
        </w:rPr>
        <w:t xml:space="preserve"> (Observaciones Banco Central – S.N.A.)</w:t>
      </w:r>
      <w:r w:rsidR="00387FB1">
        <w:rPr>
          <w:rFonts w:ascii="Tahoma" w:hAnsi="Tahoma" w:cs="Tahoma"/>
          <w:bCs/>
          <w:sz w:val="22"/>
          <w:szCs w:val="22"/>
          <w:lang w:val="es-ES" w:eastAsia="es-ES"/>
        </w:rPr>
        <w:t xml:space="preserve"> de</w:t>
      </w:r>
      <w:r w:rsidRPr="00014A4B">
        <w:rPr>
          <w:rFonts w:ascii="Tahoma" w:hAnsi="Tahoma" w:cs="Tahoma"/>
          <w:bCs/>
          <w:sz w:val="22"/>
          <w:szCs w:val="22"/>
          <w:lang w:val="es-ES" w:eastAsia="es-ES"/>
        </w:rPr>
        <w:t xml:space="preserve"> </w:t>
      </w:r>
      <w:r w:rsidR="00387FB1" w:rsidRPr="004F681C">
        <w:rPr>
          <w:rFonts w:ascii="Tahoma" w:hAnsi="Tahoma" w:cs="Tahoma"/>
          <w:bCs/>
          <w:sz w:val="22"/>
          <w:szCs w:val="22"/>
          <w:lang w:val="es-ES" w:eastAsia="es-ES"/>
        </w:rPr>
        <w:t xml:space="preserve">la Resolución N° 1.300/2006, de esta Dirección Nacional, </w:t>
      </w:r>
      <w:r w:rsidR="00E04C8E" w:rsidRPr="004F681C">
        <w:rPr>
          <w:rFonts w:ascii="Tahoma" w:hAnsi="Tahoma" w:cs="Tahoma"/>
          <w:bCs/>
          <w:sz w:val="22"/>
          <w:szCs w:val="22"/>
          <w:lang w:val="es-ES" w:eastAsia="es-ES"/>
        </w:rPr>
        <w:t>la siguiente fila</w:t>
      </w:r>
      <w:r w:rsidRPr="00014A4B">
        <w:rPr>
          <w:rFonts w:ascii="Tahoma" w:hAnsi="Tahoma" w:cs="Tahoma"/>
          <w:bCs/>
          <w:sz w:val="22"/>
          <w:szCs w:val="22"/>
          <w:lang w:val="es-ES" w:eastAsia="es-ES"/>
        </w:rPr>
        <w:t>:</w:t>
      </w:r>
    </w:p>
    <w:p w14:paraId="2C6F54BE" w14:textId="77777777" w:rsidR="00387FB1" w:rsidRPr="00014A4B" w:rsidRDefault="00387FB1" w:rsidP="00A80A44">
      <w:pPr>
        <w:pStyle w:val="Prrafodelista"/>
        <w:ind w:left="567"/>
        <w:jc w:val="both"/>
        <w:rPr>
          <w:rFonts w:ascii="Tahoma" w:hAnsi="Tahoma" w:cs="Tahoma"/>
          <w:bCs/>
          <w:sz w:val="22"/>
          <w:szCs w:val="22"/>
          <w:lang w:val="es-ES" w:eastAsia="es-ES"/>
        </w:rPr>
      </w:pPr>
    </w:p>
    <w:tbl>
      <w:tblPr>
        <w:tblStyle w:val="Tablaconcuadrcula"/>
        <w:tblW w:w="8220" w:type="dxa"/>
        <w:jc w:val="right"/>
        <w:tblLayout w:type="fixed"/>
        <w:tblLook w:val="04A0" w:firstRow="1" w:lastRow="0" w:firstColumn="1" w:lastColumn="0" w:noHBand="0" w:noVBand="1"/>
      </w:tblPr>
      <w:tblGrid>
        <w:gridCol w:w="5081"/>
        <w:gridCol w:w="3139"/>
      </w:tblGrid>
      <w:tr w:rsidR="00D0310B" w:rsidRPr="00014A4B" w14:paraId="1DF0721E" w14:textId="77777777" w:rsidTr="00964ABD">
        <w:trPr>
          <w:trHeight w:val="355"/>
          <w:jc w:val="right"/>
        </w:trPr>
        <w:tc>
          <w:tcPr>
            <w:tcW w:w="4820" w:type="dxa"/>
            <w:vAlign w:val="center"/>
          </w:tcPr>
          <w:p w14:paraId="70B38F38" w14:textId="77777777" w:rsidR="00D0310B" w:rsidRPr="00014A4B" w:rsidRDefault="00D0310B" w:rsidP="00964ABD">
            <w:pPr>
              <w:ind w:left="29"/>
              <w:rPr>
                <w:rFonts w:ascii="Tahoma" w:hAnsi="Tahoma" w:cs="Tahoma"/>
                <w:bCs/>
                <w:sz w:val="22"/>
                <w:szCs w:val="22"/>
                <w:lang w:val="es-ES" w:eastAsia="es-ES"/>
              </w:rPr>
            </w:pPr>
            <w:r w:rsidRPr="00014A4B">
              <w:rPr>
                <w:rFonts w:ascii="Tahoma" w:hAnsi="Tahoma" w:cs="Tahoma"/>
                <w:bCs/>
                <w:sz w:val="22"/>
                <w:szCs w:val="22"/>
                <w:lang w:val="es-ES" w:eastAsia="es-ES"/>
              </w:rPr>
              <w:t xml:space="preserve">Acuerdo de Complementación Económica </w:t>
            </w:r>
          </w:p>
          <w:p w14:paraId="4C345433" w14:textId="30B252C8" w:rsidR="00D0310B" w:rsidRPr="00014A4B" w:rsidRDefault="00D0310B" w:rsidP="00D0310B">
            <w:pPr>
              <w:ind w:left="29"/>
              <w:rPr>
                <w:rFonts w:ascii="Tahoma" w:hAnsi="Tahoma" w:cs="Tahoma"/>
                <w:bCs/>
                <w:sz w:val="22"/>
                <w:szCs w:val="22"/>
                <w:lang w:val="es-CL" w:eastAsia="es-ES"/>
              </w:rPr>
            </w:pPr>
            <w:r w:rsidRPr="00014A4B">
              <w:rPr>
                <w:rFonts w:ascii="Tahoma" w:hAnsi="Tahoma" w:cs="Tahoma"/>
                <w:bCs/>
                <w:sz w:val="22"/>
                <w:szCs w:val="22"/>
                <w:lang w:val="es-ES" w:eastAsia="es-ES"/>
              </w:rPr>
              <w:t xml:space="preserve">(ACE N° 35) entre Chile – Argentina (Mercosur) </w:t>
            </w:r>
          </w:p>
        </w:tc>
        <w:tc>
          <w:tcPr>
            <w:tcW w:w="2977" w:type="dxa"/>
            <w:vAlign w:val="center"/>
          </w:tcPr>
          <w:p w14:paraId="0E8EF8EE" w14:textId="46E19492" w:rsidR="00D0310B" w:rsidRPr="00014A4B" w:rsidRDefault="00D0310B" w:rsidP="00D0310B">
            <w:pPr>
              <w:ind w:left="34"/>
              <w:jc w:val="center"/>
              <w:rPr>
                <w:rFonts w:ascii="Tahoma" w:hAnsi="Tahoma" w:cs="Tahoma"/>
                <w:bCs/>
                <w:sz w:val="22"/>
                <w:szCs w:val="22"/>
                <w:lang w:val="en-US" w:eastAsia="es-ES"/>
              </w:rPr>
            </w:pPr>
            <w:r w:rsidRPr="00014A4B">
              <w:rPr>
                <w:rFonts w:ascii="Tahoma" w:hAnsi="Tahoma" w:cs="Tahoma"/>
                <w:bCs/>
                <w:sz w:val="22"/>
                <w:szCs w:val="22"/>
                <w:lang w:val="en-US" w:eastAsia="es-ES"/>
              </w:rPr>
              <w:t>CO</w:t>
            </w:r>
            <w:r w:rsidR="00977AB3" w:rsidRPr="00014A4B">
              <w:rPr>
                <w:rFonts w:ascii="Tahoma" w:hAnsi="Tahoma" w:cs="Tahoma"/>
                <w:bCs/>
                <w:sz w:val="22"/>
                <w:szCs w:val="22"/>
                <w:lang w:val="en-US" w:eastAsia="es-ES"/>
              </w:rPr>
              <w:t>D-ARG</w:t>
            </w:r>
            <w:r w:rsidRPr="00014A4B">
              <w:rPr>
                <w:rFonts w:ascii="Tahoma" w:hAnsi="Tahoma" w:cs="Tahoma"/>
                <w:bCs/>
                <w:sz w:val="22"/>
                <w:szCs w:val="22"/>
                <w:lang w:val="en-US" w:eastAsia="es-ES"/>
              </w:rPr>
              <w:t xml:space="preserve"> N°</w:t>
            </w:r>
          </w:p>
        </w:tc>
      </w:tr>
    </w:tbl>
    <w:p w14:paraId="59BC6F5B" w14:textId="77777777" w:rsidR="00D0310B" w:rsidRPr="00014A4B" w:rsidRDefault="00D0310B" w:rsidP="001427C8">
      <w:pPr>
        <w:jc w:val="both"/>
        <w:rPr>
          <w:rFonts w:ascii="Tahoma" w:hAnsi="Tahoma" w:cs="Tahoma"/>
          <w:b/>
          <w:bCs/>
          <w:sz w:val="22"/>
          <w:szCs w:val="22"/>
          <w:lang w:val="es-ES" w:eastAsia="es-ES"/>
        </w:rPr>
      </w:pPr>
    </w:p>
    <w:p w14:paraId="4EDF9731" w14:textId="77777777" w:rsidR="00D0310B" w:rsidRPr="00014A4B" w:rsidRDefault="00D0310B" w:rsidP="00D0310B">
      <w:pPr>
        <w:jc w:val="both"/>
        <w:rPr>
          <w:rFonts w:ascii="Tahoma" w:hAnsi="Tahoma" w:cs="Tahoma"/>
          <w:sz w:val="22"/>
          <w:szCs w:val="22"/>
          <w:lang w:val="es-CL"/>
        </w:rPr>
      </w:pPr>
      <w:r w:rsidRPr="00014A4B">
        <w:rPr>
          <w:rFonts w:ascii="Tahoma" w:hAnsi="Tahoma" w:cs="Tahoma"/>
          <w:sz w:val="22"/>
          <w:szCs w:val="22"/>
        </w:rPr>
        <w:t>La presente Resolución entrará en vigencia a partir de la fecha de la publicación de su extracto en el Diario Oficial.</w:t>
      </w:r>
    </w:p>
    <w:p w14:paraId="28FD54EA" w14:textId="77777777" w:rsidR="00CC398D" w:rsidRPr="00014A4B" w:rsidRDefault="00CC398D" w:rsidP="00CC398D">
      <w:pPr>
        <w:jc w:val="both"/>
        <w:rPr>
          <w:rFonts w:ascii="Tahoma" w:hAnsi="Tahoma" w:cs="Tahoma"/>
          <w:b/>
          <w:sz w:val="22"/>
          <w:szCs w:val="22"/>
          <w:lang w:val="es-CL"/>
        </w:rPr>
      </w:pPr>
    </w:p>
    <w:p w14:paraId="30761D66" w14:textId="5A678C3E" w:rsidR="00CC398D" w:rsidRPr="00014A4B" w:rsidRDefault="00387FB1" w:rsidP="00CC398D">
      <w:pPr>
        <w:jc w:val="both"/>
        <w:rPr>
          <w:rFonts w:ascii="Tahoma" w:hAnsi="Tahoma" w:cs="Tahoma"/>
          <w:sz w:val="22"/>
          <w:szCs w:val="22"/>
          <w:lang w:val="es-ES"/>
        </w:rPr>
      </w:pPr>
      <w:r w:rsidRPr="00387FB1">
        <w:rPr>
          <w:rFonts w:ascii="Tahoma" w:hAnsi="Tahoma" w:cs="Tahoma"/>
          <w:b/>
          <w:sz w:val="22"/>
          <w:szCs w:val="22"/>
          <w:lang w:val="es-ES"/>
        </w:rPr>
        <w:lastRenderedPageBreak/>
        <w:t>COMUNÍQUESE Y PUBLÍQUESE EN EXTRACTO EN EL DIARIO OFICIAL Y DE FORMA COMPLETA EN LA PÁGINA WEB DEL SERVICIO NACIONAL DE ADUANAS.</w:t>
      </w:r>
    </w:p>
    <w:p w14:paraId="3E52AAFF" w14:textId="77777777" w:rsidR="00CC398D" w:rsidRDefault="00CC398D" w:rsidP="00CC398D">
      <w:pPr>
        <w:jc w:val="both"/>
        <w:rPr>
          <w:rFonts w:ascii="Tahoma" w:hAnsi="Tahoma" w:cs="Tahoma"/>
          <w:sz w:val="22"/>
          <w:szCs w:val="22"/>
          <w:lang w:val="es-ES"/>
        </w:rPr>
      </w:pPr>
    </w:p>
    <w:p w14:paraId="4E2742C5" w14:textId="77777777" w:rsidR="00E04C8E" w:rsidRDefault="00E04C8E" w:rsidP="00CC398D">
      <w:pPr>
        <w:jc w:val="both"/>
        <w:rPr>
          <w:rFonts w:ascii="Tahoma" w:hAnsi="Tahoma" w:cs="Tahoma"/>
          <w:sz w:val="22"/>
          <w:szCs w:val="22"/>
          <w:lang w:val="es-ES"/>
        </w:rPr>
      </w:pPr>
    </w:p>
    <w:p w14:paraId="53396312" w14:textId="77777777" w:rsidR="00E04C8E" w:rsidRDefault="00E04C8E" w:rsidP="00CC398D">
      <w:pPr>
        <w:jc w:val="both"/>
        <w:rPr>
          <w:rFonts w:ascii="Tahoma" w:hAnsi="Tahoma" w:cs="Tahoma"/>
          <w:sz w:val="22"/>
          <w:szCs w:val="22"/>
          <w:lang w:val="es-ES"/>
        </w:rPr>
      </w:pPr>
    </w:p>
    <w:p w14:paraId="5B9A8BC5" w14:textId="77777777" w:rsidR="00E04C8E" w:rsidRDefault="00E04C8E" w:rsidP="00CC398D">
      <w:pPr>
        <w:jc w:val="both"/>
        <w:rPr>
          <w:rFonts w:ascii="Tahoma" w:hAnsi="Tahoma" w:cs="Tahoma"/>
          <w:sz w:val="22"/>
          <w:szCs w:val="22"/>
          <w:lang w:val="es-ES"/>
        </w:rPr>
      </w:pPr>
    </w:p>
    <w:p w14:paraId="52F0E36D" w14:textId="77777777" w:rsidR="00E04C8E" w:rsidRDefault="00E04C8E" w:rsidP="00CC398D">
      <w:pPr>
        <w:jc w:val="both"/>
        <w:rPr>
          <w:rFonts w:ascii="Tahoma" w:hAnsi="Tahoma" w:cs="Tahoma"/>
          <w:sz w:val="22"/>
          <w:szCs w:val="22"/>
          <w:lang w:val="es-ES"/>
        </w:rPr>
      </w:pPr>
    </w:p>
    <w:p w14:paraId="7E51A4C9" w14:textId="77777777" w:rsidR="00E04C8E" w:rsidRPr="00014A4B" w:rsidRDefault="00E04C8E" w:rsidP="00CC398D">
      <w:pPr>
        <w:jc w:val="both"/>
        <w:rPr>
          <w:rFonts w:ascii="Tahoma" w:hAnsi="Tahoma" w:cs="Tahoma"/>
          <w:sz w:val="22"/>
          <w:szCs w:val="22"/>
          <w:lang w:val="es-ES"/>
        </w:rPr>
      </w:pPr>
    </w:p>
    <w:p w14:paraId="0476C36B" w14:textId="77777777" w:rsidR="00CC398D" w:rsidRPr="00014A4B" w:rsidRDefault="00CC398D" w:rsidP="00CC398D">
      <w:pPr>
        <w:jc w:val="both"/>
        <w:rPr>
          <w:rFonts w:ascii="Tahoma" w:hAnsi="Tahoma" w:cs="Tahoma"/>
          <w:sz w:val="22"/>
          <w:szCs w:val="22"/>
          <w:lang w:val="es-ES"/>
        </w:rPr>
      </w:pPr>
    </w:p>
    <w:p w14:paraId="5BFC2121" w14:textId="77777777" w:rsidR="00CC398D" w:rsidRPr="00014A4B" w:rsidRDefault="00CC398D" w:rsidP="00CC398D">
      <w:pPr>
        <w:jc w:val="both"/>
        <w:rPr>
          <w:rFonts w:ascii="Tahoma" w:hAnsi="Tahoma" w:cs="Tahoma"/>
          <w:sz w:val="22"/>
          <w:szCs w:val="22"/>
          <w:lang w:val="es-ES"/>
        </w:rPr>
      </w:pPr>
    </w:p>
    <w:p w14:paraId="728FDFC1" w14:textId="77777777" w:rsidR="00CC398D" w:rsidRPr="00014A4B" w:rsidRDefault="00CC398D" w:rsidP="00CC398D">
      <w:pPr>
        <w:jc w:val="both"/>
        <w:rPr>
          <w:rFonts w:ascii="Tahoma" w:hAnsi="Tahoma" w:cs="Tahoma"/>
          <w:sz w:val="22"/>
          <w:szCs w:val="22"/>
          <w:lang w:val="es-ES"/>
        </w:rPr>
      </w:pPr>
    </w:p>
    <w:p w14:paraId="371440F8" w14:textId="4848F204" w:rsidR="00AF2C4C" w:rsidRPr="00014A4B" w:rsidRDefault="00387FB1" w:rsidP="00A80A4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16"/>
          <w:szCs w:val="16"/>
          <w:lang w:val="es-ES"/>
        </w:rPr>
        <w:t>KCI</w:t>
      </w:r>
      <w:r w:rsidR="00CC398D" w:rsidRPr="00014A4B">
        <w:rPr>
          <w:rFonts w:ascii="Tahoma" w:hAnsi="Tahoma" w:cs="Tahoma"/>
          <w:sz w:val="16"/>
          <w:szCs w:val="16"/>
          <w:lang w:val="es-ES"/>
        </w:rPr>
        <w:t>/BPS/</w:t>
      </w:r>
      <w:r w:rsidR="0029636E" w:rsidRPr="00014A4B">
        <w:rPr>
          <w:rFonts w:ascii="Tahoma" w:hAnsi="Tahoma" w:cs="Tahoma"/>
          <w:sz w:val="16"/>
          <w:szCs w:val="16"/>
          <w:lang w:val="es-ES"/>
        </w:rPr>
        <w:t>MCV</w:t>
      </w:r>
    </w:p>
    <w:sectPr w:rsidR="00AF2C4C" w:rsidRPr="00014A4B" w:rsidSect="00924E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/>
      <w:pgMar w:top="1820" w:right="1467" w:bottom="1417" w:left="1559" w:header="278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BB402" w14:textId="77777777" w:rsidR="00057935" w:rsidRDefault="00057935" w:rsidP="009C340E">
      <w:r>
        <w:separator/>
      </w:r>
    </w:p>
  </w:endnote>
  <w:endnote w:type="continuationSeparator" w:id="0">
    <w:p w14:paraId="3E75FD47" w14:textId="77777777" w:rsidR="00057935" w:rsidRDefault="00057935" w:rsidP="009C3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gobCL">
    <w:altName w:val="Times New Roman"/>
    <w:charset w:val="00"/>
    <w:family w:val="auto"/>
    <w:pitch w:val="variable"/>
    <w:sig w:usb0="00000001" w:usb1="4000005B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6F2B1" w14:textId="77777777" w:rsidR="002A0E9D" w:rsidRDefault="002A0E9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56195" w14:textId="7E468CA2" w:rsidR="009C340E" w:rsidRDefault="00994587" w:rsidP="00287A9E">
    <w:pPr>
      <w:pStyle w:val="Piedepgina"/>
      <w:ind w:left="-993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93C212" wp14:editId="0379153F">
              <wp:simplePos x="0" y="0"/>
              <wp:positionH relativeFrom="column">
                <wp:posOffset>-712173</wp:posOffset>
              </wp:positionH>
              <wp:positionV relativeFrom="paragraph">
                <wp:posOffset>-530225</wp:posOffset>
              </wp:positionV>
              <wp:extent cx="7124049" cy="686966"/>
              <wp:effectExtent l="0" t="0" r="0" b="0"/>
              <wp:wrapNone/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24049" cy="6869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3EDE98" w14:textId="77777777" w:rsidR="0038036B" w:rsidRDefault="0038036B" w:rsidP="0038036B">
                          <w:pPr>
                            <w:spacing w:line="180" w:lineRule="exact"/>
                            <w:rPr>
                              <w:rFonts w:ascii="Tahoma" w:eastAsia="Times New Roman" w:hAnsi="Tahoma" w:cs="Tahoma"/>
                              <w:color w:val="262626" w:themeColor="text1" w:themeTint="D9"/>
                              <w:sz w:val="13"/>
                              <w:szCs w:val="15"/>
                              <w:shd w:val="clear" w:color="auto" w:fill="FFFFFF"/>
                              <w:lang w:eastAsia="es-ES_tradnl"/>
                            </w:rPr>
                          </w:pPr>
                          <w:r>
                            <w:rPr>
                              <w:rFonts w:ascii="Tahoma" w:eastAsia="Times New Roman" w:hAnsi="Tahoma" w:cs="Tahoma"/>
                              <w:color w:val="262626" w:themeColor="text1" w:themeTint="D9"/>
                              <w:sz w:val="13"/>
                              <w:szCs w:val="15"/>
                              <w:shd w:val="clear" w:color="auto" w:fill="FFFFFF"/>
                              <w:lang w:eastAsia="es-ES_tradnl"/>
                            </w:rPr>
                            <w:t xml:space="preserve">Sotomayor Nº60 </w:t>
                          </w:r>
                        </w:p>
                        <w:p w14:paraId="39EE59B7" w14:textId="77777777" w:rsidR="0038036B" w:rsidRPr="0019094B" w:rsidRDefault="0038036B" w:rsidP="0038036B">
                          <w:pPr>
                            <w:spacing w:line="180" w:lineRule="exact"/>
                            <w:rPr>
                              <w:rFonts w:ascii="Tahoma" w:eastAsia="Times New Roman" w:hAnsi="Tahoma" w:cs="Tahoma"/>
                              <w:color w:val="262626" w:themeColor="text1" w:themeTint="D9"/>
                              <w:sz w:val="13"/>
                              <w:szCs w:val="15"/>
                              <w:shd w:val="clear" w:color="auto" w:fill="FFFFFF"/>
                              <w:lang w:eastAsia="es-ES_tradnl"/>
                            </w:rPr>
                          </w:pPr>
                          <w:r>
                            <w:rPr>
                              <w:rFonts w:ascii="Tahoma" w:eastAsia="Times New Roman" w:hAnsi="Tahoma" w:cs="Tahoma"/>
                              <w:color w:val="262626" w:themeColor="text1" w:themeTint="D9"/>
                              <w:sz w:val="13"/>
                              <w:szCs w:val="15"/>
                              <w:shd w:val="clear" w:color="auto" w:fill="FFFFFF"/>
                              <w:lang w:eastAsia="es-ES_tradnl"/>
                            </w:rPr>
                            <w:t>Valparaíso</w:t>
                          </w:r>
                        </w:p>
                        <w:p w14:paraId="07F49BEC" w14:textId="77777777" w:rsidR="0038036B" w:rsidRPr="003673F5" w:rsidRDefault="0038036B" w:rsidP="0038036B">
                          <w:pPr>
                            <w:spacing w:line="180" w:lineRule="exact"/>
                            <w:rPr>
                              <w:rFonts w:ascii="gobCL" w:hAnsi="gobCL" w:cs="Tahoma"/>
                              <w:b/>
                              <w:color w:val="7F7F7F" w:themeColor="text1" w:themeTint="80"/>
                              <w:sz w:val="15"/>
                              <w:szCs w:val="15"/>
                            </w:rPr>
                          </w:pPr>
                          <w:r w:rsidRPr="0019094B">
                            <w:rPr>
                              <w:rFonts w:ascii="Tahoma" w:hAnsi="Tahoma" w:cs="Tahoma"/>
                              <w:color w:val="262626" w:themeColor="text1" w:themeTint="D9"/>
                              <w:sz w:val="13"/>
                              <w:szCs w:val="15"/>
                            </w:rPr>
                            <w:t xml:space="preserve">+56 </w:t>
                          </w:r>
                          <w:r>
                            <w:rPr>
                              <w:rFonts w:ascii="Tahoma" w:hAnsi="Tahoma" w:cs="Tahoma"/>
                              <w:color w:val="262626" w:themeColor="text1" w:themeTint="D9"/>
                              <w:sz w:val="13"/>
                              <w:szCs w:val="15"/>
                            </w:rPr>
                            <w:t>322134541</w:t>
                          </w:r>
                          <w:r w:rsidRPr="00D40B72">
                            <w:rPr>
                              <w:rFonts w:ascii="Tahoma" w:hAnsi="Tahoma" w:cs="Tahoma"/>
                              <w:color w:val="262626" w:themeColor="text1" w:themeTint="D9"/>
                              <w:sz w:val="15"/>
                              <w:szCs w:val="15"/>
                              <w:lang w:val="es-ES"/>
                            </w:rPr>
                            <w:br/>
                            <w:t>www.aduana.cl</w:t>
                          </w:r>
                        </w:p>
                        <w:p w14:paraId="4E0E696D" w14:textId="77777777" w:rsidR="0038036B" w:rsidRPr="003673F5" w:rsidRDefault="0038036B" w:rsidP="0038036B">
                          <w:pPr>
                            <w:rPr>
                              <w:rFonts w:ascii="gobCL" w:hAnsi="gobCL" w:cs="Tahoma"/>
                              <w:b/>
                              <w:color w:val="7F7F7F" w:themeColor="text1" w:themeTint="80"/>
                              <w:sz w:val="15"/>
                              <w:szCs w:val="15"/>
                            </w:rPr>
                          </w:pPr>
                        </w:p>
                        <w:p w14:paraId="0ECEB731" w14:textId="19CB8464" w:rsidR="00FB7100" w:rsidRPr="000727D8" w:rsidRDefault="00FB7100" w:rsidP="00287A9E">
                          <w:pPr>
                            <w:ind w:left="1134" w:right="-7229"/>
                            <w:rPr>
                              <w:rFonts w:ascii="gobCL" w:hAnsi="gobCL" w:cs="Tahoma"/>
                              <w:b/>
                              <w:color w:val="7F7F7F" w:themeColor="text1" w:themeTint="80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3C212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7" type="#_x0000_t202" style="position:absolute;left:0;text-align:left;margin-left:-56.1pt;margin-top:-41.75pt;width:560.95pt;height:5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" filled="f" stroked="f">
              <v:textbox>
                <w:txbxContent>
                  <w:p w14:paraId="4F3EDE98" w14:textId="77777777" w:rsidR="0038036B" w:rsidRDefault="0038036B" w:rsidP="0038036B">
                    <w:pPr>
                      <w:spacing w:line="180" w:lineRule="exact"/>
                      <w:rPr>
                        <w:rFonts w:ascii="Tahoma" w:eastAsia="Times New Roman" w:hAnsi="Tahoma" w:cs="Tahoma"/>
                        <w:color w:val="262626" w:themeColor="text1" w:themeTint="D9"/>
                        <w:sz w:val="13"/>
                        <w:szCs w:val="15"/>
                        <w:shd w:val="clear" w:color="auto" w:fill="FFFFFF"/>
                        <w:lang w:eastAsia="es-ES_tradnl"/>
                      </w:rPr>
                    </w:pPr>
                    <w:r>
                      <w:rPr>
                        <w:rFonts w:ascii="Tahoma" w:eastAsia="Times New Roman" w:hAnsi="Tahoma" w:cs="Tahoma"/>
                        <w:color w:val="262626" w:themeColor="text1" w:themeTint="D9"/>
                        <w:sz w:val="13"/>
                        <w:szCs w:val="15"/>
                        <w:shd w:val="clear" w:color="auto" w:fill="FFFFFF"/>
                        <w:lang w:eastAsia="es-ES_tradnl"/>
                      </w:rPr>
                      <w:t xml:space="preserve">Sotomayor Nº60 </w:t>
                    </w:r>
                  </w:p>
                  <w:p w14:paraId="39EE59B7" w14:textId="77777777" w:rsidR="0038036B" w:rsidRPr="0019094B" w:rsidRDefault="0038036B" w:rsidP="0038036B">
                    <w:pPr>
                      <w:spacing w:line="180" w:lineRule="exact"/>
                      <w:rPr>
                        <w:rFonts w:ascii="Tahoma" w:eastAsia="Times New Roman" w:hAnsi="Tahoma" w:cs="Tahoma"/>
                        <w:color w:val="262626" w:themeColor="text1" w:themeTint="D9"/>
                        <w:sz w:val="13"/>
                        <w:szCs w:val="15"/>
                        <w:shd w:val="clear" w:color="auto" w:fill="FFFFFF"/>
                        <w:lang w:eastAsia="es-ES_tradnl"/>
                      </w:rPr>
                    </w:pPr>
                    <w:r>
                      <w:rPr>
                        <w:rFonts w:ascii="Tahoma" w:eastAsia="Times New Roman" w:hAnsi="Tahoma" w:cs="Tahoma"/>
                        <w:color w:val="262626" w:themeColor="text1" w:themeTint="D9"/>
                        <w:sz w:val="13"/>
                        <w:szCs w:val="15"/>
                        <w:shd w:val="clear" w:color="auto" w:fill="FFFFFF"/>
                        <w:lang w:eastAsia="es-ES_tradnl"/>
                      </w:rPr>
                      <w:t>Valparaíso</w:t>
                    </w:r>
                  </w:p>
                  <w:p w14:paraId="07F49BEC" w14:textId="77777777" w:rsidR="0038036B" w:rsidRPr="003673F5" w:rsidRDefault="0038036B" w:rsidP="0038036B">
                    <w:pPr>
                      <w:spacing w:line="180" w:lineRule="exact"/>
                      <w:rPr>
                        <w:rFonts w:ascii="gobCL" w:hAnsi="gobCL" w:cs="Tahoma"/>
                        <w:b/>
                        <w:color w:val="7F7F7F" w:themeColor="text1" w:themeTint="80"/>
                        <w:sz w:val="15"/>
                        <w:szCs w:val="15"/>
                      </w:rPr>
                    </w:pPr>
                    <w:r w:rsidRPr="0019094B">
                      <w:rPr>
                        <w:rFonts w:ascii="Tahoma" w:hAnsi="Tahoma" w:cs="Tahoma"/>
                        <w:color w:val="262626" w:themeColor="text1" w:themeTint="D9"/>
                        <w:sz w:val="13"/>
                        <w:szCs w:val="15"/>
                      </w:rPr>
                      <w:t xml:space="preserve">+56 </w:t>
                    </w:r>
                    <w:r>
                      <w:rPr>
                        <w:rFonts w:ascii="Tahoma" w:hAnsi="Tahoma" w:cs="Tahoma"/>
                        <w:color w:val="262626" w:themeColor="text1" w:themeTint="D9"/>
                        <w:sz w:val="13"/>
                        <w:szCs w:val="15"/>
                      </w:rPr>
                      <w:t>322134541</w:t>
                    </w:r>
                    <w:r w:rsidRPr="00D40B72">
                      <w:rPr>
                        <w:rFonts w:ascii="Tahoma" w:hAnsi="Tahoma" w:cs="Tahoma"/>
                        <w:color w:val="262626" w:themeColor="text1" w:themeTint="D9"/>
                        <w:sz w:val="15"/>
                        <w:szCs w:val="15"/>
                        <w:lang w:val="es-ES"/>
                      </w:rPr>
                      <w:br/>
                      <w:t>www.aduana.cl</w:t>
                    </w:r>
                  </w:p>
                  <w:p w14:paraId="4E0E696D" w14:textId="77777777" w:rsidR="0038036B" w:rsidRPr="003673F5" w:rsidRDefault="0038036B" w:rsidP="0038036B">
                    <w:pPr>
                      <w:rPr>
                        <w:rFonts w:ascii="gobCL" w:hAnsi="gobCL" w:cs="Tahoma"/>
                        <w:b/>
                        <w:color w:val="7F7F7F" w:themeColor="text1" w:themeTint="80"/>
                        <w:sz w:val="15"/>
                        <w:szCs w:val="15"/>
                      </w:rPr>
                    </w:pPr>
                  </w:p>
                  <w:p w14:paraId="0ECEB731" w14:textId="19CB8464" w:rsidR="00FB7100" w:rsidRPr="000727D8" w:rsidRDefault="00FB7100" w:rsidP="00287A9E">
                    <w:pPr>
                      <w:ind w:left="1134" w:right="-7229"/>
                      <w:rPr>
                        <w:rFonts w:ascii="gobCL" w:hAnsi="gobCL" w:cs="Tahoma"/>
                        <w:b/>
                        <w:color w:val="7F7F7F" w:themeColor="text1" w:themeTint="80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5A4707">
      <w:rPr>
        <w:noProof/>
        <w:lang w:val="es-CL" w:eastAsia="es-CL"/>
      </w:rPr>
      <w:drawing>
        <wp:inline distT="0" distB="0" distL="0" distR="0" wp14:anchorId="0B38C90F" wp14:editId="68BAA323">
          <wp:extent cx="648000" cy="101878"/>
          <wp:effectExtent l="0" t="0" r="0" b="0"/>
          <wp:docPr id="12" name="Imagen 12" descr="../../../../Captura%20de%20pantalla%202017-07-27%20a%20las%203.31.32%20p.m..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../../../../Captura%20de%20pantalla%202017-07-27%20a%20las%203.31.32%20p.m..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" cy="101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46D9B" w14:textId="77777777" w:rsidR="002A0E9D" w:rsidRDefault="002A0E9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38C38" w14:textId="77777777" w:rsidR="00057935" w:rsidRDefault="00057935" w:rsidP="009C340E">
      <w:r>
        <w:separator/>
      </w:r>
    </w:p>
  </w:footnote>
  <w:footnote w:type="continuationSeparator" w:id="0">
    <w:p w14:paraId="5535792A" w14:textId="77777777" w:rsidR="00057935" w:rsidRDefault="00057935" w:rsidP="009C3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46A86" w14:textId="302E48E9" w:rsidR="002A0E9D" w:rsidRDefault="002A0E9D">
    <w:pPr>
      <w:pStyle w:val="Encabezado"/>
    </w:pPr>
    <w:r>
      <w:rPr>
        <w:noProof/>
      </w:rPr>
      <w:pict w14:anchorId="37B830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8230501" o:spid="_x0000_s4098" type="#_x0000_t136" style="position:absolute;margin-left:0;margin-top:0;width:472.35pt;height:177.1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335BA" w14:textId="4CFDB617" w:rsidR="005C0373" w:rsidRDefault="002A0E9D" w:rsidP="00287A9E">
    <w:pPr>
      <w:pStyle w:val="Encabezado"/>
      <w:spacing w:line="120" w:lineRule="auto"/>
      <w:ind w:left="-993"/>
    </w:pPr>
    <w:r>
      <w:rPr>
        <w:noProof/>
      </w:rPr>
      <w:pict w14:anchorId="7FE345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8230502" o:spid="_x0000_s4099" type="#_x0000_t136" style="position:absolute;left:0;text-align:left;margin-left:0;margin-top:0;width:472.35pt;height:177.1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</v:shape>
      </w:pict>
    </w:r>
    <w:r w:rsidR="005C0373">
      <w:br/>
    </w:r>
  </w:p>
  <w:p w14:paraId="7540784A" w14:textId="42E0CB63" w:rsidR="008A1F18" w:rsidRDefault="008A1F18" w:rsidP="00C57414">
    <w:pPr>
      <w:pStyle w:val="Encabezado"/>
      <w:spacing w:line="120" w:lineRule="auto"/>
      <w:ind w:left="-3260"/>
    </w:pPr>
  </w:p>
  <w:p w14:paraId="29B0E4FB" w14:textId="33BF7368" w:rsidR="005C0373" w:rsidRDefault="00E637B1" w:rsidP="00287A9E">
    <w:pPr>
      <w:pStyle w:val="Encabezado"/>
      <w:spacing w:line="120" w:lineRule="auto"/>
      <w:ind w:left="-993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4DB016" wp14:editId="3EC49E32">
              <wp:simplePos x="0" y="0"/>
              <wp:positionH relativeFrom="column">
                <wp:posOffset>17032</wp:posOffset>
              </wp:positionH>
              <wp:positionV relativeFrom="paragraph">
                <wp:posOffset>227611</wp:posOffset>
              </wp:positionV>
              <wp:extent cx="6092938" cy="647700"/>
              <wp:effectExtent l="0" t="0" r="0" b="1270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2938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FD7AD3" w14:textId="77777777" w:rsidR="0038036B" w:rsidRDefault="0038036B" w:rsidP="0038036B">
                          <w:pPr>
                            <w:spacing w:line="180" w:lineRule="exact"/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6"/>
                              <w:lang w:val="es-ES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6"/>
                              <w:lang w:val="es-ES"/>
                            </w:rPr>
                            <w:t xml:space="preserve">Servicio </w:t>
                          </w:r>
                          <w:r w:rsidRPr="00F42EA7"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6"/>
                              <w:lang w:val="es-ES"/>
                            </w:rPr>
                            <w:t>Nacional de Aduanas</w:t>
                          </w:r>
                        </w:p>
                        <w:p w14:paraId="2A5DBAC2" w14:textId="77777777" w:rsidR="0038036B" w:rsidRPr="00DF42E3" w:rsidRDefault="0038036B" w:rsidP="0038036B">
                          <w:pPr>
                            <w:spacing w:line="180" w:lineRule="exact"/>
                            <w:rPr>
                              <w:rFonts w:ascii="Tahoma" w:hAnsi="Tahoma" w:cs="Tahoma"/>
                              <w:color w:val="000000" w:themeColor="text1"/>
                              <w:sz w:val="15"/>
                              <w:lang w:val="es-ES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 w:themeColor="text1"/>
                              <w:sz w:val="15"/>
                              <w:lang w:val="es-ES"/>
                            </w:rPr>
                            <w:t>Dirección Nacional</w:t>
                          </w:r>
                          <w:r>
                            <w:rPr>
                              <w:rFonts w:ascii="PMingLiU" w:eastAsia="PMingLiU" w:hAnsi="PMingLiU" w:cs="PMingLiU"/>
                              <w:color w:val="000000" w:themeColor="text1"/>
                              <w:sz w:val="15"/>
                              <w:lang w:val="es-ES"/>
                            </w:rPr>
                            <w:br/>
                          </w:r>
                          <w:r>
                            <w:rPr>
                              <w:rFonts w:ascii="Tahoma" w:hAnsi="Tahoma" w:cs="Tahoma"/>
                              <w:color w:val="404040" w:themeColor="text1" w:themeTint="BF"/>
                              <w:sz w:val="15"/>
                              <w:lang w:val="es-ES"/>
                            </w:rPr>
                            <w:t>Subdirección Técnica</w:t>
                          </w:r>
                        </w:p>
                        <w:p w14:paraId="68D2709A" w14:textId="77777777" w:rsidR="0038036B" w:rsidRPr="00DF42E3" w:rsidRDefault="0038036B" w:rsidP="0038036B">
                          <w:pPr>
                            <w:spacing w:line="180" w:lineRule="exact"/>
                            <w:rPr>
                              <w:rFonts w:ascii="Tahoma" w:hAnsi="Tahoma" w:cs="Tahoma"/>
                              <w:color w:val="000000" w:themeColor="text1"/>
                              <w:sz w:val="15"/>
                              <w:lang w:val="es-ES"/>
                            </w:rPr>
                          </w:pPr>
                        </w:p>
                        <w:p w14:paraId="1F0EA4B0" w14:textId="171464A1" w:rsidR="0051688E" w:rsidRPr="00DF42E3" w:rsidRDefault="0051688E" w:rsidP="00AA7706">
                          <w:pPr>
                            <w:spacing w:line="180" w:lineRule="exact"/>
                            <w:ind w:left="-142" w:right="14"/>
                            <w:jc w:val="both"/>
                            <w:rPr>
                              <w:rFonts w:ascii="Tahoma" w:hAnsi="Tahoma" w:cs="Tahoma"/>
                              <w:color w:val="000000" w:themeColor="text1"/>
                              <w:sz w:val="15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4DB016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left:0;text-align:left;margin-left:1.35pt;margin-top:17.9pt;width:479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" filled="f" stroked="f">
              <v:textbox>
                <w:txbxContent>
                  <w:p w14:paraId="2FFD7AD3" w14:textId="77777777" w:rsidR="0038036B" w:rsidRDefault="0038036B" w:rsidP="0038036B">
                    <w:pPr>
                      <w:spacing w:line="180" w:lineRule="exact"/>
                      <w:rPr>
                        <w:rFonts w:ascii="Tahoma" w:hAnsi="Tahoma" w:cs="Tahoma"/>
                        <w:b/>
                        <w:color w:val="000000" w:themeColor="text1"/>
                        <w:sz w:val="16"/>
                        <w:lang w:val="es-ES"/>
                      </w:rPr>
                    </w:pPr>
                    <w:r>
                      <w:rPr>
                        <w:rFonts w:ascii="Tahoma" w:hAnsi="Tahoma" w:cs="Tahoma"/>
                        <w:b/>
                        <w:color w:val="000000" w:themeColor="text1"/>
                        <w:sz w:val="16"/>
                        <w:lang w:val="es-ES"/>
                      </w:rPr>
                      <w:t xml:space="preserve">Servicio </w:t>
                    </w:r>
                    <w:r w:rsidRPr="00F42EA7">
                      <w:rPr>
                        <w:rFonts w:ascii="Tahoma" w:hAnsi="Tahoma" w:cs="Tahoma"/>
                        <w:b/>
                        <w:color w:val="000000" w:themeColor="text1"/>
                        <w:sz w:val="16"/>
                        <w:lang w:val="es-ES"/>
                      </w:rPr>
                      <w:t>Nacional de Aduanas</w:t>
                    </w:r>
                  </w:p>
                  <w:p w14:paraId="2A5DBAC2" w14:textId="77777777" w:rsidR="0038036B" w:rsidRPr="00DF42E3" w:rsidRDefault="0038036B" w:rsidP="0038036B">
                    <w:pPr>
                      <w:spacing w:line="180" w:lineRule="exact"/>
                      <w:rPr>
                        <w:rFonts w:ascii="Tahoma" w:hAnsi="Tahoma" w:cs="Tahoma"/>
                        <w:color w:val="000000" w:themeColor="text1"/>
                        <w:sz w:val="15"/>
                        <w:lang w:val="es-ES"/>
                      </w:rPr>
                    </w:pPr>
                    <w:r>
                      <w:rPr>
                        <w:rFonts w:ascii="Tahoma" w:hAnsi="Tahoma" w:cs="Tahoma"/>
                        <w:color w:val="000000" w:themeColor="text1"/>
                        <w:sz w:val="15"/>
                        <w:lang w:val="es-ES"/>
                      </w:rPr>
                      <w:t>Dirección Nacional</w:t>
                    </w:r>
                    <w:r>
                      <w:rPr>
                        <w:rFonts w:ascii="PMingLiU" w:eastAsia="PMingLiU" w:hAnsi="PMingLiU" w:cs="PMingLiU"/>
                        <w:color w:val="000000" w:themeColor="text1"/>
                        <w:sz w:val="15"/>
                        <w:lang w:val="es-ES"/>
                      </w:rPr>
                      <w:br/>
                    </w:r>
                    <w:r>
                      <w:rPr>
                        <w:rFonts w:ascii="Tahoma" w:hAnsi="Tahoma" w:cs="Tahoma"/>
                        <w:color w:val="404040" w:themeColor="text1" w:themeTint="BF"/>
                        <w:sz w:val="15"/>
                        <w:lang w:val="es-ES"/>
                      </w:rPr>
                      <w:t>Subdirección Técnica</w:t>
                    </w:r>
                  </w:p>
                  <w:p w14:paraId="68D2709A" w14:textId="77777777" w:rsidR="0038036B" w:rsidRPr="00DF42E3" w:rsidRDefault="0038036B" w:rsidP="0038036B">
                    <w:pPr>
                      <w:spacing w:line="180" w:lineRule="exact"/>
                      <w:rPr>
                        <w:rFonts w:ascii="Tahoma" w:hAnsi="Tahoma" w:cs="Tahoma"/>
                        <w:color w:val="000000" w:themeColor="text1"/>
                        <w:sz w:val="15"/>
                        <w:lang w:val="es-ES"/>
                      </w:rPr>
                    </w:pPr>
                  </w:p>
                  <w:p w14:paraId="1F0EA4B0" w14:textId="171464A1" w:rsidR="0051688E" w:rsidRPr="00DF42E3" w:rsidRDefault="0051688E" w:rsidP="00AA7706">
                    <w:pPr>
                      <w:spacing w:line="180" w:lineRule="exact"/>
                      <w:ind w:left="-142" w:right="14"/>
                      <w:jc w:val="both"/>
                      <w:rPr>
                        <w:rFonts w:ascii="Tahoma" w:hAnsi="Tahoma" w:cs="Tahoma"/>
                        <w:color w:val="000000" w:themeColor="text1"/>
                        <w:sz w:val="15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="00ED2423">
      <w:rPr>
        <w:noProof/>
        <w:lang w:val="es-CL" w:eastAsia="es-CL"/>
      </w:rPr>
      <w:drawing>
        <wp:inline distT="0" distB="0" distL="0" distR="0" wp14:anchorId="7FB264D3" wp14:editId="52BB23F6">
          <wp:extent cx="633563" cy="972000"/>
          <wp:effectExtent l="0" t="0" r="1905" b="0"/>
          <wp:docPr id="8" name="Imagen 8" descr="../../../../Captura%20de%20pantalla%202017-10-03%20a%20las%203.10.25%20p.m..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Captura%20de%20pantalla%202017-10-03%20a%20las%203.10.25%20p.m..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563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5D64E" w14:textId="76117CF0" w:rsidR="002A0E9D" w:rsidRDefault="002A0E9D">
    <w:pPr>
      <w:pStyle w:val="Encabezado"/>
    </w:pPr>
    <w:r>
      <w:rPr>
        <w:noProof/>
      </w:rPr>
      <w:pict w14:anchorId="38B440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8230500" o:spid="_x0000_s4097" type="#_x0000_t136" style="position:absolute;margin-left:0;margin-top:0;width:472.35pt;height:177.1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B5AFB"/>
    <w:multiLevelType w:val="multilevel"/>
    <w:tmpl w:val="E130A1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BE5F1A"/>
    <w:multiLevelType w:val="multilevel"/>
    <w:tmpl w:val="D6261A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0352D4"/>
    <w:multiLevelType w:val="hybridMultilevel"/>
    <w:tmpl w:val="D06441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B1CC8"/>
    <w:multiLevelType w:val="hybridMultilevel"/>
    <w:tmpl w:val="55AE8B5E"/>
    <w:lvl w:ilvl="0" w:tplc="360A90C6">
      <w:start w:val="1"/>
      <w:numFmt w:val="upperRoman"/>
      <w:lvlText w:val="%1."/>
      <w:lvlJc w:val="right"/>
      <w:pPr>
        <w:ind w:left="360" w:hanging="360"/>
      </w:pPr>
      <w:rPr>
        <w:b/>
        <w:color w:val="auto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968F9"/>
    <w:multiLevelType w:val="hybridMultilevel"/>
    <w:tmpl w:val="264A395E"/>
    <w:lvl w:ilvl="0" w:tplc="340A0013">
      <w:start w:val="1"/>
      <w:numFmt w:val="upperRoman"/>
      <w:lvlText w:val="%1."/>
      <w:lvlJc w:val="right"/>
      <w:pPr>
        <w:ind w:left="862" w:hanging="360"/>
      </w:p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F715DFF"/>
    <w:multiLevelType w:val="hybridMultilevel"/>
    <w:tmpl w:val="B3BCC6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D10B4"/>
    <w:multiLevelType w:val="hybridMultilevel"/>
    <w:tmpl w:val="F72CED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B1C68"/>
    <w:multiLevelType w:val="hybridMultilevel"/>
    <w:tmpl w:val="12080B0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F5C11"/>
    <w:multiLevelType w:val="hybridMultilevel"/>
    <w:tmpl w:val="8E5839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340E5"/>
    <w:multiLevelType w:val="hybridMultilevel"/>
    <w:tmpl w:val="552877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D773ED"/>
    <w:multiLevelType w:val="hybridMultilevel"/>
    <w:tmpl w:val="557278AC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9"/>
  </w:num>
  <w:num w:numId="9">
    <w:abstractNumId w:val="10"/>
  </w:num>
  <w:num w:numId="10">
    <w:abstractNumId w:val="1"/>
  </w:num>
  <w:num w:numId="11">
    <w:abstractNumId w:val="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40E"/>
    <w:rsid w:val="00002BE2"/>
    <w:rsid w:val="000065AF"/>
    <w:rsid w:val="00014A4B"/>
    <w:rsid w:val="00015823"/>
    <w:rsid w:val="000177D9"/>
    <w:rsid w:val="00023D21"/>
    <w:rsid w:val="00027D5E"/>
    <w:rsid w:val="000419AA"/>
    <w:rsid w:val="00052F83"/>
    <w:rsid w:val="00053EBE"/>
    <w:rsid w:val="00057935"/>
    <w:rsid w:val="000727D8"/>
    <w:rsid w:val="000823B7"/>
    <w:rsid w:val="00083152"/>
    <w:rsid w:val="00096404"/>
    <w:rsid w:val="000C049C"/>
    <w:rsid w:val="000D3B4E"/>
    <w:rsid w:val="000D725B"/>
    <w:rsid w:val="000E0A86"/>
    <w:rsid w:val="000F02FE"/>
    <w:rsid w:val="000F35E7"/>
    <w:rsid w:val="000F43B9"/>
    <w:rsid w:val="001063CD"/>
    <w:rsid w:val="00110623"/>
    <w:rsid w:val="001427C8"/>
    <w:rsid w:val="00146199"/>
    <w:rsid w:val="00146675"/>
    <w:rsid w:val="0015395A"/>
    <w:rsid w:val="001620E5"/>
    <w:rsid w:val="00185FA5"/>
    <w:rsid w:val="00186BC5"/>
    <w:rsid w:val="0019094B"/>
    <w:rsid w:val="00196CFA"/>
    <w:rsid w:val="001B354E"/>
    <w:rsid w:val="001E0E73"/>
    <w:rsid w:val="001F3BBB"/>
    <w:rsid w:val="00204079"/>
    <w:rsid w:val="002324BC"/>
    <w:rsid w:val="00234D34"/>
    <w:rsid w:val="0024283B"/>
    <w:rsid w:val="00246B54"/>
    <w:rsid w:val="002615E4"/>
    <w:rsid w:val="00263637"/>
    <w:rsid w:val="002841B0"/>
    <w:rsid w:val="00286AEB"/>
    <w:rsid w:val="00287A9E"/>
    <w:rsid w:val="00290C00"/>
    <w:rsid w:val="0029636E"/>
    <w:rsid w:val="002A0E9D"/>
    <w:rsid w:val="002D3545"/>
    <w:rsid w:val="00305938"/>
    <w:rsid w:val="0032304F"/>
    <w:rsid w:val="003378AD"/>
    <w:rsid w:val="00340CA5"/>
    <w:rsid w:val="003441F3"/>
    <w:rsid w:val="003673F5"/>
    <w:rsid w:val="00377DB9"/>
    <w:rsid w:val="0038036B"/>
    <w:rsid w:val="00387FB1"/>
    <w:rsid w:val="003A1DA5"/>
    <w:rsid w:val="003A23B9"/>
    <w:rsid w:val="003E2C1A"/>
    <w:rsid w:val="004139A2"/>
    <w:rsid w:val="004248E1"/>
    <w:rsid w:val="004372D1"/>
    <w:rsid w:val="00452DC7"/>
    <w:rsid w:val="00465553"/>
    <w:rsid w:val="00484303"/>
    <w:rsid w:val="00485870"/>
    <w:rsid w:val="00494D66"/>
    <w:rsid w:val="00495B22"/>
    <w:rsid w:val="004B2B6C"/>
    <w:rsid w:val="004D1CD8"/>
    <w:rsid w:val="004D27A3"/>
    <w:rsid w:val="004D5D88"/>
    <w:rsid w:val="004D6941"/>
    <w:rsid w:val="0051114E"/>
    <w:rsid w:val="0051594B"/>
    <w:rsid w:val="0051688E"/>
    <w:rsid w:val="00517F4D"/>
    <w:rsid w:val="00522BAC"/>
    <w:rsid w:val="00522CBA"/>
    <w:rsid w:val="00527BF2"/>
    <w:rsid w:val="00540297"/>
    <w:rsid w:val="00557CA9"/>
    <w:rsid w:val="00566776"/>
    <w:rsid w:val="0058260D"/>
    <w:rsid w:val="005A4707"/>
    <w:rsid w:val="005C0373"/>
    <w:rsid w:val="005E371D"/>
    <w:rsid w:val="00604AEE"/>
    <w:rsid w:val="006105BF"/>
    <w:rsid w:val="006130E9"/>
    <w:rsid w:val="00617A69"/>
    <w:rsid w:val="00621ACF"/>
    <w:rsid w:val="006301E8"/>
    <w:rsid w:val="00644919"/>
    <w:rsid w:val="00650A04"/>
    <w:rsid w:val="00650BBE"/>
    <w:rsid w:val="00663E56"/>
    <w:rsid w:val="0067218B"/>
    <w:rsid w:val="00684164"/>
    <w:rsid w:val="0068705F"/>
    <w:rsid w:val="0068795D"/>
    <w:rsid w:val="006A7C90"/>
    <w:rsid w:val="006B0129"/>
    <w:rsid w:val="006B3EE0"/>
    <w:rsid w:val="006D348A"/>
    <w:rsid w:val="006F679F"/>
    <w:rsid w:val="006F7CCD"/>
    <w:rsid w:val="00703F73"/>
    <w:rsid w:val="00725BDD"/>
    <w:rsid w:val="00734042"/>
    <w:rsid w:val="0075277D"/>
    <w:rsid w:val="00775013"/>
    <w:rsid w:val="00786F6B"/>
    <w:rsid w:val="00793D3D"/>
    <w:rsid w:val="007A1EF9"/>
    <w:rsid w:val="007A55C1"/>
    <w:rsid w:val="007B01CD"/>
    <w:rsid w:val="007B4C77"/>
    <w:rsid w:val="007C5E64"/>
    <w:rsid w:val="007C603B"/>
    <w:rsid w:val="007D0D8A"/>
    <w:rsid w:val="007E4D4B"/>
    <w:rsid w:val="007E54B7"/>
    <w:rsid w:val="007F0166"/>
    <w:rsid w:val="007F2335"/>
    <w:rsid w:val="007F31FE"/>
    <w:rsid w:val="0082002B"/>
    <w:rsid w:val="00831BDA"/>
    <w:rsid w:val="00832257"/>
    <w:rsid w:val="00851EEE"/>
    <w:rsid w:val="0085327D"/>
    <w:rsid w:val="00856F53"/>
    <w:rsid w:val="00857934"/>
    <w:rsid w:val="00865790"/>
    <w:rsid w:val="00870080"/>
    <w:rsid w:val="00872065"/>
    <w:rsid w:val="008720DD"/>
    <w:rsid w:val="00896AC3"/>
    <w:rsid w:val="008A1F18"/>
    <w:rsid w:val="008B1164"/>
    <w:rsid w:val="008C04E1"/>
    <w:rsid w:val="008C3277"/>
    <w:rsid w:val="008C6A67"/>
    <w:rsid w:val="008C6AB3"/>
    <w:rsid w:val="008D50AC"/>
    <w:rsid w:val="008D6C30"/>
    <w:rsid w:val="008E2A09"/>
    <w:rsid w:val="008F5AF2"/>
    <w:rsid w:val="009119D0"/>
    <w:rsid w:val="00924E67"/>
    <w:rsid w:val="00926D64"/>
    <w:rsid w:val="0095738B"/>
    <w:rsid w:val="00957A1E"/>
    <w:rsid w:val="00957A98"/>
    <w:rsid w:val="0096217E"/>
    <w:rsid w:val="009706FD"/>
    <w:rsid w:val="00977AB3"/>
    <w:rsid w:val="0098297C"/>
    <w:rsid w:val="009848C3"/>
    <w:rsid w:val="00990E38"/>
    <w:rsid w:val="00994587"/>
    <w:rsid w:val="009952FB"/>
    <w:rsid w:val="009A1EE2"/>
    <w:rsid w:val="009A3437"/>
    <w:rsid w:val="009B2EA0"/>
    <w:rsid w:val="009C340E"/>
    <w:rsid w:val="009D2B69"/>
    <w:rsid w:val="009F071F"/>
    <w:rsid w:val="009F0C41"/>
    <w:rsid w:val="00A01EA5"/>
    <w:rsid w:val="00A2272B"/>
    <w:rsid w:val="00A30785"/>
    <w:rsid w:val="00A66C9C"/>
    <w:rsid w:val="00A70436"/>
    <w:rsid w:val="00A7578D"/>
    <w:rsid w:val="00A80A44"/>
    <w:rsid w:val="00A8105A"/>
    <w:rsid w:val="00A83DDE"/>
    <w:rsid w:val="00AA4B65"/>
    <w:rsid w:val="00AA7706"/>
    <w:rsid w:val="00AB279E"/>
    <w:rsid w:val="00AB66A1"/>
    <w:rsid w:val="00AC1C4A"/>
    <w:rsid w:val="00AD1E08"/>
    <w:rsid w:val="00AE4D1F"/>
    <w:rsid w:val="00AF17EA"/>
    <w:rsid w:val="00AF2C4C"/>
    <w:rsid w:val="00AF5304"/>
    <w:rsid w:val="00B46026"/>
    <w:rsid w:val="00B537C2"/>
    <w:rsid w:val="00B80E05"/>
    <w:rsid w:val="00B8491C"/>
    <w:rsid w:val="00B90111"/>
    <w:rsid w:val="00BB5299"/>
    <w:rsid w:val="00BB7E3F"/>
    <w:rsid w:val="00BC2D8D"/>
    <w:rsid w:val="00BC4353"/>
    <w:rsid w:val="00BE053F"/>
    <w:rsid w:val="00BE0A2D"/>
    <w:rsid w:val="00BF00F4"/>
    <w:rsid w:val="00BF5FFD"/>
    <w:rsid w:val="00C3404E"/>
    <w:rsid w:val="00C50B7F"/>
    <w:rsid w:val="00C57414"/>
    <w:rsid w:val="00C72A94"/>
    <w:rsid w:val="00C77BCD"/>
    <w:rsid w:val="00CB386A"/>
    <w:rsid w:val="00CB64E2"/>
    <w:rsid w:val="00CC04B1"/>
    <w:rsid w:val="00CC398D"/>
    <w:rsid w:val="00CE632A"/>
    <w:rsid w:val="00CF68AF"/>
    <w:rsid w:val="00D0310B"/>
    <w:rsid w:val="00D15398"/>
    <w:rsid w:val="00D40B72"/>
    <w:rsid w:val="00D40D5B"/>
    <w:rsid w:val="00D46387"/>
    <w:rsid w:val="00D732B0"/>
    <w:rsid w:val="00D77033"/>
    <w:rsid w:val="00D946F6"/>
    <w:rsid w:val="00DB065C"/>
    <w:rsid w:val="00DC0C61"/>
    <w:rsid w:val="00DC7B01"/>
    <w:rsid w:val="00DD635A"/>
    <w:rsid w:val="00DF42E3"/>
    <w:rsid w:val="00E038E0"/>
    <w:rsid w:val="00E04C8E"/>
    <w:rsid w:val="00E07818"/>
    <w:rsid w:val="00E17AF2"/>
    <w:rsid w:val="00E31BB1"/>
    <w:rsid w:val="00E333DA"/>
    <w:rsid w:val="00E367E9"/>
    <w:rsid w:val="00E45C37"/>
    <w:rsid w:val="00E52854"/>
    <w:rsid w:val="00E54E2D"/>
    <w:rsid w:val="00E637B1"/>
    <w:rsid w:val="00E80F31"/>
    <w:rsid w:val="00EA18D7"/>
    <w:rsid w:val="00EC2297"/>
    <w:rsid w:val="00EC5C63"/>
    <w:rsid w:val="00EC6EA5"/>
    <w:rsid w:val="00ED2423"/>
    <w:rsid w:val="00ED3995"/>
    <w:rsid w:val="00ED5D2F"/>
    <w:rsid w:val="00EE0741"/>
    <w:rsid w:val="00EE3160"/>
    <w:rsid w:val="00EE70D6"/>
    <w:rsid w:val="00EF73EA"/>
    <w:rsid w:val="00F02994"/>
    <w:rsid w:val="00F0694C"/>
    <w:rsid w:val="00F32E61"/>
    <w:rsid w:val="00F3371F"/>
    <w:rsid w:val="00F42EA7"/>
    <w:rsid w:val="00F549FF"/>
    <w:rsid w:val="00F64800"/>
    <w:rsid w:val="00F64F18"/>
    <w:rsid w:val="00F67F01"/>
    <w:rsid w:val="00FB1BD5"/>
    <w:rsid w:val="00FB4C90"/>
    <w:rsid w:val="00FB7100"/>
    <w:rsid w:val="00FC1203"/>
    <w:rsid w:val="00FD2706"/>
    <w:rsid w:val="00FD64D9"/>
    <w:rsid w:val="00FF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4:docId w14:val="6582EC2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34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340E"/>
  </w:style>
  <w:style w:type="paragraph" w:styleId="Piedepgina">
    <w:name w:val="footer"/>
    <w:basedOn w:val="Normal"/>
    <w:link w:val="PiedepginaCar"/>
    <w:uiPriority w:val="99"/>
    <w:unhideWhenUsed/>
    <w:rsid w:val="009C34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340E"/>
  </w:style>
  <w:style w:type="character" w:styleId="Hipervnculo">
    <w:name w:val="Hyperlink"/>
    <w:basedOn w:val="Fuentedeprrafopredeter"/>
    <w:uiPriority w:val="99"/>
    <w:unhideWhenUsed/>
    <w:rsid w:val="00FB710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42EA7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99"/>
    <w:qFormat/>
    <w:rsid w:val="0029636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177D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7D9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0F02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02F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02F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02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02FE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66776"/>
    <w:rPr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566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3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B14EE-2569-47DA-AF87-F6B2571F4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1334</Words>
  <Characters>7340</Characters>
  <Application>Microsoft Office Word</Application>
  <DocSecurity>4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OF. ORDINARIO Nº 000</vt:lpstr>
      <vt:lpstr/>
      <vt:lpstr/>
      <vt:lpstr/>
      <vt:lpstr>DE : </vt:lpstr>
    </vt:vector>
  </TitlesOfParts>
  <Company/>
  <LinksUpToDate>false</LinksUpToDate>
  <CharactersWithSpaces>8657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Leticia Baquedano Duran</cp:lastModifiedBy>
  <cp:revision>2</cp:revision>
  <cp:lastPrinted>2019-08-29T15:50:00Z</cp:lastPrinted>
  <dcterms:created xsi:type="dcterms:W3CDTF">2019-09-16T12:38:00Z</dcterms:created>
  <dcterms:modified xsi:type="dcterms:W3CDTF">2019-09-16T12:38:00Z</dcterms:modified>
</cp:coreProperties>
</file>