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60A" w:rsidRPr="00EA5D3F" w:rsidRDefault="00EA5D3F" w:rsidP="00EA5D3F">
      <w:pPr>
        <w:shd w:val="clear" w:color="auto" w:fill="FFFFFF"/>
        <w:spacing w:before="225" w:after="225" w:line="357" w:lineRule="atLeast"/>
        <w:jc w:val="both"/>
        <w:rPr>
          <w:rFonts w:ascii="Tahoma" w:hAnsi="Tahoma" w:cs="Tahoma"/>
          <w:b/>
          <w:bCs/>
          <w:color w:val="333333"/>
          <w:sz w:val="22"/>
          <w:szCs w:val="22"/>
          <w:bdr w:val="none" w:sz="0" w:space="0" w:color="auto" w:frame="1"/>
          <w:lang w:val="es-CL" w:eastAsia="es-CL"/>
        </w:rPr>
      </w:pPr>
      <w:r w:rsidRPr="00EA5D3F">
        <w:rPr>
          <w:rFonts w:ascii="Tahoma" w:hAnsi="Tahoma" w:cs="Tahoma"/>
          <w:b/>
          <w:bCs/>
          <w:color w:val="333333"/>
          <w:sz w:val="22"/>
          <w:szCs w:val="22"/>
          <w:bdr w:val="none" w:sz="0" w:space="0" w:color="auto" w:frame="1"/>
          <w:lang w:val="es-CL" w:eastAsia="es-CL"/>
        </w:rPr>
        <w:tab/>
      </w:r>
      <w:r w:rsidRPr="00EA5D3F">
        <w:rPr>
          <w:rFonts w:ascii="Tahoma" w:hAnsi="Tahoma" w:cs="Tahoma"/>
          <w:b/>
          <w:bCs/>
          <w:color w:val="333333"/>
          <w:sz w:val="22"/>
          <w:szCs w:val="22"/>
          <w:bdr w:val="none" w:sz="0" w:space="0" w:color="auto" w:frame="1"/>
          <w:lang w:val="es-CL" w:eastAsia="es-CL"/>
        </w:rPr>
        <w:tab/>
      </w:r>
      <w:r w:rsidRPr="00EA5D3F">
        <w:rPr>
          <w:rFonts w:ascii="Tahoma" w:hAnsi="Tahoma" w:cs="Tahoma"/>
          <w:b/>
          <w:bCs/>
          <w:color w:val="333333"/>
          <w:sz w:val="22"/>
          <w:szCs w:val="22"/>
          <w:bdr w:val="none" w:sz="0" w:space="0" w:color="auto" w:frame="1"/>
          <w:lang w:val="es-CL" w:eastAsia="es-CL"/>
        </w:rPr>
        <w:tab/>
      </w:r>
      <w:r w:rsidRPr="00EA5D3F">
        <w:rPr>
          <w:rFonts w:ascii="Tahoma" w:hAnsi="Tahoma" w:cs="Tahoma"/>
          <w:b/>
          <w:bCs/>
          <w:color w:val="333333"/>
          <w:sz w:val="22"/>
          <w:szCs w:val="22"/>
          <w:bdr w:val="none" w:sz="0" w:space="0" w:color="auto" w:frame="1"/>
          <w:lang w:val="es-CL" w:eastAsia="es-CL"/>
        </w:rPr>
        <w:tab/>
      </w:r>
      <w:r w:rsidRPr="00EA5D3F">
        <w:rPr>
          <w:rFonts w:ascii="Tahoma" w:hAnsi="Tahoma" w:cs="Tahoma"/>
          <w:b/>
          <w:bCs/>
          <w:color w:val="333333"/>
          <w:sz w:val="22"/>
          <w:szCs w:val="22"/>
          <w:bdr w:val="none" w:sz="0" w:space="0" w:color="auto" w:frame="1"/>
          <w:lang w:val="es-CL" w:eastAsia="es-CL"/>
        </w:rPr>
        <w:tab/>
      </w:r>
      <w:r w:rsidRPr="00EA5D3F">
        <w:rPr>
          <w:rFonts w:ascii="Tahoma" w:hAnsi="Tahoma" w:cs="Tahoma"/>
          <w:b/>
          <w:bCs/>
          <w:color w:val="333333"/>
          <w:sz w:val="22"/>
          <w:szCs w:val="22"/>
          <w:bdr w:val="none" w:sz="0" w:space="0" w:color="auto" w:frame="1"/>
          <w:lang w:val="es-CL" w:eastAsia="es-CL"/>
        </w:rPr>
        <w:tab/>
      </w:r>
      <w:r w:rsidR="00B4760A" w:rsidRPr="00EA5D3F">
        <w:rPr>
          <w:rFonts w:ascii="Tahoma" w:hAnsi="Tahoma" w:cs="Tahoma"/>
          <w:b/>
          <w:bCs/>
          <w:color w:val="333333"/>
          <w:sz w:val="22"/>
          <w:szCs w:val="22"/>
          <w:bdr w:val="none" w:sz="0" w:space="0" w:color="auto" w:frame="1"/>
          <w:lang w:val="es-CL" w:eastAsia="es-CL"/>
        </w:rPr>
        <w:t>RESOLUCIÓN</w:t>
      </w:r>
      <w:r w:rsidR="00A058BB" w:rsidRPr="00EA5D3F">
        <w:rPr>
          <w:rFonts w:ascii="Tahoma" w:hAnsi="Tahoma" w:cs="Tahoma"/>
          <w:b/>
          <w:bCs/>
          <w:color w:val="333333"/>
          <w:sz w:val="22"/>
          <w:szCs w:val="22"/>
          <w:bdr w:val="none" w:sz="0" w:space="0" w:color="auto" w:frame="1"/>
          <w:lang w:val="es-CL" w:eastAsia="es-CL"/>
        </w:rPr>
        <w:t xml:space="preserve"> EXENTA N°</w:t>
      </w:r>
      <w:r w:rsidR="00B4760A" w:rsidRPr="00EA5D3F">
        <w:rPr>
          <w:rFonts w:ascii="Tahoma" w:hAnsi="Tahoma" w:cs="Tahoma"/>
          <w:b/>
          <w:bCs/>
          <w:color w:val="333333"/>
          <w:sz w:val="22"/>
          <w:szCs w:val="22"/>
          <w:bdr w:val="none" w:sz="0" w:space="0" w:color="auto" w:frame="1"/>
          <w:lang w:val="es-CL" w:eastAsia="es-CL"/>
        </w:rPr>
        <w:t>:</w:t>
      </w:r>
    </w:p>
    <w:p w:rsidR="00EA5D3F" w:rsidRPr="00EA5D3F" w:rsidRDefault="00EA5D3F" w:rsidP="00720184">
      <w:pPr>
        <w:shd w:val="clear" w:color="auto" w:fill="FFFFFF"/>
        <w:spacing w:before="225" w:after="225" w:line="357" w:lineRule="atLeast"/>
        <w:jc w:val="both"/>
        <w:rPr>
          <w:rFonts w:ascii="Tahoma" w:hAnsi="Tahoma" w:cs="Tahoma"/>
          <w:b/>
          <w:bCs/>
          <w:color w:val="333333"/>
          <w:sz w:val="22"/>
          <w:szCs w:val="22"/>
          <w:bdr w:val="none" w:sz="0" w:space="0" w:color="auto" w:frame="1"/>
          <w:lang w:val="es-CL" w:eastAsia="es-CL"/>
        </w:rPr>
      </w:pPr>
      <w:r w:rsidRPr="00EA5D3F">
        <w:rPr>
          <w:rFonts w:ascii="Tahoma" w:hAnsi="Tahoma" w:cs="Tahoma"/>
          <w:b/>
          <w:bCs/>
          <w:color w:val="333333"/>
          <w:sz w:val="22"/>
          <w:szCs w:val="22"/>
          <w:bdr w:val="none" w:sz="0" w:space="0" w:color="auto" w:frame="1"/>
          <w:lang w:val="es-CL" w:eastAsia="es-CL"/>
        </w:rPr>
        <w:tab/>
      </w:r>
      <w:r w:rsidRPr="00EA5D3F">
        <w:rPr>
          <w:rFonts w:ascii="Tahoma" w:hAnsi="Tahoma" w:cs="Tahoma"/>
          <w:b/>
          <w:bCs/>
          <w:color w:val="333333"/>
          <w:sz w:val="22"/>
          <w:szCs w:val="22"/>
          <w:bdr w:val="none" w:sz="0" w:space="0" w:color="auto" w:frame="1"/>
          <w:lang w:val="es-CL" w:eastAsia="es-CL"/>
        </w:rPr>
        <w:tab/>
      </w:r>
      <w:r w:rsidRPr="00EA5D3F">
        <w:rPr>
          <w:rFonts w:ascii="Tahoma" w:hAnsi="Tahoma" w:cs="Tahoma"/>
          <w:b/>
          <w:bCs/>
          <w:color w:val="333333"/>
          <w:sz w:val="22"/>
          <w:szCs w:val="22"/>
          <w:bdr w:val="none" w:sz="0" w:space="0" w:color="auto" w:frame="1"/>
          <w:lang w:val="es-CL" w:eastAsia="es-CL"/>
        </w:rPr>
        <w:tab/>
      </w:r>
      <w:r w:rsidRPr="00EA5D3F">
        <w:rPr>
          <w:rFonts w:ascii="Tahoma" w:hAnsi="Tahoma" w:cs="Tahoma"/>
          <w:b/>
          <w:bCs/>
          <w:color w:val="333333"/>
          <w:sz w:val="22"/>
          <w:szCs w:val="22"/>
          <w:bdr w:val="none" w:sz="0" w:space="0" w:color="auto" w:frame="1"/>
          <w:lang w:val="es-CL" w:eastAsia="es-CL"/>
        </w:rPr>
        <w:tab/>
      </w:r>
      <w:r w:rsidRPr="00EA5D3F">
        <w:rPr>
          <w:rFonts w:ascii="Tahoma" w:hAnsi="Tahoma" w:cs="Tahoma"/>
          <w:b/>
          <w:bCs/>
          <w:color w:val="333333"/>
          <w:sz w:val="22"/>
          <w:szCs w:val="22"/>
          <w:bdr w:val="none" w:sz="0" w:space="0" w:color="auto" w:frame="1"/>
          <w:lang w:val="es-CL" w:eastAsia="es-CL"/>
        </w:rPr>
        <w:tab/>
      </w:r>
      <w:r w:rsidRPr="00EA5D3F">
        <w:rPr>
          <w:rFonts w:ascii="Tahoma" w:hAnsi="Tahoma" w:cs="Tahoma"/>
          <w:b/>
          <w:bCs/>
          <w:color w:val="333333"/>
          <w:sz w:val="22"/>
          <w:szCs w:val="22"/>
          <w:bdr w:val="none" w:sz="0" w:space="0" w:color="auto" w:frame="1"/>
          <w:lang w:val="es-CL" w:eastAsia="es-CL"/>
        </w:rPr>
        <w:tab/>
      </w:r>
      <w:r w:rsidR="00CC6B61" w:rsidRPr="00EA5D3F">
        <w:rPr>
          <w:rFonts w:ascii="Tahoma" w:hAnsi="Tahoma" w:cs="Tahoma"/>
          <w:b/>
          <w:bCs/>
          <w:color w:val="333333"/>
          <w:sz w:val="22"/>
          <w:szCs w:val="22"/>
          <w:bdr w:val="none" w:sz="0" w:space="0" w:color="auto" w:frame="1"/>
          <w:lang w:val="es-CL" w:eastAsia="es-CL"/>
        </w:rPr>
        <w:t>VALPARAÍSO</w:t>
      </w:r>
      <w:r w:rsidR="00B4760A" w:rsidRPr="00EA5D3F">
        <w:rPr>
          <w:rFonts w:ascii="Tahoma" w:hAnsi="Tahoma" w:cs="Tahoma"/>
          <w:b/>
          <w:bCs/>
          <w:color w:val="333333"/>
          <w:sz w:val="22"/>
          <w:szCs w:val="22"/>
          <w:bdr w:val="none" w:sz="0" w:space="0" w:color="auto" w:frame="1"/>
          <w:lang w:val="es-CL" w:eastAsia="es-CL"/>
        </w:rPr>
        <w:t>,</w:t>
      </w:r>
    </w:p>
    <w:p w:rsidR="00EA5D3F" w:rsidRPr="00EA5D3F" w:rsidRDefault="00EA5D3F" w:rsidP="00720184">
      <w:pPr>
        <w:shd w:val="clear" w:color="auto" w:fill="FFFFFF"/>
        <w:spacing w:before="225" w:after="225" w:line="357" w:lineRule="atLeast"/>
        <w:jc w:val="both"/>
        <w:rPr>
          <w:rFonts w:ascii="Tahoma" w:hAnsi="Tahoma" w:cs="Tahoma"/>
          <w:b/>
          <w:bCs/>
          <w:color w:val="333333"/>
          <w:sz w:val="22"/>
          <w:szCs w:val="22"/>
          <w:bdr w:val="none" w:sz="0" w:space="0" w:color="auto" w:frame="1"/>
          <w:lang w:val="es-CL" w:eastAsia="es-CL"/>
        </w:rPr>
      </w:pPr>
    </w:p>
    <w:p w:rsidR="00AC6F9F" w:rsidRPr="00AC6F9F" w:rsidRDefault="00EA5D3F" w:rsidP="00720184">
      <w:pPr>
        <w:shd w:val="clear" w:color="auto" w:fill="FFFFFF"/>
        <w:spacing w:before="225" w:after="225" w:line="357" w:lineRule="atLeast"/>
        <w:jc w:val="both"/>
        <w:rPr>
          <w:rFonts w:ascii="Tahoma" w:hAnsi="Tahoma" w:cs="Tahoma"/>
          <w:color w:val="333333"/>
          <w:sz w:val="22"/>
          <w:szCs w:val="22"/>
          <w:lang w:val="es-CL" w:eastAsia="es-CL"/>
        </w:rPr>
      </w:pPr>
      <w:r w:rsidRPr="00EA5D3F">
        <w:rPr>
          <w:rFonts w:ascii="Tahoma" w:hAnsi="Tahoma" w:cs="Tahoma"/>
          <w:b/>
          <w:bCs/>
          <w:color w:val="333333"/>
          <w:sz w:val="22"/>
          <w:szCs w:val="22"/>
          <w:bdr w:val="none" w:sz="0" w:space="0" w:color="auto" w:frame="1"/>
          <w:lang w:val="es-CL" w:eastAsia="es-CL"/>
        </w:rPr>
        <w:tab/>
      </w:r>
      <w:r w:rsidRPr="00EA5D3F">
        <w:rPr>
          <w:rFonts w:ascii="Tahoma" w:hAnsi="Tahoma" w:cs="Tahoma"/>
          <w:b/>
          <w:bCs/>
          <w:color w:val="333333"/>
          <w:sz w:val="22"/>
          <w:szCs w:val="22"/>
          <w:bdr w:val="none" w:sz="0" w:space="0" w:color="auto" w:frame="1"/>
          <w:lang w:val="es-CL" w:eastAsia="es-CL"/>
        </w:rPr>
        <w:tab/>
      </w:r>
      <w:r w:rsidRPr="00EA5D3F">
        <w:rPr>
          <w:rFonts w:ascii="Tahoma" w:hAnsi="Tahoma" w:cs="Tahoma"/>
          <w:b/>
          <w:bCs/>
          <w:color w:val="333333"/>
          <w:sz w:val="22"/>
          <w:szCs w:val="22"/>
          <w:bdr w:val="none" w:sz="0" w:space="0" w:color="auto" w:frame="1"/>
          <w:lang w:val="es-CL" w:eastAsia="es-CL"/>
        </w:rPr>
        <w:tab/>
      </w:r>
      <w:r w:rsidRPr="00EA5D3F">
        <w:rPr>
          <w:rFonts w:ascii="Tahoma" w:hAnsi="Tahoma" w:cs="Tahoma"/>
          <w:b/>
          <w:bCs/>
          <w:color w:val="333333"/>
          <w:sz w:val="22"/>
          <w:szCs w:val="22"/>
          <w:bdr w:val="none" w:sz="0" w:space="0" w:color="auto" w:frame="1"/>
          <w:lang w:val="es-CL" w:eastAsia="es-CL"/>
        </w:rPr>
        <w:tab/>
      </w:r>
      <w:r w:rsidRPr="00EA5D3F">
        <w:rPr>
          <w:rFonts w:ascii="Tahoma" w:hAnsi="Tahoma" w:cs="Tahoma"/>
          <w:b/>
          <w:bCs/>
          <w:color w:val="333333"/>
          <w:sz w:val="22"/>
          <w:szCs w:val="22"/>
          <w:bdr w:val="none" w:sz="0" w:space="0" w:color="auto" w:frame="1"/>
          <w:lang w:val="es-CL" w:eastAsia="es-CL"/>
        </w:rPr>
        <w:tab/>
      </w:r>
      <w:r w:rsidRPr="00EA5D3F">
        <w:rPr>
          <w:rFonts w:ascii="Tahoma" w:hAnsi="Tahoma" w:cs="Tahoma"/>
          <w:b/>
          <w:bCs/>
          <w:color w:val="333333"/>
          <w:sz w:val="22"/>
          <w:szCs w:val="22"/>
          <w:bdr w:val="none" w:sz="0" w:space="0" w:color="auto" w:frame="1"/>
          <w:lang w:val="es-CL" w:eastAsia="es-CL"/>
        </w:rPr>
        <w:tab/>
        <w:t>V</w:t>
      </w:r>
      <w:r w:rsidR="00AC6F9F" w:rsidRPr="00AC6F9F">
        <w:rPr>
          <w:rFonts w:ascii="Tahoma" w:hAnsi="Tahoma" w:cs="Tahoma"/>
          <w:b/>
          <w:bCs/>
          <w:color w:val="333333"/>
          <w:sz w:val="22"/>
          <w:szCs w:val="22"/>
          <w:bdr w:val="none" w:sz="0" w:space="0" w:color="auto" w:frame="1"/>
          <w:lang w:val="es-CL" w:eastAsia="es-CL"/>
        </w:rPr>
        <w:t>ISTOS:</w:t>
      </w:r>
    </w:p>
    <w:p w:rsidR="00AC6F9F" w:rsidRPr="00AC6F9F" w:rsidRDefault="00AC6F9F" w:rsidP="00AC6F9F">
      <w:pPr>
        <w:shd w:val="clear" w:color="auto" w:fill="FFFFFF"/>
        <w:spacing w:before="225" w:after="225" w:line="357" w:lineRule="atLeast"/>
        <w:jc w:val="both"/>
        <w:rPr>
          <w:rFonts w:ascii="Tahoma" w:hAnsi="Tahoma" w:cs="Tahoma"/>
          <w:color w:val="333333"/>
          <w:sz w:val="22"/>
          <w:szCs w:val="22"/>
          <w:lang w:val="es-CL" w:eastAsia="es-CL"/>
        </w:rPr>
      </w:pPr>
      <w:r w:rsidRPr="00AC6F9F">
        <w:rPr>
          <w:rFonts w:ascii="Tahoma" w:hAnsi="Tahoma" w:cs="Tahoma"/>
          <w:color w:val="333333"/>
          <w:sz w:val="22"/>
          <w:szCs w:val="22"/>
          <w:lang w:val="es-CL" w:eastAsia="es-CL"/>
        </w:rPr>
        <w:tab/>
      </w:r>
      <w:r w:rsidR="00EA5D3F">
        <w:rPr>
          <w:rFonts w:ascii="Tahoma" w:hAnsi="Tahoma" w:cs="Tahoma"/>
          <w:color w:val="333333"/>
          <w:sz w:val="22"/>
          <w:szCs w:val="22"/>
          <w:lang w:val="es-CL" w:eastAsia="es-CL"/>
        </w:rPr>
        <w:tab/>
      </w:r>
      <w:r w:rsidR="00EA5D3F">
        <w:rPr>
          <w:rFonts w:ascii="Tahoma" w:hAnsi="Tahoma" w:cs="Tahoma"/>
          <w:color w:val="333333"/>
          <w:sz w:val="22"/>
          <w:szCs w:val="22"/>
          <w:lang w:val="es-CL" w:eastAsia="es-CL"/>
        </w:rPr>
        <w:tab/>
      </w:r>
      <w:r w:rsidR="00EA5D3F">
        <w:rPr>
          <w:rFonts w:ascii="Tahoma" w:hAnsi="Tahoma" w:cs="Tahoma"/>
          <w:color w:val="333333"/>
          <w:sz w:val="22"/>
          <w:szCs w:val="22"/>
          <w:lang w:val="es-CL" w:eastAsia="es-CL"/>
        </w:rPr>
        <w:tab/>
      </w:r>
      <w:r w:rsidR="00EA5D3F">
        <w:rPr>
          <w:rFonts w:ascii="Tahoma" w:hAnsi="Tahoma" w:cs="Tahoma"/>
          <w:color w:val="333333"/>
          <w:sz w:val="22"/>
          <w:szCs w:val="22"/>
          <w:lang w:val="es-CL" w:eastAsia="es-CL"/>
        </w:rPr>
        <w:tab/>
      </w:r>
      <w:r w:rsidR="00EA5D3F">
        <w:rPr>
          <w:rFonts w:ascii="Tahoma" w:hAnsi="Tahoma" w:cs="Tahoma"/>
          <w:color w:val="333333"/>
          <w:sz w:val="22"/>
          <w:szCs w:val="22"/>
          <w:lang w:val="es-CL" w:eastAsia="es-CL"/>
        </w:rPr>
        <w:tab/>
      </w:r>
      <w:r w:rsidRPr="00AC6F9F">
        <w:rPr>
          <w:rFonts w:ascii="Tahoma" w:hAnsi="Tahoma" w:cs="Tahoma"/>
          <w:color w:val="333333"/>
          <w:sz w:val="22"/>
          <w:szCs w:val="22"/>
          <w:lang w:val="es-CL" w:eastAsia="es-CL"/>
        </w:rPr>
        <w:t>Los artículos 1, 2, 9, 33, 34, 53 y 54, todos de la Ordenanza de Aduanas.</w:t>
      </w:r>
    </w:p>
    <w:p w:rsidR="00AC6F9F" w:rsidRPr="00AC6F9F" w:rsidRDefault="00EA5D3F" w:rsidP="00AC6F9F">
      <w:pPr>
        <w:shd w:val="clear" w:color="auto" w:fill="FFFFFF"/>
        <w:spacing w:before="225" w:after="225" w:line="357" w:lineRule="atLeast"/>
        <w:ind w:firstLine="708"/>
        <w:jc w:val="both"/>
        <w:rPr>
          <w:rFonts w:ascii="Tahoma" w:hAnsi="Tahoma" w:cs="Tahoma"/>
          <w:color w:val="333333"/>
          <w:sz w:val="22"/>
          <w:szCs w:val="22"/>
          <w:lang w:val="es-CL" w:eastAsia="es-CL"/>
        </w:rPr>
      </w:pP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sidR="00AC6F9F" w:rsidRPr="00AC6F9F">
        <w:rPr>
          <w:rFonts w:ascii="Tahoma" w:hAnsi="Tahoma" w:cs="Tahoma"/>
          <w:color w:val="333333"/>
          <w:sz w:val="22"/>
          <w:szCs w:val="22"/>
          <w:lang w:val="es-CL" w:eastAsia="es-CL"/>
        </w:rPr>
        <w:t>El artículo 4 N°7 y 8 del DFL N°329, de 1979, del Ministerio de Hacienda, que aprobó la Ley Orgánica de Aduanas.</w:t>
      </w:r>
    </w:p>
    <w:p w:rsidR="00AC6F9F" w:rsidRPr="00AC6F9F" w:rsidRDefault="00EA5D3F" w:rsidP="00AC6F9F">
      <w:pPr>
        <w:shd w:val="clear" w:color="auto" w:fill="FFFFFF"/>
        <w:spacing w:before="225" w:after="225" w:line="357" w:lineRule="atLeast"/>
        <w:ind w:firstLine="708"/>
        <w:jc w:val="both"/>
        <w:rPr>
          <w:rFonts w:ascii="Tahoma" w:hAnsi="Tahoma" w:cs="Tahoma"/>
          <w:color w:val="333333"/>
          <w:sz w:val="22"/>
          <w:szCs w:val="22"/>
          <w:lang w:val="es-CL" w:eastAsia="es-CL"/>
        </w:rPr>
      </w:pP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sidR="00AC6F9F" w:rsidRPr="00AC6F9F">
        <w:rPr>
          <w:rFonts w:ascii="Tahoma" w:hAnsi="Tahoma" w:cs="Tahoma"/>
          <w:color w:val="333333"/>
          <w:sz w:val="22"/>
          <w:szCs w:val="22"/>
          <w:lang w:val="es-CL" w:eastAsia="es-CL"/>
        </w:rPr>
        <w:t>La Resolución Nº 611, de 27.01.2014, del Director Nacional de Aduanas, que establece la presentación de operaciones aduaneras a través de la plataforma SICEX.</w:t>
      </w:r>
    </w:p>
    <w:p w:rsidR="00AC6F9F" w:rsidRPr="00AC6F9F" w:rsidRDefault="00EA5D3F" w:rsidP="00AC6F9F">
      <w:pPr>
        <w:shd w:val="clear" w:color="auto" w:fill="FFFFFF"/>
        <w:spacing w:before="225" w:after="225" w:line="357" w:lineRule="atLeast"/>
        <w:ind w:firstLine="708"/>
        <w:jc w:val="both"/>
        <w:rPr>
          <w:rFonts w:ascii="Tahoma" w:hAnsi="Tahoma" w:cs="Tahoma"/>
          <w:color w:val="333333"/>
          <w:sz w:val="22"/>
          <w:szCs w:val="22"/>
          <w:lang w:val="es-CL" w:eastAsia="es-CL"/>
        </w:rPr>
      </w:pP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sidR="00AC6F9F" w:rsidRPr="00AC6F9F">
        <w:rPr>
          <w:rFonts w:ascii="Tahoma" w:hAnsi="Tahoma" w:cs="Tahoma"/>
          <w:color w:val="333333"/>
          <w:sz w:val="22"/>
          <w:szCs w:val="22"/>
          <w:lang w:val="es-CL" w:eastAsia="es-CL"/>
        </w:rPr>
        <w:t>La Resolución N° 5.394, de 26.09.2014, del Director Nacional de Aduanas, que modificó los numerales 5.4 y 5.5 del Capítulo IV del Compendio de Normas Aduaneras, relacionados con la transmisión electrónica de datos entre la Aduana y los Terminales Portuarios, fijando una nueva mensajería a intercambiar entre ambas partes.</w:t>
      </w:r>
    </w:p>
    <w:p w:rsidR="00AC6F9F" w:rsidRPr="00AC6F9F" w:rsidRDefault="00EA5D3F" w:rsidP="00AC6F9F">
      <w:pPr>
        <w:shd w:val="clear" w:color="auto" w:fill="FFFFFF"/>
        <w:spacing w:before="225" w:after="225" w:line="357" w:lineRule="atLeast"/>
        <w:ind w:firstLine="708"/>
        <w:jc w:val="both"/>
        <w:rPr>
          <w:rFonts w:ascii="Tahoma" w:hAnsi="Tahoma" w:cs="Tahoma"/>
          <w:color w:val="333333"/>
          <w:sz w:val="22"/>
          <w:szCs w:val="22"/>
          <w:lang w:val="es-CL" w:eastAsia="es-CL"/>
        </w:rPr>
      </w:pP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sidR="00AC6F9F" w:rsidRPr="00AC6F9F">
        <w:rPr>
          <w:rFonts w:ascii="Tahoma" w:hAnsi="Tahoma" w:cs="Tahoma"/>
          <w:color w:val="333333"/>
          <w:sz w:val="22"/>
          <w:szCs w:val="22"/>
          <w:lang w:val="es-CL" w:eastAsia="es-CL"/>
        </w:rPr>
        <w:t>El Oficio N° 9332 de fecha 14 de julio de 2017, de la Subdirección Jurídica del Servicio de Aduanas sobre factibilidad legal de implementar la anticipación de la legalización del DUS, para aquellas operaciones que se tramiten vía SICEX y respecto a las cuales se haya recibido el mensaje de embarque por la misma vía.</w:t>
      </w:r>
    </w:p>
    <w:p w:rsidR="00C81FCF" w:rsidRDefault="00EA5D3F" w:rsidP="00AC6F9F">
      <w:pPr>
        <w:shd w:val="clear" w:color="auto" w:fill="FFFFFF"/>
        <w:spacing w:before="225" w:after="225" w:line="357" w:lineRule="atLeast"/>
        <w:ind w:firstLine="708"/>
        <w:jc w:val="both"/>
        <w:rPr>
          <w:rFonts w:ascii="Tahoma" w:hAnsi="Tahoma" w:cs="Tahoma"/>
          <w:color w:val="333333"/>
          <w:sz w:val="22"/>
          <w:szCs w:val="22"/>
          <w:lang w:val="es-CL" w:eastAsia="es-CL"/>
        </w:rPr>
      </w:pP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sidR="00AC6F9F" w:rsidRPr="00AC6F9F">
        <w:rPr>
          <w:rFonts w:ascii="Tahoma" w:hAnsi="Tahoma" w:cs="Tahoma"/>
          <w:color w:val="333333"/>
          <w:sz w:val="22"/>
          <w:szCs w:val="22"/>
          <w:lang w:val="es-CL" w:eastAsia="es-CL"/>
        </w:rPr>
        <w:t>La</w:t>
      </w:r>
      <w:r w:rsidR="007F36B4">
        <w:rPr>
          <w:rFonts w:ascii="Tahoma" w:hAnsi="Tahoma" w:cs="Tahoma"/>
          <w:color w:val="333333"/>
          <w:sz w:val="22"/>
          <w:szCs w:val="22"/>
          <w:lang w:val="es-CL" w:eastAsia="es-CL"/>
        </w:rPr>
        <w:t>s</w:t>
      </w:r>
      <w:r w:rsidR="00AC6F9F" w:rsidRPr="00AC6F9F">
        <w:rPr>
          <w:rFonts w:ascii="Tahoma" w:hAnsi="Tahoma" w:cs="Tahoma"/>
          <w:color w:val="333333"/>
          <w:sz w:val="22"/>
          <w:szCs w:val="22"/>
          <w:lang w:val="es-CL" w:eastAsia="es-CL"/>
        </w:rPr>
        <w:t xml:space="preserve"> Resoluci</w:t>
      </w:r>
      <w:r w:rsidR="007F36B4">
        <w:rPr>
          <w:rFonts w:ascii="Tahoma" w:hAnsi="Tahoma" w:cs="Tahoma"/>
          <w:color w:val="333333"/>
          <w:sz w:val="22"/>
          <w:szCs w:val="22"/>
          <w:lang w:val="es-CL" w:eastAsia="es-CL"/>
        </w:rPr>
        <w:t xml:space="preserve">ones </w:t>
      </w:r>
      <w:r w:rsidR="00AC6F9F" w:rsidRPr="00AC6F9F">
        <w:rPr>
          <w:rFonts w:ascii="Tahoma" w:hAnsi="Tahoma" w:cs="Tahoma"/>
          <w:color w:val="333333"/>
          <w:sz w:val="22"/>
          <w:szCs w:val="22"/>
          <w:lang w:val="es-CL" w:eastAsia="es-CL"/>
        </w:rPr>
        <w:t>N° 3.332, de</w:t>
      </w:r>
      <w:r w:rsidR="004616A6">
        <w:rPr>
          <w:rFonts w:ascii="Tahoma" w:hAnsi="Tahoma" w:cs="Tahoma"/>
          <w:color w:val="333333"/>
          <w:sz w:val="22"/>
          <w:szCs w:val="22"/>
          <w:lang w:val="es-CL" w:eastAsia="es-CL"/>
        </w:rPr>
        <w:t>l</w:t>
      </w:r>
      <w:r w:rsidR="00AC6F9F" w:rsidRPr="00AC6F9F">
        <w:rPr>
          <w:rFonts w:ascii="Tahoma" w:hAnsi="Tahoma" w:cs="Tahoma"/>
          <w:color w:val="333333"/>
          <w:sz w:val="22"/>
          <w:szCs w:val="22"/>
          <w:lang w:val="es-CL" w:eastAsia="es-CL"/>
        </w:rPr>
        <w:t xml:space="preserve"> 01</w:t>
      </w:r>
      <w:r w:rsidR="004616A6">
        <w:rPr>
          <w:rFonts w:ascii="Tahoma" w:hAnsi="Tahoma" w:cs="Tahoma"/>
          <w:color w:val="333333"/>
          <w:sz w:val="22"/>
          <w:szCs w:val="22"/>
          <w:lang w:val="es-CL" w:eastAsia="es-CL"/>
        </w:rPr>
        <w:t xml:space="preserve"> de agosto de 2018</w:t>
      </w:r>
      <w:r w:rsidR="00AC6F9F" w:rsidRPr="00AC6F9F">
        <w:rPr>
          <w:rFonts w:ascii="Tahoma" w:hAnsi="Tahoma" w:cs="Tahoma"/>
          <w:color w:val="333333"/>
          <w:sz w:val="22"/>
          <w:szCs w:val="22"/>
          <w:lang w:val="es-CL" w:eastAsia="es-CL"/>
        </w:rPr>
        <w:t>,</w:t>
      </w:r>
      <w:r w:rsidR="004616A6">
        <w:rPr>
          <w:rFonts w:ascii="Tahoma" w:hAnsi="Tahoma" w:cs="Tahoma"/>
          <w:color w:val="333333"/>
          <w:sz w:val="22"/>
          <w:szCs w:val="22"/>
          <w:lang w:val="es-CL" w:eastAsia="es-CL"/>
        </w:rPr>
        <w:t xml:space="preserve"> N° </w:t>
      </w:r>
      <w:r w:rsidR="004616A6" w:rsidRPr="004616A6">
        <w:rPr>
          <w:rFonts w:ascii="Tahoma" w:hAnsi="Tahoma" w:cs="Tahoma"/>
          <w:color w:val="333333"/>
          <w:sz w:val="22"/>
          <w:szCs w:val="22"/>
          <w:lang w:val="es-CL" w:eastAsia="es-CL"/>
        </w:rPr>
        <w:t>1</w:t>
      </w:r>
      <w:r w:rsidR="004616A6">
        <w:rPr>
          <w:rFonts w:ascii="Tahoma" w:hAnsi="Tahoma" w:cs="Tahoma"/>
          <w:color w:val="333333"/>
          <w:sz w:val="22"/>
          <w:szCs w:val="22"/>
          <w:lang w:val="es-CL" w:eastAsia="es-CL"/>
        </w:rPr>
        <w:t>.</w:t>
      </w:r>
      <w:r w:rsidR="004616A6" w:rsidRPr="004616A6">
        <w:rPr>
          <w:rFonts w:ascii="Tahoma" w:hAnsi="Tahoma" w:cs="Tahoma"/>
          <w:color w:val="333333"/>
          <w:sz w:val="22"/>
          <w:szCs w:val="22"/>
          <w:lang w:val="es-CL" w:eastAsia="es-CL"/>
        </w:rPr>
        <w:t>466 del 26 de febrero</w:t>
      </w:r>
      <w:r w:rsidR="004616A6">
        <w:rPr>
          <w:rFonts w:ascii="Tahoma" w:hAnsi="Tahoma" w:cs="Tahoma"/>
          <w:color w:val="333333"/>
          <w:sz w:val="22"/>
          <w:szCs w:val="22"/>
          <w:lang w:val="es-CL" w:eastAsia="es-CL"/>
        </w:rPr>
        <w:t xml:space="preserve"> de 2019, N° </w:t>
      </w:r>
      <w:r w:rsidR="004616A6" w:rsidRPr="004616A6">
        <w:rPr>
          <w:rFonts w:ascii="Tahoma" w:hAnsi="Tahoma" w:cs="Tahoma"/>
          <w:color w:val="333333"/>
          <w:sz w:val="22"/>
          <w:szCs w:val="22"/>
          <w:lang w:val="es-CL" w:eastAsia="es-CL"/>
        </w:rPr>
        <w:t>615 del 10 de febrero</w:t>
      </w:r>
      <w:r w:rsidR="004616A6">
        <w:rPr>
          <w:rFonts w:ascii="Tahoma" w:hAnsi="Tahoma" w:cs="Tahoma"/>
          <w:color w:val="333333"/>
          <w:sz w:val="22"/>
          <w:szCs w:val="22"/>
          <w:lang w:val="es-CL" w:eastAsia="es-CL"/>
        </w:rPr>
        <w:t xml:space="preserve"> 2020 y N° 2.639 del 26 de agosto de 2020, todas </w:t>
      </w:r>
      <w:r w:rsidR="00AC6F9F" w:rsidRPr="00AC6F9F">
        <w:rPr>
          <w:rFonts w:ascii="Tahoma" w:hAnsi="Tahoma" w:cs="Tahoma"/>
          <w:color w:val="333333"/>
          <w:sz w:val="22"/>
          <w:szCs w:val="22"/>
          <w:lang w:val="es-CL" w:eastAsia="es-CL"/>
        </w:rPr>
        <w:t>del Director Nacional de Aduanas, que pus</w:t>
      </w:r>
      <w:r w:rsidR="004616A6">
        <w:rPr>
          <w:rFonts w:ascii="Tahoma" w:hAnsi="Tahoma" w:cs="Tahoma"/>
          <w:color w:val="333333"/>
          <w:sz w:val="22"/>
          <w:szCs w:val="22"/>
          <w:lang w:val="es-CL" w:eastAsia="es-CL"/>
        </w:rPr>
        <w:t xml:space="preserve">ieron </w:t>
      </w:r>
      <w:r w:rsidR="00AC6F9F" w:rsidRPr="00AC6F9F">
        <w:rPr>
          <w:rFonts w:ascii="Tahoma" w:hAnsi="Tahoma" w:cs="Tahoma"/>
          <w:color w:val="333333"/>
          <w:sz w:val="22"/>
          <w:szCs w:val="22"/>
          <w:lang w:val="es-CL" w:eastAsia="es-CL"/>
        </w:rPr>
        <w:t xml:space="preserve">en marcha </w:t>
      </w:r>
      <w:r w:rsidR="00AF7819">
        <w:rPr>
          <w:rFonts w:ascii="Tahoma" w:hAnsi="Tahoma" w:cs="Tahoma"/>
          <w:color w:val="333333"/>
          <w:sz w:val="22"/>
          <w:szCs w:val="22"/>
          <w:lang w:val="es-CL" w:eastAsia="es-CL"/>
        </w:rPr>
        <w:t xml:space="preserve">los </w:t>
      </w:r>
      <w:r w:rsidR="00AC6F9F" w:rsidRPr="00AC6F9F">
        <w:rPr>
          <w:rFonts w:ascii="Tahoma" w:hAnsi="Tahoma" w:cs="Tahoma"/>
          <w:color w:val="333333"/>
          <w:sz w:val="22"/>
          <w:szCs w:val="22"/>
          <w:lang w:val="es-CL" w:eastAsia="es-CL"/>
        </w:rPr>
        <w:t>plan</w:t>
      </w:r>
      <w:r w:rsidR="00AF7819">
        <w:rPr>
          <w:rFonts w:ascii="Tahoma" w:hAnsi="Tahoma" w:cs="Tahoma"/>
          <w:color w:val="333333"/>
          <w:sz w:val="22"/>
          <w:szCs w:val="22"/>
          <w:lang w:val="es-CL" w:eastAsia="es-CL"/>
        </w:rPr>
        <w:t>es</w:t>
      </w:r>
      <w:r w:rsidR="00AC6F9F" w:rsidRPr="00AC6F9F">
        <w:rPr>
          <w:rFonts w:ascii="Tahoma" w:hAnsi="Tahoma" w:cs="Tahoma"/>
          <w:color w:val="333333"/>
          <w:sz w:val="22"/>
          <w:szCs w:val="22"/>
          <w:lang w:val="es-CL" w:eastAsia="es-CL"/>
        </w:rPr>
        <w:t xml:space="preserve"> piloto</w:t>
      </w:r>
      <w:r w:rsidR="004616A6">
        <w:rPr>
          <w:rFonts w:ascii="Tahoma" w:hAnsi="Tahoma" w:cs="Tahoma"/>
          <w:color w:val="333333"/>
          <w:sz w:val="22"/>
          <w:szCs w:val="22"/>
          <w:lang w:val="es-CL" w:eastAsia="es-CL"/>
        </w:rPr>
        <w:t xml:space="preserve"> de la DUS Embarcada en las Aduanas de Valparaíso con</w:t>
      </w:r>
      <w:r w:rsidR="00AF7819">
        <w:rPr>
          <w:rFonts w:ascii="Tahoma" w:hAnsi="Tahoma" w:cs="Tahoma"/>
          <w:color w:val="333333"/>
          <w:sz w:val="22"/>
          <w:szCs w:val="22"/>
          <w:lang w:val="es-CL" w:eastAsia="es-CL"/>
        </w:rPr>
        <w:t xml:space="preserve"> la </w:t>
      </w:r>
      <w:r w:rsidR="004616A6">
        <w:rPr>
          <w:rFonts w:ascii="Tahoma" w:hAnsi="Tahoma" w:cs="Tahoma"/>
          <w:color w:val="333333"/>
          <w:sz w:val="22"/>
          <w:szCs w:val="22"/>
          <w:lang w:val="es-CL" w:eastAsia="es-CL"/>
        </w:rPr>
        <w:t>E</w:t>
      </w:r>
      <w:r w:rsidR="00AF7819">
        <w:rPr>
          <w:rFonts w:ascii="Tahoma" w:hAnsi="Tahoma" w:cs="Tahoma"/>
          <w:color w:val="333333"/>
          <w:sz w:val="22"/>
          <w:szCs w:val="22"/>
          <w:lang w:val="es-CL" w:eastAsia="es-CL"/>
        </w:rPr>
        <w:t xml:space="preserve">mpresa </w:t>
      </w:r>
      <w:r w:rsidR="004616A6">
        <w:rPr>
          <w:rFonts w:ascii="Tahoma" w:hAnsi="Tahoma" w:cs="Tahoma"/>
          <w:color w:val="333333"/>
          <w:sz w:val="22"/>
          <w:szCs w:val="22"/>
          <w:lang w:val="es-CL" w:eastAsia="es-CL"/>
        </w:rPr>
        <w:t>P</w:t>
      </w:r>
      <w:r w:rsidR="00AF7819">
        <w:rPr>
          <w:rFonts w:ascii="Tahoma" w:hAnsi="Tahoma" w:cs="Tahoma"/>
          <w:color w:val="333333"/>
          <w:sz w:val="22"/>
          <w:szCs w:val="22"/>
          <w:lang w:val="es-CL" w:eastAsia="es-CL"/>
        </w:rPr>
        <w:t xml:space="preserve">ortuaria </w:t>
      </w:r>
      <w:r w:rsidR="004616A6">
        <w:rPr>
          <w:rFonts w:ascii="Tahoma" w:hAnsi="Tahoma" w:cs="Tahoma"/>
          <w:color w:val="333333"/>
          <w:sz w:val="22"/>
          <w:szCs w:val="22"/>
          <w:lang w:val="es-CL" w:eastAsia="es-CL"/>
        </w:rPr>
        <w:t>V</w:t>
      </w:r>
      <w:r w:rsidR="00AF7819">
        <w:rPr>
          <w:rFonts w:ascii="Tahoma" w:hAnsi="Tahoma" w:cs="Tahoma"/>
          <w:color w:val="333333"/>
          <w:sz w:val="22"/>
          <w:szCs w:val="22"/>
          <w:lang w:val="es-CL" w:eastAsia="es-CL"/>
        </w:rPr>
        <w:t>alparaíso</w:t>
      </w:r>
      <w:r w:rsidR="004616A6">
        <w:rPr>
          <w:rFonts w:ascii="Tahoma" w:hAnsi="Tahoma" w:cs="Tahoma"/>
          <w:color w:val="333333"/>
          <w:sz w:val="22"/>
          <w:szCs w:val="22"/>
          <w:lang w:val="es-CL" w:eastAsia="es-CL"/>
        </w:rPr>
        <w:t xml:space="preserve">, en la Aduana de Talcahuano con </w:t>
      </w:r>
      <w:r w:rsidR="00AF7819">
        <w:rPr>
          <w:rFonts w:ascii="Tahoma" w:hAnsi="Tahoma" w:cs="Tahoma"/>
          <w:color w:val="333333"/>
          <w:sz w:val="22"/>
          <w:szCs w:val="22"/>
          <w:lang w:val="es-CL" w:eastAsia="es-CL"/>
        </w:rPr>
        <w:t>l</w:t>
      </w:r>
      <w:r w:rsidR="004616A6">
        <w:rPr>
          <w:rFonts w:ascii="Tahoma" w:hAnsi="Tahoma" w:cs="Tahoma"/>
          <w:color w:val="333333"/>
          <w:sz w:val="22"/>
          <w:szCs w:val="22"/>
          <w:lang w:val="es-CL" w:eastAsia="es-CL"/>
        </w:rPr>
        <w:t xml:space="preserve">os Puertos San Vicente Terminal Internacional y Coronel y el Puerto de </w:t>
      </w:r>
      <w:proofErr w:type="spellStart"/>
      <w:r w:rsidR="004616A6">
        <w:rPr>
          <w:rFonts w:ascii="Tahoma" w:hAnsi="Tahoma" w:cs="Tahoma"/>
          <w:color w:val="333333"/>
          <w:sz w:val="22"/>
          <w:szCs w:val="22"/>
          <w:lang w:val="es-CL" w:eastAsia="es-CL"/>
        </w:rPr>
        <w:t>Lirquén</w:t>
      </w:r>
      <w:proofErr w:type="spellEnd"/>
      <w:r w:rsidR="004616A6">
        <w:rPr>
          <w:rFonts w:ascii="Tahoma" w:hAnsi="Tahoma" w:cs="Tahoma"/>
          <w:color w:val="333333"/>
          <w:sz w:val="22"/>
          <w:szCs w:val="22"/>
          <w:lang w:val="es-CL" w:eastAsia="es-CL"/>
        </w:rPr>
        <w:t xml:space="preserve"> y en la Aduana de Antofagasta</w:t>
      </w:r>
      <w:r w:rsidR="00AF7819">
        <w:rPr>
          <w:rFonts w:ascii="Tahoma" w:hAnsi="Tahoma" w:cs="Tahoma"/>
          <w:color w:val="333333"/>
          <w:sz w:val="22"/>
          <w:szCs w:val="22"/>
          <w:lang w:val="es-CL" w:eastAsia="es-CL"/>
        </w:rPr>
        <w:t xml:space="preserve"> con Antofagasta Terminal internacional</w:t>
      </w:r>
      <w:r w:rsidR="004616A6">
        <w:rPr>
          <w:rFonts w:ascii="Tahoma" w:hAnsi="Tahoma" w:cs="Tahoma"/>
          <w:color w:val="333333"/>
          <w:sz w:val="22"/>
          <w:szCs w:val="22"/>
          <w:lang w:val="es-CL" w:eastAsia="es-CL"/>
        </w:rPr>
        <w:t xml:space="preserve">, </w:t>
      </w:r>
      <w:r w:rsidR="00AF7819">
        <w:rPr>
          <w:rFonts w:ascii="Tahoma" w:hAnsi="Tahoma" w:cs="Tahoma"/>
          <w:color w:val="333333"/>
          <w:sz w:val="22"/>
          <w:szCs w:val="22"/>
          <w:lang w:val="es-CL" w:eastAsia="es-CL"/>
        </w:rPr>
        <w:t xml:space="preserve">permitiendo </w:t>
      </w:r>
      <w:r w:rsidR="00AC6F9F" w:rsidRPr="00AC6F9F">
        <w:rPr>
          <w:rFonts w:ascii="Tahoma" w:hAnsi="Tahoma" w:cs="Tahoma"/>
          <w:b/>
          <w:color w:val="333333"/>
          <w:sz w:val="22"/>
          <w:szCs w:val="22"/>
          <w:lang w:val="es-CL" w:eastAsia="es-CL"/>
        </w:rPr>
        <w:t>la anticipación de la legalización del DUS</w:t>
      </w:r>
      <w:r w:rsidR="00AC6F9F" w:rsidRPr="00AC6F9F">
        <w:rPr>
          <w:rFonts w:ascii="Tahoma" w:hAnsi="Tahoma" w:cs="Tahoma"/>
          <w:color w:val="333333"/>
          <w:sz w:val="22"/>
          <w:szCs w:val="22"/>
          <w:lang w:val="es-CL" w:eastAsia="es-CL"/>
        </w:rPr>
        <w:t xml:space="preserve"> para aquellas operaciones tramitadas vía SICEX que dispongan del embarque efectivo por esa misma vía.</w:t>
      </w:r>
    </w:p>
    <w:p w:rsidR="00AF7819" w:rsidRDefault="00AF7819" w:rsidP="00AC6F9F">
      <w:pPr>
        <w:shd w:val="clear" w:color="auto" w:fill="FFFFFF"/>
        <w:spacing w:before="225" w:after="225" w:line="357" w:lineRule="atLeast"/>
        <w:ind w:firstLine="708"/>
        <w:jc w:val="both"/>
        <w:rPr>
          <w:rFonts w:ascii="Tahoma" w:hAnsi="Tahoma" w:cs="Tahoma"/>
          <w:color w:val="333333"/>
          <w:sz w:val="22"/>
          <w:szCs w:val="22"/>
          <w:lang w:val="es-CL" w:eastAsia="es-CL"/>
        </w:rPr>
      </w:pP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t>Las Resolución N°4.952 del 15 de octubre de 2019 que amplió las operaciones objeto de la anticipación de la legalización del DUS independiente de la modalidad de venta.</w:t>
      </w:r>
    </w:p>
    <w:p w:rsidR="00AC6F9F" w:rsidRPr="00AC6F9F" w:rsidRDefault="00EA5D3F" w:rsidP="00AC6F9F">
      <w:pPr>
        <w:shd w:val="clear" w:color="auto" w:fill="FFFFFF"/>
        <w:spacing w:before="225" w:after="225" w:line="357" w:lineRule="atLeast"/>
        <w:ind w:firstLine="708"/>
        <w:jc w:val="both"/>
        <w:rPr>
          <w:rFonts w:ascii="Tahoma" w:hAnsi="Tahoma" w:cs="Tahoma"/>
          <w:color w:val="333333"/>
          <w:sz w:val="22"/>
          <w:szCs w:val="22"/>
          <w:lang w:val="es-CL" w:eastAsia="es-CL"/>
        </w:rPr>
      </w:pP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sidR="00412C1B">
        <w:rPr>
          <w:rFonts w:ascii="Tahoma" w:hAnsi="Tahoma" w:cs="Tahoma"/>
          <w:color w:val="333333"/>
          <w:sz w:val="22"/>
          <w:szCs w:val="22"/>
          <w:lang w:val="es-CL" w:eastAsia="es-CL"/>
        </w:rPr>
        <w:tab/>
      </w:r>
      <w:r w:rsidR="00AC6F9F" w:rsidRPr="00AC6F9F">
        <w:rPr>
          <w:rFonts w:ascii="Tahoma" w:hAnsi="Tahoma" w:cs="Tahoma"/>
          <w:color w:val="333333"/>
          <w:sz w:val="22"/>
          <w:szCs w:val="22"/>
          <w:lang w:val="es-CL" w:eastAsia="es-CL"/>
        </w:rPr>
        <w:t xml:space="preserve">Que, como parte del plan de implementación de esta </w:t>
      </w:r>
      <w:r w:rsidR="00AF7819">
        <w:rPr>
          <w:rFonts w:ascii="Tahoma" w:hAnsi="Tahoma" w:cs="Tahoma"/>
          <w:color w:val="333333"/>
          <w:sz w:val="22"/>
          <w:szCs w:val="22"/>
          <w:lang w:val="es-CL" w:eastAsia="es-CL"/>
        </w:rPr>
        <w:t xml:space="preserve">iniciativa </w:t>
      </w:r>
      <w:r w:rsidR="00AC6F9F" w:rsidRPr="00AC6F9F">
        <w:rPr>
          <w:rFonts w:ascii="Tahoma" w:hAnsi="Tahoma" w:cs="Tahoma"/>
          <w:color w:val="333333"/>
          <w:sz w:val="22"/>
          <w:szCs w:val="22"/>
          <w:lang w:val="es-CL" w:eastAsia="es-CL"/>
        </w:rPr>
        <w:t xml:space="preserve">está previsto </w:t>
      </w:r>
      <w:r w:rsidR="00AF7819">
        <w:rPr>
          <w:rFonts w:ascii="Tahoma" w:hAnsi="Tahoma" w:cs="Tahoma"/>
          <w:color w:val="333333"/>
          <w:sz w:val="22"/>
          <w:szCs w:val="22"/>
          <w:lang w:val="es-CL" w:eastAsia="es-CL"/>
        </w:rPr>
        <w:t xml:space="preserve">su ampliación desde la perspectiva de negocio para todos </w:t>
      </w:r>
      <w:r w:rsidR="00412C1B">
        <w:rPr>
          <w:rFonts w:ascii="Tahoma" w:hAnsi="Tahoma" w:cs="Tahoma"/>
          <w:color w:val="333333"/>
          <w:sz w:val="22"/>
          <w:szCs w:val="22"/>
          <w:lang w:val="es-CL" w:eastAsia="es-CL"/>
        </w:rPr>
        <w:t xml:space="preserve">los tipos de operación de salida de mercancías </w:t>
      </w:r>
      <w:r w:rsidR="00AC6F9F" w:rsidRPr="00AC6F9F">
        <w:rPr>
          <w:rFonts w:ascii="Tahoma" w:hAnsi="Tahoma" w:cs="Tahoma"/>
          <w:color w:val="333333"/>
          <w:sz w:val="22"/>
          <w:szCs w:val="22"/>
          <w:lang w:val="es-CL" w:eastAsia="es-CL"/>
        </w:rPr>
        <w:t>y</w:t>
      </w:r>
    </w:p>
    <w:p w:rsidR="00AC6F9F" w:rsidRPr="00AC6F9F" w:rsidRDefault="00EA5D3F" w:rsidP="00720184">
      <w:pPr>
        <w:shd w:val="clear" w:color="auto" w:fill="FFFFFF"/>
        <w:spacing w:before="225" w:after="225" w:line="357" w:lineRule="atLeast"/>
        <w:jc w:val="both"/>
        <w:rPr>
          <w:rFonts w:ascii="Tahoma" w:hAnsi="Tahoma" w:cs="Tahoma"/>
          <w:b/>
          <w:color w:val="333333"/>
          <w:sz w:val="22"/>
          <w:szCs w:val="22"/>
          <w:lang w:val="es-CL" w:eastAsia="es-CL"/>
        </w:rPr>
      </w:pPr>
      <w:r>
        <w:rPr>
          <w:rFonts w:ascii="Tahoma" w:hAnsi="Tahoma" w:cs="Tahoma"/>
          <w:b/>
          <w:color w:val="333333"/>
          <w:sz w:val="22"/>
          <w:szCs w:val="22"/>
          <w:lang w:val="es-CL" w:eastAsia="es-CL"/>
        </w:rPr>
        <w:tab/>
      </w:r>
      <w:r>
        <w:rPr>
          <w:rFonts w:ascii="Tahoma" w:hAnsi="Tahoma" w:cs="Tahoma"/>
          <w:b/>
          <w:color w:val="333333"/>
          <w:sz w:val="22"/>
          <w:szCs w:val="22"/>
          <w:lang w:val="es-CL" w:eastAsia="es-CL"/>
        </w:rPr>
        <w:tab/>
      </w:r>
      <w:r>
        <w:rPr>
          <w:rFonts w:ascii="Tahoma" w:hAnsi="Tahoma" w:cs="Tahoma"/>
          <w:b/>
          <w:color w:val="333333"/>
          <w:sz w:val="22"/>
          <w:szCs w:val="22"/>
          <w:lang w:val="es-CL" w:eastAsia="es-CL"/>
        </w:rPr>
        <w:tab/>
      </w:r>
      <w:r>
        <w:rPr>
          <w:rFonts w:ascii="Tahoma" w:hAnsi="Tahoma" w:cs="Tahoma"/>
          <w:b/>
          <w:color w:val="333333"/>
          <w:sz w:val="22"/>
          <w:szCs w:val="22"/>
          <w:lang w:val="es-CL" w:eastAsia="es-CL"/>
        </w:rPr>
        <w:tab/>
      </w:r>
      <w:r>
        <w:rPr>
          <w:rFonts w:ascii="Tahoma" w:hAnsi="Tahoma" w:cs="Tahoma"/>
          <w:b/>
          <w:color w:val="333333"/>
          <w:sz w:val="22"/>
          <w:szCs w:val="22"/>
          <w:lang w:val="es-CL" w:eastAsia="es-CL"/>
        </w:rPr>
        <w:tab/>
      </w:r>
      <w:r>
        <w:rPr>
          <w:rFonts w:ascii="Tahoma" w:hAnsi="Tahoma" w:cs="Tahoma"/>
          <w:b/>
          <w:color w:val="333333"/>
          <w:sz w:val="22"/>
          <w:szCs w:val="22"/>
          <w:lang w:val="es-CL" w:eastAsia="es-CL"/>
        </w:rPr>
        <w:tab/>
      </w:r>
      <w:r w:rsidR="00AC6F9F" w:rsidRPr="00AC6F9F">
        <w:rPr>
          <w:rFonts w:ascii="Tahoma" w:hAnsi="Tahoma" w:cs="Tahoma"/>
          <w:b/>
          <w:color w:val="333333"/>
          <w:sz w:val="22"/>
          <w:szCs w:val="22"/>
          <w:lang w:val="es-CL" w:eastAsia="es-CL"/>
        </w:rPr>
        <w:t>CONSIDERANDO:</w:t>
      </w:r>
    </w:p>
    <w:p w:rsidR="00AC6F9F" w:rsidRPr="00AC6F9F" w:rsidRDefault="00EA5D3F" w:rsidP="00412C1B">
      <w:pPr>
        <w:shd w:val="clear" w:color="auto" w:fill="FFFFFF"/>
        <w:spacing w:before="225" w:after="225" w:line="357" w:lineRule="atLeast"/>
        <w:ind w:firstLine="708"/>
        <w:jc w:val="both"/>
        <w:rPr>
          <w:rFonts w:ascii="Tahoma" w:hAnsi="Tahoma" w:cs="Tahoma"/>
          <w:color w:val="333333"/>
          <w:sz w:val="22"/>
          <w:szCs w:val="22"/>
          <w:lang w:val="es-CL" w:eastAsia="es-CL"/>
        </w:rPr>
      </w:pP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sidR="00AC6F9F" w:rsidRPr="00AC6F9F">
        <w:rPr>
          <w:rFonts w:ascii="Tahoma" w:hAnsi="Tahoma" w:cs="Tahoma"/>
          <w:color w:val="333333"/>
          <w:sz w:val="22"/>
          <w:szCs w:val="22"/>
          <w:lang w:val="es-CL" w:eastAsia="es-CL"/>
        </w:rPr>
        <w:t xml:space="preserve">Que, </w:t>
      </w:r>
      <w:r w:rsidR="00412C1B">
        <w:rPr>
          <w:rFonts w:ascii="Tahoma" w:hAnsi="Tahoma" w:cs="Tahoma"/>
          <w:color w:val="333333"/>
          <w:sz w:val="22"/>
          <w:szCs w:val="22"/>
          <w:lang w:val="es-CL" w:eastAsia="es-CL"/>
        </w:rPr>
        <w:t>se han realizado los ajustes en la mensajería y sistemas de Aduana y SICEX para la recepción de los embarques efectivos por parte de los puertos adheridos a la DUS Embarcada, a través de SICEX, de cualquier tipo de operación de salida de mercancías.</w:t>
      </w:r>
    </w:p>
    <w:p w:rsidR="00412C1B" w:rsidRDefault="00EA5D3F" w:rsidP="00AC6F9F">
      <w:pPr>
        <w:shd w:val="clear" w:color="auto" w:fill="FFFFFF"/>
        <w:spacing w:before="225" w:after="225" w:line="357" w:lineRule="atLeast"/>
        <w:ind w:firstLine="708"/>
        <w:jc w:val="both"/>
        <w:rPr>
          <w:rFonts w:ascii="Tahoma" w:hAnsi="Tahoma" w:cs="Tahoma"/>
          <w:color w:val="333333"/>
          <w:sz w:val="22"/>
          <w:szCs w:val="22"/>
          <w:lang w:val="es-CL" w:eastAsia="es-CL"/>
        </w:rPr>
      </w:pP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sidR="00AC6F9F" w:rsidRPr="00AC6F9F">
        <w:rPr>
          <w:rFonts w:ascii="Tahoma" w:hAnsi="Tahoma" w:cs="Tahoma"/>
          <w:color w:val="333333"/>
          <w:sz w:val="22"/>
          <w:szCs w:val="22"/>
          <w:lang w:val="es-CL" w:eastAsia="es-CL"/>
        </w:rPr>
        <w:t>Que, SICEX</w:t>
      </w:r>
      <w:r w:rsidR="00412C1B">
        <w:rPr>
          <w:rFonts w:ascii="Tahoma" w:hAnsi="Tahoma" w:cs="Tahoma"/>
          <w:color w:val="333333"/>
          <w:sz w:val="22"/>
          <w:szCs w:val="22"/>
          <w:lang w:val="es-CL" w:eastAsia="es-CL"/>
        </w:rPr>
        <w:t xml:space="preserve"> y Aduana han concluido la etapa de certificación (pruebas) de mensajería y funcionalidades de la DUS Embarcada de manera exitosa para todos los tipos de operación de salida.</w:t>
      </w:r>
    </w:p>
    <w:p w:rsidR="00AC6F9F" w:rsidRPr="00AC6F9F" w:rsidRDefault="00EA5D3F" w:rsidP="00AC6F9F">
      <w:pPr>
        <w:shd w:val="clear" w:color="auto" w:fill="FFFFFF"/>
        <w:spacing w:before="225" w:after="225" w:line="357" w:lineRule="atLeast"/>
        <w:ind w:firstLine="708"/>
        <w:jc w:val="both"/>
        <w:rPr>
          <w:rFonts w:ascii="Tahoma" w:hAnsi="Tahoma" w:cs="Tahoma"/>
          <w:color w:val="333333"/>
          <w:sz w:val="22"/>
          <w:szCs w:val="22"/>
          <w:lang w:val="es-CL" w:eastAsia="es-CL"/>
        </w:rPr>
      </w:pP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Pr>
          <w:rFonts w:ascii="Tahoma" w:hAnsi="Tahoma" w:cs="Tahoma"/>
          <w:color w:val="333333"/>
          <w:sz w:val="22"/>
          <w:szCs w:val="22"/>
          <w:lang w:val="es-CL" w:eastAsia="es-CL"/>
        </w:rPr>
        <w:tab/>
      </w:r>
      <w:r w:rsidR="00AC6F9F" w:rsidRPr="00AC6F9F">
        <w:rPr>
          <w:rFonts w:ascii="Tahoma" w:hAnsi="Tahoma" w:cs="Tahoma"/>
          <w:color w:val="333333"/>
          <w:sz w:val="22"/>
          <w:szCs w:val="22"/>
          <w:lang w:val="es-CL" w:eastAsia="es-CL"/>
        </w:rPr>
        <w:t>Que, para analizar el comportamiento de lo ya implementado, así como su uso por la comunidad, es necesario disponer de un periodo de tiempo suficiente que permita identificar mejoras que puedan fortalecer los beneficios de est</w:t>
      </w:r>
      <w:r w:rsidR="00412C1B">
        <w:rPr>
          <w:rFonts w:ascii="Tahoma" w:hAnsi="Tahoma" w:cs="Tahoma"/>
          <w:color w:val="333333"/>
          <w:sz w:val="22"/>
          <w:szCs w:val="22"/>
          <w:lang w:val="es-CL" w:eastAsia="es-CL"/>
        </w:rPr>
        <w:t>a ampliación de alcance</w:t>
      </w:r>
      <w:r w:rsidR="00AC6F9F" w:rsidRPr="00AC6F9F">
        <w:rPr>
          <w:rFonts w:ascii="Tahoma" w:hAnsi="Tahoma" w:cs="Tahoma"/>
          <w:color w:val="333333"/>
          <w:sz w:val="22"/>
          <w:szCs w:val="22"/>
          <w:lang w:val="es-CL" w:eastAsia="es-CL"/>
        </w:rPr>
        <w:t xml:space="preserve">, lo que hace necesario establecer </w:t>
      </w:r>
      <w:r w:rsidR="00412C1B">
        <w:rPr>
          <w:rFonts w:ascii="Tahoma" w:hAnsi="Tahoma" w:cs="Tahoma"/>
          <w:color w:val="333333"/>
          <w:sz w:val="22"/>
          <w:szCs w:val="22"/>
          <w:lang w:val="es-CL" w:eastAsia="es-CL"/>
        </w:rPr>
        <w:t xml:space="preserve">plazo de producción controlada. </w:t>
      </w:r>
    </w:p>
    <w:p w:rsidR="00720184" w:rsidRPr="00EA5D3F" w:rsidRDefault="00720184" w:rsidP="00AC6F9F">
      <w:pPr>
        <w:shd w:val="clear" w:color="auto" w:fill="FFFFFF"/>
        <w:spacing w:before="225" w:after="225" w:line="357" w:lineRule="atLeast"/>
        <w:jc w:val="both"/>
        <w:rPr>
          <w:rFonts w:ascii="Tahoma" w:hAnsi="Tahoma" w:cs="Tahoma"/>
          <w:b/>
          <w:bCs/>
          <w:color w:val="333333"/>
          <w:sz w:val="22"/>
          <w:szCs w:val="22"/>
          <w:bdr w:val="none" w:sz="0" w:space="0" w:color="auto" w:frame="1"/>
          <w:lang w:val="es-CL" w:eastAsia="es-CL"/>
        </w:rPr>
      </w:pPr>
    </w:p>
    <w:p w:rsidR="00720184" w:rsidRPr="00EA5D3F" w:rsidRDefault="00EA5D3F" w:rsidP="00AC6F9F">
      <w:pPr>
        <w:shd w:val="clear" w:color="auto" w:fill="FFFFFF"/>
        <w:spacing w:before="225" w:after="225" w:line="357" w:lineRule="atLeast"/>
        <w:jc w:val="both"/>
        <w:rPr>
          <w:rFonts w:ascii="Tahoma" w:hAnsi="Tahoma" w:cs="Tahoma"/>
          <w:color w:val="333333"/>
          <w:sz w:val="22"/>
          <w:szCs w:val="22"/>
          <w:lang w:val="es-CL" w:eastAsia="es-CL"/>
        </w:rPr>
      </w:pPr>
      <w:r>
        <w:rPr>
          <w:rFonts w:ascii="Tahoma" w:hAnsi="Tahoma" w:cs="Tahoma"/>
          <w:b/>
          <w:bCs/>
          <w:color w:val="333333"/>
          <w:sz w:val="22"/>
          <w:szCs w:val="22"/>
          <w:bdr w:val="none" w:sz="0" w:space="0" w:color="auto" w:frame="1"/>
          <w:lang w:val="es-CL" w:eastAsia="es-CL"/>
        </w:rPr>
        <w:tab/>
      </w:r>
      <w:r>
        <w:rPr>
          <w:rFonts w:ascii="Tahoma" w:hAnsi="Tahoma" w:cs="Tahoma"/>
          <w:b/>
          <w:bCs/>
          <w:color w:val="333333"/>
          <w:sz w:val="22"/>
          <w:szCs w:val="22"/>
          <w:bdr w:val="none" w:sz="0" w:space="0" w:color="auto" w:frame="1"/>
          <w:lang w:val="es-CL" w:eastAsia="es-CL"/>
        </w:rPr>
        <w:tab/>
      </w:r>
      <w:r>
        <w:rPr>
          <w:rFonts w:ascii="Tahoma" w:hAnsi="Tahoma" w:cs="Tahoma"/>
          <w:b/>
          <w:bCs/>
          <w:color w:val="333333"/>
          <w:sz w:val="22"/>
          <w:szCs w:val="22"/>
          <w:bdr w:val="none" w:sz="0" w:space="0" w:color="auto" w:frame="1"/>
          <w:lang w:val="es-CL" w:eastAsia="es-CL"/>
        </w:rPr>
        <w:tab/>
      </w:r>
      <w:r>
        <w:rPr>
          <w:rFonts w:ascii="Tahoma" w:hAnsi="Tahoma" w:cs="Tahoma"/>
          <w:b/>
          <w:bCs/>
          <w:color w:val="333333"/>
          <w:sz w:val="22"/>
          <w:szCs w:val="22"/>
          <w:bdr w:val="none" w:sz="0" w:space="0" w:color="auto" w:frame="1"/>
          <w:lang w:val="es-CL" w:eastAsia="es-CL"/>
        </w:rPr>
        <w:tab/>
      </w:r>
      <w:r>
        <w:rPr>
          <w:rFonts w:ascii="Tahoma" w:hAnsi="Tahoma" w:cs="Tahoma"/>
          <w:b/>
          <w:bCs/>
          <w:color w:val="333333"/>
          <w:sz w:val="22"/>
          <w:szCs w:val="22"/>
          <w:bdr w:val="none" w:sz="0" w:space="0" w:color="auto" w:frame="1"/>
          <w:lang w:val="es-CL" w:eastAsia="es-CL"/>
        </w:rPr>
        <w:tab/>
      </w:r>
      <w:r>
        <w:rPr>
          <w:rFonts w:ascii="Tahoma" w:hAnsi="Tahoma" w:cs="Tahoma"/>
          <w:b/>
          <w:bCs/>
          <w:color w:val="333333"/>
          <w:sz w:val="22"/>
          <w:szCs w:val="22"/>
          <w:bdr w:val="none" w:sz="0" w:space="0" w:color="auto" w:frame="1"/>
          <w:lang w:val="es-CL" w:eastAsia="es-CL"/>
        </w:rPr>
        <w:tab/>
      </w:r>
      <w:r w:rsidR="00AC6F9F" w:rsidRPr="00AC6F9F">
        <w:rPr>
          <w:rFonts w:ascii="Tahoma" w:hAnsi="Tahoma" w:cs="Tahoma"/>
          <w:b/>
          <w:bCs/>
          <w:color w:val="333333"/>
          <w:sz w:val="22"/>
          <w:szCs w:val="22"/>
          <w:bdr w:val="none" w:sz="0" w:space="0" w:color="auto" w:frame="1"/>
          <w:lang w:val="es-CL" w:eastAsia="es-CL"/>
        </w:rPr>
        <w:t>TENIENDO PRESENTE:</w:t>
      </w:r>
      <w:r w:rsidR="00AC6F9F" w:rsidRPr="00AC6F9F">
        <w:rPr>
          <w:rFonts w:ascii="Tahoma" w:hAnsi="Tahoma" w:cs="Tahoma"/>
          <w:color w:val="333333"/>
          <w:sz w:val="22"/>
          <w:szCs w:val="22"/>
          <w:lang w:val="es-CL" w:eastAsia="es-CL"/>
        </w:rPr>
        <w:t> </w:t>
      </w:r>
    </w:p>
    <w:p w:rsidR="00B152EB" w:rsidRPr="00B0385E" w:rsidRDefault="00EA5D3F" w:rsidP="00B0385E">
      <w:pPr>
        <w:shd w:val="clear" w:color="auto" w:fill="FFFFFF"/>
        <w:spacing w:before="225" w:after="225" w:line="357" w:lineRule="atLeast"/>
        <w:ind w:firstLine="708"/>
        <w:jc w:val="both"/>
        <w:rPr>
          <w:rFonts w:ascii="Tahoma" w:hAnsi="Tahoma" w:cs="Tahoma"/>
          <w:color w:val="333333"/>
          <w:sz w:val="22"/>
          <w:szCs w:val="22"/>
          <w:lang w:val="es-CL" w:eastAsia="es-CL"/>
        </w:rPr>
      </w:pPr>
      <w:r>
        <w:rPr>
          <w:rFonts w:ascii="Tahoma" w:hAnsi="Tahoma" w:cs="Tahoma"/>
          <w:color w:val="333333"/>
          <w:sz w:val="22"/>
          <w:szCs w:val="22"/>
          <w:lang w:val="es-CL" w:eastAsia="es-CL"/>
        </w:rPr>
        <w:tab/>
      </w:r>
      <w:r w:rsidR="00B0385E">
        <w:rPr>
          <w:rFonts w:ascii="Tahoma" w:hAnsi="Tahoma" w:cs="Tahoma"/>
          <w:color w:val="333333"/>
          <w:sz w:val="22"/>
          <w:szCs w:val="22"/>
          <w:lang w:val="es-CL" w:eastAsia="es-CL"/>
        </w:rPr>
        <w:tab/>
      </w:r>
      <w:r w:rsidR="00B0385E">
        <w:rPr>
          <w:rFonts w:ascii="Tahoma" w:hAnsi="Tahoma" w:cs="Tahoma"/>
          <w:color w:val="333333"/>
          <w:sz w:val="22"/>
          <w:szCs w:val="22"/>
          <w:lang w:val="es-CL" w:eastAsia="es-CL"/>
        </w:rPr>
        <w:tab/>
      </w:r>
      <w:r w:rsidR="00B0385E">
        <w:rPr>
          <w:rFonts w:ascii="Tahoma" w:hAnsi="Tahoma" w:cs="Tahoma"/>
          <w:color w:val="333333"/>
          <w:sz w:val="22"/>
          <w:szCs w:val="22"/>
          <w:lang w:val="es-CL" w:eastAsia="es-CL"/>
        </w:rPr>
        <w:tab/>
      </w:r>
      <w:r w:rsidR="00B0385E">
        <w:rPr>
          <w:rFonts w:ascii="Tahoma" w:hAnsi="Tahoma" w:cs="Tahoma"/>
          <w:color w:val="333333"/>
          <w:sz w:val="22"/>
          <w:szCs w:val="22"/>
          <w:lang w:val="es-CL" w:eastAsia="es-CL"/>
        </w:rPr>
        <w:tab/>
      </w:r>
      <w:r w:rsidR="00B152EB" w:rsidRPr="00B0385E">
        <w:rPr>
          <w:rFonts w:ascii="Tahoma" w:hAnsi="Tahoma" w:cs="Tahoma"/>
          <w:color w:val="333333"/>
          <w:sz w:val="22"/>
          <w:szCs w:val="22"/>
          <w:lang w:val="es-CL" w:eastAsia="es-CL"/>
        </w:rPr>
        <w:t>Lo dispuesto en el artículo 4°, numerales 7° y 8° del D.F.L. N° 329 de 1979, del Ministerio de Hacienda, que aprueba la Ley Orgánica del Servicio, y la Resolución N° 7 de 2019, de la Contraloría General de la República sobre la exención del trámite de Toma de Razón, dicto la siguiente:</w:t>
      </w:r>
    </w:p>
    <w:p w:rsidR="00EA5D3F" w:rsidRPr="00AC6F9F" w:rsidRDefault="00EA5D3F" w:rsidP="00AC6F9F">
      <w:pPr>
        <w:shd w:val="clear" w:color="auto" w:fill="FFFFFF"/>
        <w:spacing w:before="225" w:after="225" w:line="357" w:lineRule="atLeast"/>
        <w:jc w:val="both"/>
        <w:rPr>
          <w:rFonts w:ascii="Tahoma" w:hAnsi="Tahoma" w:cs="Tahoma"/>
          <w:color w:val="333333"/>
          <w:sz w:val="22"/>
          <w:szCs w:val="22"/>
          <w:lang w:val="es-CL" w:eastAsia="es-CL"/>
        </w:rPr>
      </w:pPr>
    </w:p>
    <w:p w:rsidR="00AC6F9F" w:rsidRPr="00AC6F9F" w:rsidRDefault="00AC6F9F" w:rsidP="00720184">
      <w:pPr>
        <w:shd w:val="clear" w:color="auto" w:fill="FFFFFF"/>
        <w:spacing w:before="225" w:after="225" w:line="357" w:lineRule="atLeast"/>
        <w:ind w:left="3540"/>
        <w:jc w:val="both"/>
        <w:rPr>
          <w:rFonts w:ascii="Tahoma" w:hAnsi="Tahoma" w:cs="Tahoma"/>
          <w:color w:val="333333"/>
          <w:sz w:val="22"/>
          <w:szCs w:val="22"/>
          <w:lang w:val="es-CL" w:eastAsia="es-CL"/>
        </w:rPr>
      </w:pPr>
      <w:r w:rsidRPr="00AC6F9F">
        <w:rPr>
          <w:rFonts w:ascii="Tahoma" w:hAnsi="Tahoma" w:cs="Tahoma"/>
          <w:b/>
          <w:bCs/>
          <w:color w:val="333333"/>
          <w:sz w:val="22"/>
          <w:szCs w:val="22"/>
          <w:bdr w:val="none" w:sz="0" w:space="0" w:color="auto" w:frame="1"/>
          <w:lang w:val="es-CL" w:eastAsia="es-CL"/>
        </w:rPr>
        <w:t>RESOLUCIÓN:</w:t>
      </w:r>
    </w:p>
    <w:p w:rsidR="00C81FCF" w:rsidRPr="00C81FCF" w:rsidRDefault="00C81FCF" w:rsidP="00C81FCF">
      <w:pPr>
        <w:pStyle w:val="Prrafodelista"/>
        <w:shd w:val="clear" w:color="auto" w:fill="FFFFFF"/>
        <w:spacing w:line="357" w:lineRule="atLeast"/>
        <w:jc w:val="both"/>
        <w:rPr>
          <w:rFonts w:ascii="Tahoma" w:hAnsi="Tahoma" w:cs="Tahoma"/>
          <w:color w:val="333333"/>
          <w:lang w:eastAsia="es-CL"/>
        </w:rPr>
      </w:pPr>
    </w:p>
    <w:p w:rsidR="00AC6F9F" w:rsidRPr="00EA5D3F" w:rsidRDefault="00344E6A" w:rsidP="00BA2BE6">
      <w:pPr>
        <w:pStyle w:val="Prrafodelista"/>
        <w:numPr>
          <w:ilvl w:val="0"/>
          <w:numId w:val="9"/>
        </w:numPr>
        <w:shd w:val="clear" w:color="auto" w:fill="FFFFFF"/>
        <w:spacing w:line="357" w:lineRule="atLeast"/>
        <w:jc w:val="both"/>
        <w:rPr>
          <w:rFonts w:ascii="Tahoma" w:hAnsi="Tahoma" w:cs="Tahoma"/>
          <w:color w:val="333333"/>
          <w:lang w:eastAsia="es-CL"/>
        </w:rPr>
      </w:pPr>
      <w:r>
        <w:rPr>
          <w:rFonts w:ascii="Tahoma" w:hAnsi="Tahoma" w:cs="Tahoma"/>
          <w:b/>
          <w:bCs/>
          <w:color w:val="333333"/>
          <w:bdr w:val="none" w:sz="0" w:space="0" w:color="auto" w:frame="1"/>
          <w:lang w:eastAsia="es-CL"/>
        </w:rPr>
        <w:t xml:space="preserve">Amplíese </w:t>
      </w:r>
      <w:r w:rsidRPr="0085246E">
        <w:rPr>
          <w:rFonts w:ascii="Tahoma" w:hAnsi="Tahoma" w:cs="Tahoma"/>
          <w:bCs/>
          <w:color w:val="333333"/>
          <w:bdr w:val="none" w:sz="0" w:space="0" w:color="auto" w:frame="1"/>
          <w:lang w:eastAsia="es-CL"/>
        </w:rPr>
        <w:t xml:space="preserve">la </w:t>
      </w:r>
      <w:r w:rsidR="00BA2BE6" w:rsidRPr="0085246E">
        <w:rPr>
          <w:rFonts w:ascii="Tahoma" w:hAnsi="Tahoma" w:cs="Tahoma"/>
          <w:bCs/>
          <w:color w:val="333333"/>
          <w:bdr w:val="none" w:sz="0" w:space="0" w:color="auto" w:frame="1"/>
          <w:lang w:eastAsia="es-CL"/>
        </w:rPr>
        <w:t xml:space="preserve">facilidad de </w:t>
      </w:r>
      <w:r w:rsidRPr="0085246E">
        <w:rPr>
          <w:rFonts w:ascii="Tahoma" w:hAnsi="Tahoma" w:cs="Tahoma"/>
          <w:bCs/>
          <w:color w:val="333333"/>
          <w:bdr w:val="none" w:sz="0" w:space="0" w:color="auto" w:frame="1"/>
          <w:lang w:eastAsia="es-CL"/>
        </w:rPr>
        <w:t xml:space="preserve">DUS Embarcada </w:t>
      </w:r>
      <w:r w:rsidR="00BA2BE6" w:rsidRPr="0085246E">
        <w:rPr>
          <w:rFonts w:ascii="Tahoma" w:hAnsi="Tahoma" w:cs="Tahoma"/>
          <w:bCs/>
          <w:color w:val="333333"/>
          <w:bdr w:val="none" w:sz="0" w:space="0" w:color="auto" w:frame="1"/>
          <w:lang w:eastAsia="es-CL"/>
        </w:rPr>
        <w:t xml:space="preserve">a </w:t>
      </w:r>
      <w:r w:rsidRPr="0085246E">
        <w:rPr>
          <w:rFonts w:ascii="Tahoma" w:hAnsi="Tahoma" w:cs="Tahoma"/>
          <w:bCs/>
          <w:color w:val="333333"/>
          <w:bdr w:val="none" w:sz="0" w:space="0" w:color="auto" w:frame="1"/>
          <w:lang w:eastAsia="es-CL"/>
        </w:rPr>
        <w:t xml:space="preserve">todos los </w:t>
      </w:r>
      <w:r w:rsidR="00BA2BE6" w:rsidRPr="0085246E">
        <w:rPr>
          <w:rFonts w:ascii="Tahoma" w:hAnsi="Tahoma" w:cs="Tahoma"/>
          <w:bCs/>
          <w:color w:val="333333"/>
          <w:bdr w:val="none" w:sz="0" w:space="0" w:color="auto" w:frame="1"/>
          <w:lang w:eastAsia="es-CL"/>
        </w:rPr>
        <w:t xml:space="preserve">tipos de operación de salida a contar del </w:t>
      </w:r>
      <w:r w:rsidRPr="0085246E">
        <w:rPr>
          <w:rFonts w:ascii="Tahoma" w:hAnsi="Tahoma" w:cs="Tahoma"/>
          <w:bCs/>
          <w:color w:val="333333"/>
          <w:highlight w:val="yellow"/>
          <w:bdr w:val="none" w:sz="0" w:space="0" w:color="auto" w:frame="1"/>
          <w:lang w:eastAsia="es-CL"/>
        </w:rPr>
        <w:t xml:space="preserve">xx de </w:t>
      </w:r>
      <w:proofErr w:type="spellStart"/>
      <w:r w:rsidR="007F36B4" w:rsidRPr="0085246E">
        <w:rPr>
          <w:rFonts w:ascii="Tahoma" w:hAnsi="Tahoma" w:cs="Tahoma"/>
          <w:bCs/>
          <w:color w:val="333333"/>
          <w:highlight w:val="yellow"/>
          <w:bdr w:val="none" w:sz="0" w:space="0" w:color="auto" w:frame="1"/>
          <w:lang w:eastAsia="es-CL"/>
        </w:rPr>
        <w:t>xxxxxxxx</w:t>
      </w:r>
      <w:proofErr w:type="spellEnd"/>
      <w:r w:rsidRPr="0085246E">
        <w:rPr>
          <w:rFonts w:ascii="Tahoma" w:hAnsi="Tahoma" w:cs="Tahoma"/>
          <w:bCs/>
          <w:color w:val="333333"/>
          <w:highlight w:val="yellow"/>
          <w:bdr w:val="none" w:sz="0" w:space="0" w:color="auto" w:frame="1"/>
          <w:lang w:eastAsia="es-CL"/>
        </w:rPr>
        <w:t xml:space="preserve"> de 202</w:t>
      </w:r>
      <w:r w:rsidR="007F36B4" w:rsidRPr="0085246E">
        <w:rPr>
          <w:rFonts w:ascii="Tahoma" w:hAnsi="Tahoma" w:cs="Tahoma"/>
          <w:bCs/>
          <w:color w:val="333333"/>
          <w:highlight w:val="yellow"/>
          <w:bdr w:val="none" w:sz="0" w:space="0" w:color="auto" w:frame="1"/>
          <w:lang w:eastAsia="es-CL"/>
        </w:rPr>
        <w:t>x</w:t>
      </w:r>
      <w:r w:rsidR="00BA2BE6" w:rsidRPr="0085246E">
        <w:rPr>
          <w:rFonts w:ascii="Tahoma" w:hAnsi="Tahoma" w:cs="Tahoma"/>
          <w:bCs/>
          <w:color w:val="333333"/>
          <w:bdr w:val="none" w:sz="0" w:space="0" w:color="auto" w:frame="1"/>
          <w:lang w:eastAsia="es-CL"/>
        </w:rPr>
        <w:t>,</w:t>
      </w:r>
      <w:r w:rsidR="00BA2BE6">
        <w:rPr>
          <w:rFonts w:ascii="Tahoma" w:hAnsi="Tahoma" w:cs="Tahoma"/>
          <w:b/>
          <w:bCs/>
          <w:color w:val="333333"/>
          <w:bdr w:val="none" w:sz="0" w:space="0" w:color="auto" w:frame="1"/>
          <w:lang w:eastAsia="es-CL"/>
        </w:rPr>
        <w:t xml:space="preserve"> </w:t>
      </w:r>
      <w:r w:rsidR="00AF7819">
        <w:rPr>
          <w:rFonts w:ascii="Tahoma" w:hAnsi="Tahoma" w:cs="Tahoma"/>
          <w:b/>
          <w:bCs/>
          <w:color w:val="333333"/>
          <w:bdr w:val="none" w:sz="0" w:space="0" w:color="auto" w:frame="1"/>
          <w:lang w:eastAsia="es-CL"/>
        </w:rPr>
        <w:t xml:space="preserve">a </w:t>
      </w:r>
      <w:r w:rsidR="00AC6F9F" w:rsidRPr="00EA5D3F">
        <w:rPr>
          <w:rFonts w:ascii="Tahoma" w:hAnsi="Tahoma" w:cs="Tahoma"/>
          <w:color w:val="333333"/>
          <w:lang w:eastAsia="es-CL"/>
        </w:rPr>
        <w:t>aquellas operaciones que se tramiten vía SICEX y que hayan recibido el mensaje de embarque por la misma vía, de conformidad al siguiente alcance:</w:t>
      </w:r>
    </w:p>
    <w:p w:rsidR="00AC6F9F" w:rsidRPr="00AC6F9F" w:rsidRDefault="00AC6F9F" w:rsidP="00EA5D3F">
      <w:pPr>
        <w:shd w:val="clear" w:color="auto" w:fill="FFFFFF"/>
        <w:spacing w:line="357" w:lineRule="atLeast"/>
        <w:ind w:left="1080" w:right="750"/>
        <w:rPr>
          <w:rFonts w:ascii="Tahoma" w:hAnsi="Tahoma" w:cs="Tahoma"/>
          <w:color w:val="333333"/>
          <w:sz w:val="22"/>
          <w:szCs w:val="22"/>
          <w:lang w:val="es-CL" w:eastAsia="es-CL"/>
        </w:rPr>
      </w:pPr>
      <w:r w:rsidRPr="00AC6F9F">
        <w:rPr>
          <w:rFonts w:ascii="Tahoma" w:hAnsi="Tahoma" w:cs="Tahoma"/>
          <w:color w:val="333333"/>
          <w:sz w:val="22"/>
          <w:szCs w:val="22"/>
          <w:lang w:val="es-CL" w:eastAsia="es-CL"/>
        </w:rPr>
        <w:t>Tipo de carga</w:t>
      </w:r>
      <w:r w:rsidR="00EA5D3F" w:rsidRPr="00EA5D3F">
        <w:rPr>
          <w:rFonts w:ascii="Tahoma" w:hAnsi="Tahoma" w:cs="Tahoma"/>
          <w:color w:val="333333"/>
          <w:sz w:val="22"/>
          <w:szCs w:val="22"/>
          <w:lang w:val="es-CL" w:eastAsia="es-CL"/>
        </w:rPr>
        <w:tab/>
      </w:r>
      <w:r w:rsidR="00EA5D3F" w:rsidRPr="00EA5D3F">
        <w:rPr>
          <w:rFonts w:ascii="Tahoma" w:hAnsi="Tahoma" w:cs="Tahoma"/>
          <w:color w:val="333333"/>
          <w:sz w:val="22"/>
          <w:szCs w:val="22"/>
          <w:lang w:val="es-CL" w:eastAsia="es-CL"/>
        </w:rPr>
        <w:tab/>
      </w:r>
      <w:r w:rsidRPr="00AC6F9F">
        <w:rPr>
          <w:rFonts w:ascii="Tahoma" w:hAnsi="Tahoma" w:cs="Tahoma"/>
          <w:color w:val="333333"/>
          <w:sz w:val="22"/>
          <w:szCs w:val="22"/>
          <w:lang w:val="es-CL" w:eastAsia="es-CL"/>
        </w:rPr>
        <w:t>:</w:t>
      </w:r>
      <w:r w:rsidR="00EA5D3F" w:rsidRPr="00EA5D3F">
        <w:rPr>
          <w:rFonts w:ascii="Tahoma" w:hAnsi="Tahoma" w:cs="Tahoma"/>
          <w:color w:val="333333"/>
          <w:sz w:val="22"/>
          <w:szCs w:val="22"/>
          <w:lang w:val="es-CL" w:eastAsia="es-CL"/>
        </w:rPr>
        <w:t xml:space="preserve"> </w:t>
      </w:r>
      <w:proofErr w:type="spellStart"/>
      <w:r w:rsidRPr="00AC6F9F">
        <w:rPr>
          <w:rFonts w:ascii="Tahoma" w:hAnsi="Tahoma" w:cs="Tahoma"/>
          <w:color w:val="333333"/>
          <w:sz w:val="22"/>
          <w:szCs w:val="22"/>
          <w:lang w:val="es-CL" w:eastAsia="es-CL"/>
        </w:rPr>
        <w:t>Contenedorizada</w:t>
      </w:r>
      <w:proofErr w:type="spellEnd"/>
    </w:p>
    <w:p w:rsidR="00AC6F9F" w:rsidRPr="00AC6F9F" w:rsidRDefault="00AC6F9F" w:rsidP="00EA5D3F">
      <w:pPr>
        <w:shd w:val="clear" w:color="auto" w:fill="FFFFFF"/>
        <w:spacing w:line="357" w:lineRule="atLeast"/>
        <w:ind w:left="1080" w:right="750"/>
        <w:rPr>
          <w:rFonts w:ascii="Tahoma" w:hAnsi="Tahoma" w:cs="Tahoma"/>
          <w:color w:val="333333"/>
          <w:sz w:val="22"/>
          <w:szCs w:val="22"/>
          <w:lang w:val="es-CL" w:eastAsia="es-CL"/>
        </w:rPr>
      </w:pPr>
      <w:r w:rsidRPr="00AC6F9F">
        <w:rPr>
          <w:rFonts w:ascii="Tahoma" w:hAnsi="Tahoma" w:cs="Tahoma"/>
          <w:color w:val="333333"/>
          <w:sz w:val="22"/>
          <w:szCs w:val="22"/>
          <w:lang w:val="es-CL" w:eastAsia="es-CL"/>
        </w:rPr>
        <w:t>Vía de transporte</w:t>
      </w:r>
      <w:r w:rsidR="00EA5D3F" w:rsidRPr="00EA5D3F">
        <w:rPr>
          <w:rFonts w:ascii="Tahoma" w:hAnsi="Tahoma" w:cs="Tahoma"/>
          <w:color w:val="333333"/>
          <w:sz w:val="22"/>
          <w:szCs w:val="22"/>
          <w:lang w:val="es-CL" w:eastAsia="es-CL"/>
        </w:rPr>
        <w:tab/>
      </w:r>
      <w:r w:rsidR="00EA5D3F" w:rsidRPr="00EA5D3F">
        <w:rPr>
          <w:rFonts w:ascii="Tahoma" w:hAnsi="Tahoma" w:cs="Tahoma"/>
          <w:color w:val="333333"/>
          <w:sz w:val="22"/>
          <w:szCs w:val="22"/>
          <w:lang w:val="es-CL" w:eastAsia="es-CL"/>
        </w:rPr>
        <w:tab/>
      </w:r>
      <w:r w:rsidRPr="00AC6F9F">
        <w:rPr>
          <w:rFonts w:ascii="Tahoma" w:hAnsi="Tahoma" w:cs="Tahoma"/>
          <w:color w:val="333333"/>
          <w:sz w:val="22"/>
          <w:szCs w:val="22"/>
          <w:lang w:val="es-CL" w:eastAsia="es-CL"/>
        </w:rPr>
        <w:t>:</w:t>
      </w:r>
      <w:r w:rsidR="00EA5D3F" w:rsidRPr="00EA5D3F">
        <w:rPr>
          <w:rFonts w:ascii="Tahoma" w:hAnsi="Tahoma" w:cs="Tahoma"/>
          <w:color w:val="333333"/>
          <w:sz w:val="22"/>
          <w:szCs w:val="22"/>
          <w:lang w:val="es-CL" w:eastAsia="es-CL"/>
        </w:rPr>
        <w:t xml:space="preserve"> </w:t>
      </w:r>
      <w:r w:rsidRPr="00AC6F9F">
        <w:rPr>
          <w:rFonts w:ascii="Tahoma" w:hAnsi="Tahoma" w:cs="Tahoma"/>
          <w:color w:val="333333"/>
          <w:sz w:val="22"/>
          <w:szCs w:val="22"/>
          <w:lang w:val="es-CL" w:eastAsia="es-CL"/>
        </w:rPr>
        <w:t>Marítima</w:t>
      </w:r>
    </w:p>
    <w:p w:rsidR="00AC6F9F" w:rsidRPr="00AC6F9F" w:rsidRDefault="00AC6F9F" w:rsidP="00EA5D3F">
      <w:pPr>
        <w:shd w:val="clear" w:color="auto" w:fill="FFFFFF"/>
        <w:spacing w:line="357" w:lineRule="atLeast"/>
        <w:ind w:left="1080" w:right="750"/>
        <w:rPr>
          <w:rFonts w:ascii="Tahoma" w:hAnsi="Tahoma" w:cs="Tahoma"/>
          <w:color w:val="333333"/>
          <w:sz w:val="22"/>
          <w:szCs w:val="22"/>
          <w:lang w:val="es-CL" w:eastAsia="es-CL"/>
        </w:rPr>
      </w:pPr>
      <w:r w:rsidRPr="00AC6F9F">
        <w:rPr>
          <w:rFonts w:ascii="Tahoma" w:hAnsi="Tahoma" w:cs="Tahoma"/>
          <w:color w:val="333333"/>
          <w:sz w:val="22"/>
          <w:szCs w:val="22"/>
          <w:lang w:val="es-CL" w:eastAsia="es-CL"/>
        </w:rPr>
        <w:t>Vía de tramitación</w:t>
      </w:r>
      <w:r w:rsidR="00EA5D3F" w:rsidRPr="00EA5D3F">
        <w:rPr>
          <w:rFonts w:ascii="Tahoma" w:hAnsi="Tahoma" w:cs="Tahoma"/>
          <w:color w:val="333333"/>
          <w:sz w:val="22"/>
          <w:szCs w:val="22"/>
          <w:lang w:val="es-CL" w:eastAsia="es-CL"/>
        </w:rPr>
        <w:tab/>
      </w:r>
      <w:r w:rsidRPr="00AC6F9F">
        <w:rPr>
          <w:rFonts w:ascii="Tahoma" w:hAnsi="Tahoma" w:cs="Tahoma"/>
          <w:color w:val="333333"/>
          <w:sz w:val="22"/>
          <w:szCs w:val="22"/>
          <w:lang w:val="es-CL" w:eastAsia="es-CL"/>
        </w:rPr>
        <w:t>:</w:t>
      </w:r>
      <w:r w:rsidR="00EA5D3F" w:rsidRPr="00EA5D3F">
        <w:rPr>
          <w:rFonts w:ascii="Tahoma" w:hAnsi="Tahoma" w:cs="Tahoma"/>
          <w:color w:val="333333"/>
          <w:sz w:val="22"/>
          <w:szCs w:val="22"/>
          <w:lang w:val="es-CL" w:eastAsia="es-CL"/>
        </w:rPr>
        <w:t xml:space="preserve"> S</w:t>
      </w:r>
      <w:r w:rsidRPr="00AC6F9F">
        <w:rPr>
          <w:rFonts w:ascii="Tahoma" w:hAnsi="Tahoma" w:cs="Tahoma"/>
          <w:color w:val="333333"/>
          <w:sz w:val="22"/>
          <w:szCs w:val="22"/>
          <w:lang w:val="es-CL" w:eastAsia="es-CL"/>
        </w:rPr>
        <w:t>ICEX</w:t>
      </w:r>
    </w:p>
    <w:p w:rsidR="00AC6F9F" w:rsidRPr="00AC6F9F" w:rsidRDefault="00AC6F9F" w:rsidP="000D2891">
      <w:pPr>
        <w:shd w:val="clear" w:color="auto" w:fill="FFFFFF"/>
        <w:spacing w:line="357" w:lineRule="atLeast"/>
        <w:ind w:left="1080" w:right="750"/>
        <w:jc w:val="both"/>
        <w:rPr>
          <w:rFonts w:ascii="Tahoma" w:hAnsi="Tahoma" w:cs="Tahoma"/>
          <w:color w:val="333333"/>
          <w:sz w:val="22"/>
          <w:szCs w:val="22"/>
          <w:lang w:val="es-CL" w:eastAsia="es-CL"/>
        </w:rPr>
      </w:pPr>
      <w:r w:rsidRPr="00AC6F9F">
        <w:rPr>
          <w:rFonts w:ascii="Tahoma" w:hAnsi="Tahoma" w:cs="Tahoma"/>
          <w:color w:val="333333"/>
          <w:sz w:val="22"/>
          <w:szCs w:val="22"/>
          <w:lang w:val="es-CL" w:eastAsia="es-CL"/>
        </w:rPr>
        <w:t>Relación entre documentos de la operación: 1DUS con 1 a N Guías de Despacho.</w:t>
      </w:r>
    </w:p>
    <w:p w:rsidR="00AC6F9F" w:rsidRPr="00AC6F9F" w:rsidRDefault="00AC6F9F" w:rsidP="00EA5D3F">
      <w:pPr>
        <w:shd w:val="clear" w:color="auto" w:fill="FFFFFF"/>
        <w:spacing w:line="357" w:lineRule="atLeast"/>
        <w:ind w:left="1080" w:right="750"/>
        <w:jc w:val="both"/>
        <w:rPr>
          <w:rFonts w:ascii="Tahoma" w:hAnsi="Tahoma" w:cs="Tahoma"/>
          <w:color w:val="333333"/>
          <w:sz w:val="22"/>
          <w:szCs w:val="22"/>
          <w:lang w:val="es-CL" w:eastAsia="es-CL"/>
        </w:rPr>
      </w:pPr>
      <w:r w:rsidRPr="00AC6F9F">
        <w:rPr>
          <w:rFonts w:ascii="Tahoma" w:hAnsi="Tahoma" w:cs="Tahoma"/>
          <w:color w:val="333333"/>
          <w:sz w:val="22"/>
          <w:szCs w:val="22"/>
          <w:lang w:val="es-CL" w:eastAsia="es-CL"/>
        </w:rPr>
        <w:t>Relación entre Guías de Despacho y Contenedores de la operación:</w:t>
      </w:r>
      <w:r w:rsidR="00720184" w:rsidRPr="00EA5D3F">
        <w:rPr>
          <w:rFonts w:ascii="Tahoma" w:hAnsi="Tahoma" w:cs="Tahoma"/>
          <w:color w:val="333333"/>
          <w:sz w:val="22"/>
          <w:szCs w:val="22"/>
          <w:lang w:val="es-CL" w:eastAsia="es-CL"/>
        </w:rPr>
        <w:t xml:space="preserve"> </w:t>
      </w:r>
      <w:r w:rsidRPr="00AC6F9F">
        <w:rPr>
          <w:rFonts w:ascii="Tahoma" w:hAnsi="Tahoma" w:cs="Tahoma"/>
          <w:color w:val="333333"/>
          <w:sz w:val="22"/>
          <w:szCs w:val="22"/>
          <w:lang w:val="es-CL" w:eastAsia="es-CL"/>
        </w:rPr>
        <w:t>1 Guía de Despacho con sólo 1 Contenedor.</w:t>
      </w:r>
    </w:p>
    <w:p w:rsidR="007F36B4" w:rsidRPr="007F36B4" w:rsidRDefault="007F36B4" w:rsidP="007F36B4">
      <w:pPr>
        <w:pStyle w:val="Prrafodelista"/>
        <w:shd w:val="clear" w:color="auto" w:fill="FFFFFF"/>
        <w:spacing w:line="357" w:lineRule="atLeast"/>
        <w:jc w:val="both"/>
        <w:rPr>
          <w:rFonts w:ascii="Tahoma" w:hAnsi="Tahoma" w:cs="Tahoma"/>
          <w:color w:val="333333"/>
          <w:lang w:eastAsia="es-CL"/>
        </w:rPr>
      </w:pPr>
    </w:p>
    <w:p w:rsidR="00AC6F9F" w:rsidRPr="00BA2BE6" w:rsidRDefault="00AC6F9F" w:rsidP="00BA2BE6">
      <w:pPr>
        <w:pStyle w:val="Prrafodelista"/>
        <w:numPr>
          <w:ilvl w:val="0"/>
          <w:numId w:val="9"/>
        </w:numPr>
        <w:shd w:val="clear" w:color="auto" w:fill="FFFFFF"/>
        <w:spacing w:line="357" w:lineRule="atLeast"/>
        <w:jc w:val="both"/>
        <w:rPr>
          <w:rFonts w:ascii="Tahoma" w:hAnsi="Tahoma" w:cs="Tahoma"/>
          <w:color w:val="333333"/>
          <w:lang w:eastAsia="es-CL"/>
        </w:rPr>
      </w:pPr>
      <w:r w:rsidRPr="00BA2BE6">
        <w:rPr>
          <w:rFonts w:ascii="Tahoma" w:hAnsi="Tahoma" w:cs="Tahoma"/>
          <w:bCs/>
          <w:color w:val="333333"/>
          <w:bdr w:val="none" w:sz="0" w:space="0" w:color="auto" w:frame="1"/>
          <w:lang w:eastAsia="es-CL"/>
        </w:rPr>
        <w:t xml:space="preserve">El </w:t>
      </w:r>
      <w:r w:rsidR="00BA2BE6">
        <w:rPr>
          <w:rFonts w:ascii="Tahoma" w:hAnsi="Tahoma" w:cs="Tahoma"/>
          <w:bCs/>
          <w:color w:val="333333"/>
          <w:bdr w:val="none" w:sz="0" w:space="0" w:color="auto" w:frame="1"/>
          <w:lang w:eastAsia="es-CL"/>
        </w:rPr>
        <w:t xml:space="preserve">periodo de producción controlada al que </w:t>
      </w:r>
      <w:r w:rsidRPr="00BA2BE6">
        <w:rPr>
          <w:rFonts w:ascii="Tahoma" w:hAnsi="Tahoma" w:cs="Tahoma"/>
          <w:bCs/>
          <w:color w:val="333333"/>
          <w:bdr w:val="none" w:sz="0" w:space="0" w:color="auto" w:frame="1"/>
          <w:lang w:eastAsia="es-CL"/>
        </w:rPr>
        <w:t xml:space="preserve">se refiere esta Resolución </w:t>
      </w:r>
      <w:r w:rsidR="0085246E">
        <w:rPr>
          <w:rFonts w:ascii="Tahoma" w:hAnsi="Tahoma" w:cs="Tahoma"/>
          <w:bCs/>
          <w:color w:val="333333"/>
          <w:bdr w:val="none" w:sz="0" w:space="0" w:color="auto" w:frame="1"/>
          <w:lang w:eastAsia="es-CL"/>
        </w:rPr>
        <w:t xml:space="preserve">entrará en vigencia a contar de su publicación en el diario oficial y </w:t>
      </w:r>
      <w:r w:rsidRPr="00BA2BE6">
        <w:rPr>
          <w:rFonts w:ascii="Tahoma" w:hAnsi="Tahoma" w:cs="Tahoma"/>
          <w:bCs/>
          <w:color w:val="333333"/>
          <w:bdr w:val="none" w:sz="0" w:space="0" w:color="auto" w:frame="1"/>
          <w:lang w:eastAsia="es-CL"/>
        </w:rPr>
        <w:t>se mantendrá por</w:t>
      </w:r>
      <w:r w:rsidR="007F36B4">
        <w:rPr>
          <w:rFonts w:ascii="Tahoma" w:hAnsi="Tahoma" w:cs="Tahoma"/>
          <w:bCs/>
          <w:color w:val="333333"/>
          <w:bdr w:val="none" w:sz="0" w:space="0" w:color="auto" w:frame="1"/>
          <w:lang w:eastAsia="es-CL"/>
        </w:rPr>
        <w:t xml:space="preserve"> un plazo máximo </w:t>
      </w:r>
      <w:r w:rsidR="007F36B4" w:rsidRPr="0085246E">
        <w:rPr>
          <w:rFonts w:ascii="Tahoma" w:hAnsi="Tahoma" w:cs="Tahoma"/>
          <w:bCs/>
          <w:color w:val="333333"/>
          <w:bdr w:val="none" w:sz="0" w:space="0" w:color="auto" w:frame="1"/>
          <w:lang w:eastAsia="es-CL"/>
        </w:rPr>
        <w:t xml:space="preserve">de un mes </w:t>
      </w:r>
      <w:r w:rsidRPr="0085246E">
        <w:rPr>
          <w:rFonts w:ascii="Tahoma" w:hAnsi="Tahoma" w:cs="Tahoma"/>
          <w:bCs/>
          <w:color w:val="333333"/>
          <w:bdr w:val="none" w:sz="0" w:space="0" w:color="auto" w:frame="1"/>
          <w:lang w:eastAsia="es-CL"/>
        </w:rPr>
        <w:t xml:space="preserve">desde </w:t>
      </w:r>
      <w:r w:rsidR="007F36B4" w:rsidRPr="0085246E">
        <w:rPr>
          <w:rFonts w:ascii="Tahoma" w:hAnsi="Tahoma" w:cs="Tahoma"/>
          <w:bCs/>
          <w:color w:val="333333"/>
          <w:bdr w:val="none" w:sz="0" w:space="0" w:color="auto" w:frame="1"/>
          <w:lang w:eastAsia="es-CL"/>
        </w:rPr>
        <w:t>la puesta en marcha de la ampliación me</w:t>
      </w:r>
      <w:r w:rsidR="0085246E" w:rsidRPr="0085246E">
        <w:rPr>
          <w:rFonts w:ascii="Tahoma" w:hAnsi="Tahoma" w:cs="Tahoma"/>
          <w:bCs/>
          <w:color w:val="333333"/>
          <w:bdr w:val="none" w:sz="0" w:space="0" w:color="auto" w:frame="1"/>
          <w:lang w:eastAsia="es-CL"/>
        </w:rPr>
        <w:t>ncionada en el numeral anterio</w:t>
      </w:r>
      <w:r w:rsidR="0085246E">
        <w:rPr>
          <w:rFonts w:ascii="Tahoma" w:hAnsi="Tahoma" w:cs="Tahoma"/>
          <w:bCs/>
          <w:color w:val="333333"/>
          <w:bdr w:val="none" w:sz="0" w:space="0" w:color="auto" w:frame="1"/>
          <w:lang w:eastAsia="es-CL"/>
        </w:rPr>
        <w:t>r</w:t>
      </w:r>
    </w:p>
    <w:p w:rsidR="00AC6F9F" w:rsidRPr="00AC6F9F" w:rsidRDefault="00AC6F9F" w:rsidP="00AC6F9F">
      <w:pPr>
        <w:shd w:val="clear" w:color="auto" w:fill="FFFFFF"/>
        <w:spacing w:before="225" w:after="225" w:line="357" w:lineRule="atLeast"/>
        <w:jc w:val="both"/>
        <w:rPr>
          <w:rFonts w:ascii="Tahoma" w:hAnsi="Tahoma" w:cs="Tahoma"/>
          <w:color w:val="333333"/>
          <w:sz w:val="22"/>
          <w:szCs w:val="22"/>
          <w:lang w:val="es-CL" w:eastAsia="es-CL"/>
        </w:rPr>
      </w:pPr>
    </w:p>
    <w:p w:rsidR="00AC6F9F" w:rsidRPr="00AC6F9F" w:rsidRDefault="00AC6F9F" w:rsidP="00AC6F9F">
      <w:pPr>
        <w:shd w:val="clear" w:color="auto" w:fill="FFFFFF"/>
        <w:spacing w:line="357" w:lineRule="atLeast"/>
        <w:jc w:val="both"/>
        <w:rPr>
          <w:rFonts w:ascii="Tahoma" w:hAnsi="Tahoma" w:cs="Tahoma"/>
          <w:color w:val="333333"/>
          <w:sz w:val="22"/>
          <w:szCs w:val="22"/>
          <w:lang w:val="es-CL" w:eastAsia="es-CL"/>
        </w:rPr>
      </w:pPr>
      <w:r w:rsidRPr="00AC6F9F">
        <w:rPr>
          <w:rFonts w:ascii="Tahoma" w:hAnsi="Tahoma" w:cs="Tahoma"/>
          <w:b/>
          <w:bCs/>
          <w:color w:val="333333"/>
          <w:sz w:val="22"/>
          <w:szCs w:val="22"/>
          <w:bdr w:val="none" w:sz="0" w:space="0" w:color="auto" w:frame="1"/>
          <w:lang w:val="es-CL" w:eastAsia="es-CL"/>
        </w:rPr>
        <w:t>ANÓTESE, COMUNÍQUESE, Y PUBLÍQUESE EN</w:t>
      </w:r>
      <w:r w:rsidR="0085246E">
        <w:rPr>
          <w:rFonts w:ascii="Tahoma" w:hAnsi="Tahoma" w:cs="Tahoma"/>
          <w:b/>
          <w:bCs/>
          <w:color w:val="333333"/>
          <w:sz w:val="22"/>
          <w:szCs w:val="22"/>
          <w:bdr w:val="none" w:sz="0" w:space="0" w:color="auto" w:frame="1"/>
          <w:lang w:val="es-CL" w:eastAsia="es-CL"/>
        </w:rPr>
        <w:t xml:space="preserve"> EXTRACTO EN EL DIARIO OFICIAL E INTEGRAMENTE</w:t>
      </w:r>
      <w:r w:rsidRPr="00AC6F9F">
        <w:rPr>
          <w:rFonts w:ascii="Tahoma" w:hAnsi="Tahoma" w:cs="Tahoma"/>
          <w:b/>
          <w:bCs/>
          <w:color w:val="333333"/>
          <w:sz w:val="22"/>
          <w:szCs w:val="22"/>
          <w:bdr w:val="none" w:sz="0" w:space="0" w:color="auto" w:frame="1"/>
          <w:lang w:val="es-CL" w:eastAsia="es-CL"/>
        </w:rPr>
        <w:t xml:space="preserve"> EN LA PÁGINA WEB DEL SERVICIO.</w:t>
      </w:r>
    </w:p>
    <w:p w:rsidR="00AC6F9F" w:rsidRPr="00EA5D3F" w:rsidRDefault="00AC6F9F" w:rsidP="00AC6F9F">
      <w:pPr>
        <w:shd w:val="clear" w:color="auto" w:fill="FFFFFF"/>
        <w:spacing w:before="225" w:after="225" w:line="357" w:lineRule="atLeast"/>
        <w:jc w:val="center"/>
        <w:rPr>
          <w:rFonts w:ascii="Tahoma" w:hAnsi="Tahoma" w:cs="Tahoma"/>
          <w:color w:val="333333"/>
          <w:sz w:val="22"/>
          <w:szCs w:val="22"/>
          <w:lang w:val="es-CL" w:eastAsia="es-CL"/>
        </w:rPr>
      </w:pPr>
    </w:p>
    <w:p w:rsidR="00EA5D3F" w:rsidRPr="00AC6F9F" w:rsidRDefault="00EA5D3F" w:rsidP="00AC6F9F">
      <w:pPr>
        <w:shd w:val="clear" w:color="auto" w:fill="FFFFFF"/>
        <w:spacing w:before="225" w:after="225" w:line="357" w:lineRule="atLeast"/>
        <w:jc w:val="center"/>
        <w:rPr>
          <w:rFonts w:ascii="Tahoma" w:hAnsi="Tahoma" w:cs="Tahoma"/>
          <w:color w:val="333333"/>
          <w:sz w:val="22"/>
          <w:szCs w:val="22"/>
          <w:lang w:val="es-CL" w:eastAsia="es-CL"/>
        </w:rPr>
      </w:pPr>
    </w:p>
    <w:p w:rsidR="00A058BB" w:rsidRPr="00EA5D3F" w:rsidRDefault="00A058BB" w:rsidP="00A9663B">
      <w:pPr>
        <w:pStyle w:val="Prrafodelista"/>
        <w:spacing w:after="0"/>
        <w:ind w:left="0"/>
        <w:rPr>
          <w:rFonts w:ascii="Tahoma" w:hAnsi="Tahoma" w:cs="Tahoma"/>
          <w:b/>
        </w:rPr>
      </w:pPr>
    </w:p>
    <w:p w:rsidR="00A058BB" w:rsidRPr="00EA5D3F" w:rsidRDefault="00A058BB" w:rsidP="00A9663B">
      <w:pPr>
        <w:pStyle w:val="Prrafodelista"/>
        <w:spacing w:after="0"/>
        <w:ind w:left="0"/>
        <w:rPr>
          <w:rFonts w:ascii="Tahoma" w:hAnsi="Tahoma" w:cs="Tahoma"/>
          <w:b/>
        </w:rPr>
      </w:pPr>
    </w:p>
    <w:p w:rsidR="00A058BB" w:rsidRPr="00EA5D3F" w:rsidRDefault="00A058BB" w:rsidP="00A9663B">
      <w:pPr>
        <w:pStyle w:val="Prrafodelista"/>
        <w:spacing w:after="0"/>
        <w:ind w:left="0"/>
        <w:rPr>
          <w:rFonts w:ascii="Tahoma" w:hAnsi="Tahoma" w:cs="Tahoma"/>
          <w:b/>
        </w:rPr>
      </w:pPr>
    </w:p>
    <w:p w:rsidR="00A9663B" w:rsidRPr="00B152EB" w:rsidRDefault="00A9663B" w:rsidP="00A9663B">
      <w:pPr>
        <w:pStyle w:val="Prrafodelista"/>
        <w:spacing w:after="0" w:line="300" w:lineRule="atLeast"/>
        <w:ind w:left="0"/>
        <w:jc w:val="right"/>
        <w:rPr>
          <w:rFonts w:ascii="Tahoma" w:hAnsi="Tahoma" w:cs="Tahoma"/>
          <w:b/>
        </w:rPr>
      </w:pPr>
    </w:p>
    <w:p w:rsidR="00DE061B" w:rsidRPr="00B152EB" w:rsidRDefault="00DE061B" w:rsidP="00C81FCF">
      <w:pPr>
        <w:spacing w:after="160" w:line="259" w:lineRule="auto"/>
        <w:rPr>
          <w:rFonts w:ascii="Tahoma" w:eastAsia="Calibri" w:hAnsi="Tahoma" w:cs="Tahoma"/>
          <w:b/>
          <w:sz w:val="22"/>
          <w:szCs w:val="22"/>
          <w:lang w:val="es-CL" w:eastAsia="en-US"/>
        </w:rPr>
      </w:pPr>
    </w:p>
    <w:sectPr w:rsidR="00DE061B" w:rsidRPr="00B152EB" w:rsidSect="00EA5D3F">
      <w:headerReference w:type="default" r:id="rId8"/>
      <w:footerReference w:type="default" r:id="rId9"/>
      <w:pgSz w:w="12242" w:h="18722" w:code="183"/>
      <w:pgMar w:top="1820" w:right="1469" w:bottom="1418"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98D" w:rsidRDefault="0066598D" w:rsidP="00B4760A">
      <w:r>
        <w:separator/>
      </w:r>
    </w:p>
  </w:endnote>
  <w:endnote w:type="continuationSeparator" w:id="0">
    <w:p w:rsidR="0066598D" w:rsidRDefault="0066598D" w:rsidP="00B4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gobCL">
    <w:altName w:val="Times New Roman"/>
    <w:charset w:val="00"/>
    <w:family w:val="auto"/>
    <w:pitch w:val="variable"/>
    <w:sig w:usb0="00000001" w:usb1="4000005B"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76" w:rsidRDefault="00DE061B">
    <w:pPr>
      <w:pStyle w:val="Piedepgina"/>
    </w:pPr>
    <w:r>
      <w:rPr>
        <w:noProof/>
        <w:lang w:val="es-CL" w:eastAsia="es-CL"/>
      </w:rPr>
      <mc:AlternateContent>
        <mc:Choice Requires="wps">
          <w:drawing>
            <wp:anchor distT="0" distB="0" distL="114300" distR="114300" simplePos="0" relativeHeight="251663360" behindDoc="0" locked="0" layoutInCell="1" allowOverlap="1" wp14:anchorId="275574CD" wp14:editId="146EB6FD">
              <wp:simplePos x="0" y="0"/>
              <wp:positionH relativeFrom="margin">
                <wp:posOffset>-341906</wp:posOffset>
              </wp:positionH>
              <wp:positionV relativeFrom="paragraph">
                <wp:posOffset>-68000</wp:posOffset>
              </wp:positionV>
              <wp:extent cx="7124049" cy="686966"/>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7124049" cy="686966"/>
                      </a:xfrm>
                      <a:prstGeom prst="rect">
                        <a:avLst/>
                      </a:prstGeom>
                      <a:noFill/>
                      <a:ln>
                        <a:noFill/>
                      </a:ln>
                      <a:effectLst/>
                    </wps:spPr>
                    <wps:txbx>
                      <w:txbxContent>
                        <w:p w:rsidR="00DE061B" w:rsidRDefault="00DE061B" w:rsidP="00DE061B">
                          <w:pPr>
                            <w:spacing w:line="180" w:lineRule="exact"/>
                            <w:rPr>
                              <w:rFonts w:ascii="Tahoma" w:hAnsi="Tahoma" w:cs="Tahoma"/>
                              <w:color w:val="262626" w:themeColor="text1" w:themeTint="D9"/>
                              <w:sz w:val="13"/>
                              <w:szCs w:val="15"/>
                              <w:shd w:val="clear" w:color="auto" w:fill="FFFFFF"/>
                            </w:rPr>
                          </w:pPr>
                          <w:r>
                            <w:rPr>
                              <w:rFonts w:ascii="Tahoma" w:hAnsi="Tahoma" w:cs="Tahoma"/>
                              <w:color w:val="262626" w:themeColor="text1" w:themeTint="D9"/>
                              <w:sz w:val="13"/>
                              <w:szCs w:val="15"/>
                              <w:shd w:val="clear" w:color="auto" w:fill="FFFFFF"/>
                            </w:rPr>
                            <w:t xml:space="preserve">Sotomayor Nº60 </w:t>
                          </w:r>
                        </w:p>
                        <w:p w:rsidR="00DE061B" w:rsidRPr="0019094B" w:rsidRDefault="00DE061B" w:rsidP="00DE061B">
                          <w:pPr>
                            <w:spacing w:line="180" w:lineRule="exact"/>
                            <w:rPr>
                              <w:rFonts w:ascii="Tahoma" w:hAnsi="Tahoma" w:cs="Tahoma"/>
                              <w:color w:val="262626" w:themeColor="text1" w:themeTint="D9"/>
                              <w:sz w:val="13"/>
                              <w:szCs w:val="15"/>
                              <w:shd w:val="clear" w:color="auto" w:fill="FFFFFF"/>
                            </w:rPr>
                          </w:pPr>
                          <w:r>
                            <w:rPr>
                              <w:rFonts w:ascii="Tahoma" w:hAnsi="Tahoma" w:cs="Tahoma"/>
                              <w:color w:val="262626" w:themeColor="text1" w:themeTint="D9"/>
                              <w:sz w:val="13"/>
                              <w:szCs w:val="15"/>
                              <w:shd w:val="clear" w:color="auto" w:fill="FFFFFF"/>
                            </w:rPr>
                            <w:t>Valparaíso</w:t>
                          </w:r>
                        </w:p>
                        <w:p w:rsidR="00DE061B" w:rsidRPr="003673F5" w:rsidRDefault="00DE061B" w:rsidP="00DE061B">
                          <w:pPr>
                            <w:spacing w:line="180" w:lineRule="exact"/>
                            <w:rPr>
                              <w:rFonts w:ascii="gobCL" w:hAnsi="gobCL" w:cs="Tahoma"/>
                              <w:b/>
                              <w:color w:val="7F7F7F" w:themeColor="text1" w:themeTint="80"/>
                              <w:sz w:val="15"/>
                              <w:szCs w:val="15"/>
                            </w:rPr>
                          </w:pPr>
                          <w:r w:rsidRPr="0019094B">
                            <w:rPr>
                              <w:rFonts w:ascii="Tahoma" w:hAnsi="Tahoma" w:cs="Tahoma"/>
                              <w:color w:val="262626" w:themeColor="text1" w:themeTint="D9"/>
                              <w:sz w:val="13"/>
                              <w:szCs w:val="15"/>
                            </w:rPr>
                            <w:t xml:space="preserve">+56 </w:t>
                          </w:r>
                          <w:r>
                            <w:rPr>
                              <w:rFonts w:ascii="Tahoma" w:hAnsi="Tahoma" w:cs="Tahoma"/>
                              <w:color w:val="262626" w:themeColor="text1" w:themeTint="D9"/>
                              <w:sz w:val="13"/>
                              <w:szCs w:val="15"/>
                            </w:rPr>
                            <w:t>322134573</w:t>
                          </w:r>
                          <w:r w:rsidRPr="00D40B72">
                            <w:rPr>
                              <w:rFonts w:ascii="Tahoma" w:hAnsi="Tahoma" w:cs="Tahoma"/>
                              <w:color w:val="262626" w:themeColor="text1" w:themeTint="D9"/>
                              <w:sz w:val="15"/>
                              <w:szCs w:val="15"/>
                              <w:lang w:val="es-ES"/>
                            </w:rPr>
                            <w:br/>
                            <w:t>www.aduana.cl</w:t>
                          </w:r>
                        </w:p>
                        <w:p w:rsidR="00DE061B" w:rsidRPr="003673F5" w:rsidRDefault="00DE061B" w:rsidP="00DE061B">
                          <w:pPr>
                            <w:rPr>
                              <w:rFonts w:ascii="gobCL" w:hAnsi="gobCL" w:cs="Tahoma"/>
                              <w:b/>
                              <w:color w:val="7F7F7F" w:themeColor="text1" w:themeTint="80"/>
                              <w:sz w:val="15"/>
                              <w:szCs w:val="15"/>
                            </w:rPr>
                          </w:pPr>
                          <w:r>
                            <w:rPr>
                              <w:noProof/>
                              <w:lang w:val="es-CL" w:eastAsia="es-CL"/>
                            </w:rPr>
                            <w:drawing>
                              <wp:inline distT="0" distB="0" distL="0" distR="0" wp14:anchorId="2B160676" wp14:editId="0702B67C">
                                <wp:extent cx="648000" cy="101878"/>
                                <wp:effectExtent l="0" t="0" r="0" b="0"/>
                                <wp:docPr id="13" name="Imagen 13" descr="../../../../Captura%20de%20pantalla%202017-07-27%20a%20las%203.31.32%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20de%20pantalla%202017-07-27%20a%20las%203.31.32%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101878"/>
                                        </a:xfrm>
                                        <a:prstGeom prst="rect">
                                          <a:avLst/>
                                        </a:prstGeom>
                                        <a:noFill/>
                                        <a:ln>
                                          <a:noFill/>
                                        </a:ln>
                                      </pic:spPr>
                                    </pic:pic>
                                  </a:graphicData>
                                </a:graphic>
                              </wp:inline>
                            </w:drawing>
                          </w:r>
                        </w:p>
                        <w:p w:rsidR="00DE061B" w:rsidRPr="000727D8" w:rsidRDefault="00DE061B" w:rsidP="00DE061B">
                          <w:pPr>
                            <w:ind w:left="1134" w:right="-7229"/>
                            <w:rPr>
                              <w:rFonts w:ascii="gobCL" w:hAnsi="gobCL" w:cs="Tahoma"/>
                              <w:b/>
                              <w:color w:val="7F7F7F" w:themeColor="text1" w:themeTint="80"/>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574CD" id="_x0000_t202" coordsize="21600,21600" o:spt="202" path="m,l,21600r21600,l21600,xe">
              <v:stroke joinstyle="miter"/>
              <v:path gradientshapeok="t" o:connecttype="rect"/>
            </v:shapetype>
            <v:shape id="Cuadro de texto 12" o:spid="_x0000_s1027" type="#_x0000_t202" style="position:absolute;margin-left:-26.9pt;margin-top:-5.35pt;width:560.95pt;height:54.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" filled="f" stroked="f">
              <v:textbox>
                <w:txbxContent>
                  <w:p w:rsidR="00DE061B" w:rsidRDefault="00DE061B" w:rsidP="00DE061B">
                    <w:pPr>
                      <w:spacing w:line="180" w:lineRule="exact"/>
                      <w:rPr>
                        <w:rFonts w:ascii="Tahoma" w:hAnsi="Tahoma" w:cs="Tahoma"/>
                        <w:color w:val="262626" w:themeColor="text1" w:themeTint="D9"/>
                        <w:sz w:val="13"/>
                        <w:szCs w:val="15"/>
                        <w:shd w:val="clear" w:color="auto" w:fill="FFFFFF"/>
                      </w:rPr>
                    </w:pPr>
                    <w:r>
                      <w:rPr>
                        <w:rFonts w:ascii="Tahoma" w:hAnsi="Tahoma" w:cs="Tahoma"/>
                        <w:color w:val="262626" w:themeColor="text1" w:themeTint="D9"/>
                        <w:sz w:val="13"/>
                        <w:szCs w:val="15"/>
                        <w:shd w:val="clear" w:color="auto" w:fill="FFFFFF"/>
                      </w:rPr>
                      <w:t xml:space="preserve">Sotomayor Nº60 </w:t>
                    </w:r>
                  </w:p>
                  <w:p w:rsidR="00DE061B" w:rsidRPr="0019094B" w:rsidRDefault="00DE061B" w:rsidP="00DE061B">
                    <w:pPr>
                      <w:spacing w:line="180" w:lineRule="exact"/>
                      <w:rPr>
                        <w:rFonts w:ascii="Tahoma" w:hAnsi="Tahoma" w:cs="Tahoma"/>
                        <w:color w:val="262626" w:themeColor="text1" w:themeTint="D9"/>
                        <w:sz w:val="13"/>
                        <w:szCs w:val="15"/>
                        <w:shd w:val="clear" w:color="auto" w:fill="FFFFFF"/>
                      </w:rPr>
                    </w:pPr>
                    <w:r>
                      <w:rPr>
                        <w:rFonts w:ascii="Tahoma" w:hAnsi="Tahoma" w:cs="Tahoma"/>
                        <w:color w:val="262626" w:themeColor="text1" w:themeTint="D9"/>
                        <w:sz w:val="13"/>
                        <w:szCs w:val="15"/>
                        <w:shd w:val="clear" w:color="auto" w:fill="FFFFFF"/>
                      </w:rPr>
                      <w:t>Valparaíso</w:t>
                    </w:r>
                  </w:p>
                  <w:p w:rsidR="00DE061B" w:rsidRPr="003673F5" w:rsidRDefault="00DE061B" w:rsidP="00DE061B">
                    <w:pPr>
                      <w:spacing w:line="180" w:lineRule="exact"/>
                      <w:rPr>
                        <w:rFonts w:ascii="gobCL" w:hAnsi="gobCL" w:cs="Tahoma"/>
                        <w:b/>
                        <w:color w:val="7F7F7F" w:themeColor="text1" w:themeTint="80"/>
                        <w:sz w:val="15"/>
                        <w:szCs w:val="15"/>
                      </w:rPr>
                    </w:pPr>
                    <w:r w:rsidRPr="0019094B">
                      <w:rPr>
                        <w:rFonts w:ascii="Tahoma" w:hAnsi="Tahoma" w:cs="Tahoma"/>
                        <w:color w:val="262626" w:themeColor="text1" w:themeTint="D9"/>
                        <w:sz w:val="13"/>
                        <w:szCs w:val="15"/>
                      </w:rPr>
                      <w:t xml:space="preserve">+56 </w:t>
                    </w:r>
                    <w:r>
                      <w:rPr>
                        <w:rFonts w:ascii="Tahoma" w:hAnsi="Tahoma" w:cs="Tahoma"/>
                        <w:color w:val="262626" w:themeColor="text1" w:themeTint="D9"/>
                        <w:sz w:val="13"/>
                        <w:szCs w:val="15"/>
                      </w:rPr>
                      <w:t>322134573</w:t>
                    </w:r>
                    <w:r w:rsidRPr="00D40B72">
                      <w:rPr>
                        <w:rFonts w:ascii="Tahoma" w:hAnsi="Tahoma" w:cs="Tahoma"/>
                        <w:color w:val="262626" w:themeColor="text1" w:themeTint="D9"/>
                        <w:sz w:val="15"/>
                        <w:szCs w:val="15"/>
                        <w:lang w:val="es-ES"/>
                      </w:rPr>
                      <w:br/>
                      <w:t>www.aduana.cl</w:t>
                    </w:r>
                  </w:p>
                  <w:p w:rsidR="00DE061B" w:rsidRPr="003673F5" w:rsidRDefault="00DE061B" w:rsidP="00DE061B">
                    <w:pPr>
                      <w:rPr>
                        <w:rFonts w:ascii="gobCL" w:hAnsi="gobCL" w:cs="Tahoma"/>
                        <w:b/>
                        <w:color w:val="7F7F7F" w:themeColor="text1" w:themeTint="80"/>
                        <w:sz w:val="15"/>
                        <w:szCs w:val="15"/>
                      </w:rPr>
                    </w:pPr>
                    <w:r>
                      <w:rPr>
                        <w:noProof/>
                        <w:lang w:val="es-CL" w:eastAsia="es-CL"/>
                      </w:rPr>
                      <w:drawing>
                        <wp:inline distT="0" distB="0" distL="0" distR="0" wp14:anchorId="2B160676" wp14:editId="0702B67C">
                          <wp:extent cx="648000" cy="101878"/>
                          <wp:effectExtent l="0" t="0" r="0" b="0"/>
                          <wp:docPr id="13" name="Imagen 13" descr="../../../../Captura%20de%20pantalla%202017-07-27%20a%20las%203.31.32%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20de%20pantalla%202017-07-27%20a%20las%203.31.32%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101878"/>
                                  </a:xfrm>
                                  <a:prstGeom prst="rect">
                                    <a:avLst/>
                                  </a:prstGeom>
                                  <a:noFill/>
                                  <a:ln>
                                    <a:noFill/>
                                  </a:ln>
                                </pic:spPr>
                              </pic:pic>
                            </a:graphicData>
                          </a:graphic>
                        </wp:inline>
                      </w:drawing>
                    </w:r>
                  </w:p>
                  <w:p w:rsidR="00DE061B" w:rsidRPr="000727D8" w:rsidRDefault="00DE061B" w:rsidP="00DE061B">
                    <w:pPr>
                      <w:ind w:left="1134" w:right="-7229"/>
                      <w:rPr>
                        <w:rFonts w:ascii="gobCL" w:hAnsi="gobCL" w:cs="Tahoma"/>
                        <w:b/>
                        <w:color w:val="7F7F7F" w:themeColor="text1" w:themeTint="80"/>
                        <w:sz w:val="15"/>
                        <w:szCs w:val="15"/>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98D" w:rsidRDefault="0066598D" w:rsidP="00B4760A">
      <w:r>
        <w:separator/>
      </w:r>
    </w:p>
  </w:footnote>
  <w:footnote w:type="continuationSeparator" w:id="0">
    <w:p w:rsidR="0066598D" w:rsidRDefault="0066598D" w:rsidP="00B47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76" w:rsidRDefault="00DE061B">
    <w:pPr>
      <w:pStyle w:val="Encabezado"/>
    </w:pPr>
    <w:r>
      <w:rPr>
        <w:noProof/>
        <w:lang w:val="es-CL" w:eastAsia="es-CL"/>
      </w:rPr>
      <mc:AlternateContent>
        <mc:Choice Requires="wps">
          <w:drawing>
            <wp:anchor distT="0" distB="0" distL="114300" distR="114300" simplePos="0" relativeHeight="251665408" behindDoc="0" locked="0" layoutInCell="1" allowOverlap="1" wp14:anchorId="4FA0C0A4" wp14:editId="650B34D5">
              <wp:simplePos x="0" y="0"/>
              <wp:positionH relativeFrom="margin">
                <wp:posOffset>667910</wp:posOffset>
              </wp:positionH>
              <wp:positionV relativeFrom="paragraph">
                <wp:posOffset>190196</wp:posOffset>
              </wp:positionV>
              <wp:extent cx="6092938" cy="647700"/>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6092938" cy="647700"/>
                      </a:xfrm>
                      <a:prstGeom prst="rect">
                        <a:avLst/>
                      </a:prstGeom>
                      <a:noFill/>
                      <a:ln>
                        <a:noFill/>
                      </a:ln>
                      <a:effectLst/>
                    </wps:spPr>
                    <wps:txbx>
                      <w:txbxContent>
                        <w:p w:rsidR="00DE061B" w:rsidRDefault="00DE061B" w:rsidP="00DE061B">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rsidR="00DE061B" w:rsidRDefault="00DE061B" w:rsidP="00DE061B">
                          <w:pPr>
                            <w:spacing w:line="180" w:lineRule="exact"/>
                            <w:rPr>
                              <w:rFonts w:ascii="Tahoma" w:hAnsi="Tahoma" w:cs="Tahoma"/>
                              <w:color w:val="000000" w:themeColor="text1"/>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p>
                        <w:p w:rsidR="00DE061B" w:rsidRDefault="00DE061B" w:rsidP="00DE061B">
                          <w:pPr>
                            <w:spacing w:line="180" w:lineRule="exact"/>
                            <w:rPr>
                              <w:rFonts w:ascii="Tahoma" w:hAnsi="Tahoma" w:cs="Tahoma"/>
                              <w:color w:val="000000" w:themeColor="text1"/>
                              <w:sz w:val="15"/>
                              <w:lang w:val="es-ES"/>
                            </w:rPr>
                          </w:pPr>
                        </w:p>
                        <w:p w:rsidR="00DE061B" w:rsidRDefault="00DE061B" w:rsidP="00DE061B">
                          <w:pPr>
                            <w:spacing w:line="180" w:lineRule="exact"/>
                            <w:rPr>
                              <w:rFonts w:ascii="Tahoma" w:hAnsi="Tahoma" w:cs="Tahoma"/>
                              <w:color w:val="000000" w:themeColor="text1"/>
                              <w:sz w:val="15"/>
                              <w:lang w:val="es-ES"/>
                            </w:rPr>
                          </w:pPr>
                        </w:p>
                        <w:p w:rsidR="00DE061B" w:rsidRDefault="00DE061B" w:rsidP="00DE061B">
                          <w:pPr>
                            <w:spacing w:line="180" w:lineRule="exact"/>
                            <w:rPr>
                              <w:rFonts w:ascii="Tahoma" w:hAnsi="Tahoma" w:cs="Tahoma"/>
                              <w:color w:val="000000" w:themeColor="text1"/>
                              <w:sz w:val="15"/>
                              <w:lang w:val="es-ES"/>
                            </w:rPr>
                          </w:pPr>
                        </w:p>
                        <w:p w:rsidR="00DE061B" w:rsidRPr="00DF42E3" w:rsidRDefault="00DE061B" w:rsidP="00DE061B">
                          <w:pPr>
                            <w:spacing w:line="180" w:lineRule="exact"/>
                            <w:rPr>
                              <w:rFonts w:ascii="Tahoma" w:hAnsi="Tahoma" w:cs="Tahoma"/>
                              <w:color w:val="000000" w:themeColor="text1"/>
                              <w:sz w:val="15"/>
                              <w:lang w:val="es-ES"/>
                            </w:rPr>
                          </w:pPr>
                        </w:p>
                        <w:p w:rsidR="00DE061B" w:rsidRPr="00DF42E3" w:rsidRDefault="00DE061B" w:rsidP="00DE061B">
                          <w:pPr>
                            <w:spacing w:line="180" w:lineRule="exact"/>
                            <w:ind w:left="-142" w:right="14"/>
                            <w:jc w:val="both"/>
                            <w:rPr>
                              <w:rFonts w:ascii="Tahoma" w:hAnsi="Tahoma" w:cs="Tahoma"/>
                              <w:color w:val="000000" w:themeColor="text1"/>
                              <w:sz w:val="15"/>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0C0A4" id="_x0000_t202" coordsize="21600,21600" o:spt="202" path="m,l,21600r21600,l21600,xe">
              <v:stroke joinstyle="miter"/>
              <v:path gradientshapeok="t" o:connecttype="rect"/>
            </v:shapetype>
            <v:shape id="Cuadro de texto 14" o:spid="_x0000_s1026" type="#_x0000_t202" style="position:absolute;margin-left:52.6pt;margin-top:15pt;width:479.75pt;height:5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" filled="f" stroked="f">
              <v:textbox>
                <w:txbxContent>
                  <w:p w:rsidR="00DE061B" w:rsidRDefault="00DE061B" w:rsidP="00DE061B">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rsidR="00DE061B" w:rsidRDefault="00DE061B" w:rsidP="00DE061B">
                    <w:pPr>
                      <w:spacing w:line="180" w:lineRule="exact"/>
                      <w:rPr>
                        <w:rFonts w:ascii="Tahoma" w:hAnsi="Tahoma" w:cs="Tahoma"/>
                        <w:color w:val="000000" w:themeColor="text1"/>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p>
                  <w:p w:rsidR="00DE061B" w:rsidRDefault="00DE061B" w:rsidP="00DE061B">
                    <w:pPr>
                      <w:spacing w:line="180" w:lineRule="exact"/>
                      <w:rPr>
                        <w:rFonts w:ascii="Tahoma" w:hAnsi="Tahoma" w:cs="Tahoma"/>
                        <w:color w:val="000000" w:themeColor="text1"/>
                        <w:sz w:val="15"/>
                        <w:lang w:val="es-ES"/>
                      </w:rPr>
                    </w:pPr>
                  </w:p>
                  <w:p w:rsidR="00DE061B" w:rsidRDefault="00DE061B" w:rsidP="00DE061B">
                    <w:pPr>
                      <w:spacing w:line="180" w:lineRule="exact"/>
                      <w:rPr>
                        <w:rFonts w:ascii="Tahoma" w:hAnsi="Tahoma" w:cs="Tahoma"/>
                        <w:color w:val="000000" w:themeColor="text1"/>
                        <w:sz w:val="15"/>
                        <w:lang w:val="es-ES"/>
                      </w:rPr>
                    </w:pPr>
                  </w:p>
                  <w:p w:rsidR="00DE061B" w:rsidRDefault="00DE061B" w:rsidP="00DE061B">
                    <w:pPr>
                      <w:spacing w:line="180" w:lineRule="exact"/>
                      <w:rPr>
                        <w:rFonts w:ascii="Tahoma" w:hAnsi="Tahoma" w:cs="Tahoma"/>
                        <w:color w:val="000000" w:themeColor="text1"/>
                        <w:sz w:val="15"/>
                        <w:lang w:val="es-ES"/>
                      </w:rPr>
                    </w:pPr>
                  </w:p>
                  <w:p w:rsidR="00DE061B" w:rsidRPr="00DF42E3" w:rsidRDefault="00DE061B" w:rsidP="00DE061B">
                    <w:pPr>
                      <w:spacing w:line="180" w:lineRule="exact"/>
                      <w:rPr>
                        <w:rFonts w:ascii="Tahoma" w:hAnsi="Tahoma" w:cs="Tahoma"/>
                        <w:color w:val="000000" w:themeColor="text1"/>
                        <w:sz w:val="15"/>
                        <w:lang w:val="es-ES"/>
                      </w:rPr>
                    </w:pPr>
                  </w:p>
                  <w:p w:rsidR="00DE061B" w:rsidRPr="00DF42E3" w:rsidRDefault="00DE061B" w:rsidP="00DE061B">
                    <w:pPr>
                      <w:spacing w:line="180" w:lineRule="exact"/>
                      <w:ind w:left="-142" w:right="14"/>
                      <w:jc w:val="both"/>
                      <w:rPr>
                        <w:rFonts w:ascii="Tahoma" w:hAnsi="Tahoma" w:cs="Tahoma"/>
                        <w:color w:val="000000" w:themeColor="text1"/>
                        <w:sz w:val="15"/>
                        <w:lang w:val="es-ES"/>
                      </w:rPr>
                    </w:pPr>
                  </w:p>
                </w:txbxContent>
              </v:textbox>
              <w10:wrap anchorx="margin"/>
            </v:shape>
          </w:pict>
        </mc:Fallback>
      </mc:AlternateContent>
    </w:r>
    <w:r>
      <w:rPr>
        <w:noProof/>
        <w:lang w:val="es-CL" w:eastAsia="es-CL"/>
      </w:rPr>
      <w:drawing>
        <wp:inline distT="0" distB="0" distL="0" distR="0" wp14:anchorId="79F6C6BD" wp14:editId="0B332811">
          <wp:extent cx="633563" cy="972000"/>
          <wp:effectExtent l="0" t="0" r="1905" b="0"/>
          <wp:docPr id="9" name="Imagen 9" descr="../../../../Captura%20de%20pantalla%202017-10-03%20a%20las%203.10.25%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17-10-03%20a%20las%203.10.25%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563" cy="972000"/>
                  </a:xfrm>
                  <a:prstGeom prst="rect">
                    <a:avLst/>
                  </a:prstGeom>
                  <a:noFill/>
                  <a:ln>
                    <a:noFill/>
                  </a:ln>
                </pic:spPr>
              </pic:pic>
            </a:graphicData>
          </a:graphic>
        </wp:inline>
      </w:drawing>
    </w:r>
  </w:p>
  <w:p w:rsidR="00A9663B" w:rsidRDefault="00A966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0714F"/>
    <w:multiLevelType w:val="hybridMultilevel"/>
    <w:tmpl w:val="384C2524"/>
    <w:lvl w:ilvl="0" w:tplc="49F22516">
      <w:start w:val="1"/>
      <w:numFmt w:val="lowerLetter"/>
      <w:lvlText w:val="%1."/>
      <w:lvlJc w:val="left"/>
      <w:pPr>
        <w:ind w:left="1440" w:hanging="360"/>
      </w:pPr>
      <w:rPr>
        <w:rFonts w:ascii="Arial" w:hAnsi="Arial" w:cs="Arial" w:hint="default"/>
        <w:b w:val="0"/>
        <w:sz w:val="20"/>
        <w:szCs w:val="20"/>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
    <w:nsid w:val="33FD2CD7"/>
    <w:multiLevelType w:val="hybridMultilevel"/>
    <w:tmpl w:val="042A11AC"/>
    <w:lvl w:ilvl="0" w:tplc="49107D66">
      <w:start w:val="1"/>
      <w:numFmt w:val="decimal"/>
      <w:lvlText w:val="%1."/>
      <w:lvlJc w:val="left"/>
      <w:pPr>
        <w:ind w:left="1788" w:hanging="360"/>
      </w:pPr>
      <w:rPr>
        <w:rFonts w:hint="default"/>
      </w:r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2">
    <w:nsid w:val="34072897"/>
    <w:multiLevelType w:val="hybridMultilevel"/>
    <w:tmpl w:val="B3F66B8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3E836AA7"/>
    <w:multiLevelType w:val="hybridMultilevel"/>
    <w:tmpl w:val="FB905D7A"/>
    <w:lvl w:ilvl="0" w:tplc="49107D66">
      <w:start w:val="1"/>
      <w:numFmt w:val="decimal"/>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4D725857"/>
    <w:multiLevelType w:val="hybridMultilevel"/>
    <w:tmpl w:val="D36C69AE"/>
    <w:lvl w:ilvl="0" w:tplc="4BC8BE22">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D9C30FD"/>
    <w:multiLevelType w:val="hybridMultilevel"/>
    <w:tmpl w:val="12468F1C"/>
    <w:lvl w:ilvl="0" w:tplc="340A0019">
      <w:start w:val="1"/>
      <w:numFmt w:val="lowerLetter"/>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6">
    <w:nsid w:val="5396571C"/>
    <w:multiLevelType w:val="multilevel"/>
    <w:tmpl w:val="A4504350"/>
    <w:lvl w:ilvl="0">
      <w:start w:val="10"/>
      <w:numFmt w:val="decimal"/>
      <w:lvlText w:val="%1"/>
      <w:lvlJc w:val="left"/>
      <w:pPr>
        <w:ind w:hanging="710"/>
      </w:pPr>
      <w:rPr>
        <w:rFonts w:hint="default"/>
      </w:rPr>
    </w:lvl>
    <w:lvl w:ilvl="1">
      <w:start w:val="2"/>
      <w:numFmt w:val="decimal"/>
      <w:lvlText w:val="%1.%2."/>
      <w:lvlJc w:val="left"/>
      <w:pPr>
        <w:ind w:hanging="710"/>
      </w:pPr>
      <w:rPr>
        <w:rFonts w:ascii="Arial" w:eastAsia="Arial" w:hAnsi="Arial" w:hint="default"/>
        <w:b/>
        <w:bCs/>
        <w:color w:val="030303"/>
        <w:w w:val="11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58126417"/>
    <w:multiLevelType w:val="hybridMultilevel"/>
    <w:tmpl w:val="2E967A96"/>
    <w:lvl w:ilvl="0" w:tplc="7B8AC87E">
      <w:start w:val="1"/>
      <w:numFmt w:val="upperRoman"/>
      <w:lvlText w:val="%1."/>
      <w:lvlJc w:val="left"/>
      <w:pPr>
        <w:ind w:left="720" w:hanging="720"/>
      </w:pPr>
      <w:rPr>
        <w:rFonts w:hint="default"/>
      </w:rPr>
    </w:lvl>
    <w:lvl w:ilvl="1" w:tplc="49107D66">
      <w:start w:val="1"/>
      <w:numFmt w:val="decimal"/>
      <w:lvlText w:val="%2."/>
      <w:lvlJc w:val="left"/>
      <w:pPr>
        <w:ind w:left="1080" w:hanging="360"/>
      </w:pPr>
      <w:rPr>
        <w:rFonts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69803338"/>
    <w:multiLevelType w:val="hybridMultilevel"/>
    <w:tmpl w:val="61CAD964"/>
    <w:lvl w:ilvl="0" w:tplc="340A000F">
      <w:start w:val="1"/>
      <w:numFmt w:val="decimal"/>
      <w:lvlText w:val="%1."/>
      <w:lvlJc w:val="left"/>
      <w:pPr>
        <w:ind w:left="1428" w:hanging="72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nsid w:val="6BBC5BFD"/>
    <w:multiLevelType w:val="hybridMultilevel"/>
    <w:tmpl w:val="9808E646"/>
    <w:lvl w:ilvl="0" w:tplc="340A0019">
      <w:start w:val="1"/>
      <w:numFmt w:val="lowerLetter"/>
      <w:lvlText w:val="%1."/>
      <w:lvlJc w:val="left"/>
      <w:pPr>
        <w:ind w:left="1637" w:hanging="360"/>
      </w:pPr>
    </w:lvl>
    <w:lvl w:ilvl="1" w:tplc="340A0019">
      <w:start w:val="1"/>
      <w:numFmt w:val="lowerLetter"/>
      <w:lvlText w:val="%2."/>
      <w:lvlJc w:val="left"/>
      <w:pPr>
        <w:ind w:left="2357" w:hanging="360"/>
      </w:pPr>
    </w:lvl>
    <w:lvl w:ilvl="2" w:tplc="340A001B" w:tentative="1">
      <w:start w:val="1"/>
      <w:numFmt w:val="lowerRoman"/>
      <w:lvlText w:val="%3."/>
      <w:lvlJc w:val="right"/>
      <w:pPr>
        <w:ind w:left="3077" w:hanging="180"/>
      </w:pPr>
    </w:lvl>
    <w:lvl w:ilvl="3" w:tplc="340A000F" w:tentative="1">
      <w:start w:val="1"/>
      <w:numFmt w:val="decimal"/>
      <w:lvlText w:val="%4."/>
      <w:lvlJc w:val="left"/>
      <w:pPr>
        <w:ind w:left="3797" w:hanging="360"/>
      </w:pPr>
    </w:lvl>
    <w:lvl w:ilvl="4" w:tplc="340A0019" w:tentative="1">
      <w:start w:val="1"/>
      <w:numFmt w:val="lowerLetter"/>
      <w:lvlText w:val="%5."/>
      <w:lvlJc w:val="left"/>
      <w:pPr>
        <w:ind w:left="4517" w:hanging="360"/>
      </w:pPr>
    </w:lvl>
    <w:lvl w:ilvl="5" w:tplc="340A001B" w:tentative="1">
      <w:start w:val="1"/>
      <w:numFmt w:val="lowerRoman"/>
      <w:lvlText w:val="%6."/>
      <w:lvlJc w:val="right"/>
      <w:pPr>
        <w:ind w:left="5237" w:hanging="180"/>
      </w:pPr>
    </w:lvl>
    <w:lvl w:ilvl="6" w:tplc="340A000F" w:tentative="1">
      <w:start w:val="1"/>
      <w:numFmt w:val="decimal"/>
      <w:lvlText w:val="%7."/>
      <w:lvlJc w:val="left"/>
      <w:pPr>
        <w:ind w:left="5957" w:hanging="360"/>
      </w:pPr>
    </w:lvl>
    <w:lvl w:ilvl="7" w:tplc="340A0019" w:tentative="1">
      <w:start w:val="1"/>
      <w:numFmt w:val="lowerLetter"/>
      <w:lvlText w:val="%8."/>
      <w:lvlJc w:val="left"/>
      <w:pPr>
        <w:ind w:left="6677" w:hanging="360"/>
      </w:pPr>
    </w:lvl>
    <w:lvl w:ilvl="8" w:tplc="340A001B" w:tentative="1">
      <w:start w:val="1"/>
      <w:numFmt w:val="lowerRoman"/>
      <w:lvlText w:val="%9."/>
      <w:lvlJc w:val="right"/>
      <w:pPr>
        <w:ind w:left="7397" w:hanging="180"/>
      </w:pPr>
    </w:lvl>
  </w:abstractNum>
  <w:abstractNum w:abstractNumId="10">
    <w:nsid w:val="6E697526"/>
    <w:multiLevelType w:val="hybridMultilevel"/>
    <w:tmpl w:val="B746A89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6F2E18D7"/>
    <w:multiLevelType w:val="hybridMultilevel"/>
    <w:tmpl w:val="FCA00F80"/>
    <w:lvl w:ilvl="0" w:tplc="340A0013">
      <w:start w:val="1"/>
      <w:numFmt w:val="upperRoman"/>
      <w:lvlText w:val="%1."/>
      <w:lvlJc w:val="right"/>
      <w:pPr>
        <w:ind w:left="360" w:hanging="360"/>
      </w:pPr>
      <w:rPr>
        <w:color w:val="FFFFFF" w:themeColor="background1"/>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9"/>
  </w:num>
  <w:num w:numId="2">
    <w:abstractNumId w:val="0"/>
  </w:num>
  <w:num w:numId="3">
    <w:abstractNumId w:val="11"/>
  </w:num>
  <w:num w:numId="4">
    <w:abstractNumId w:val="10"/>
  </w:num>
  <w:num w:numId="5">
    <w:abstractNumId w:val="5"/>
  </w:num>
  <w:num w:numId="6">
    <w:abstractNumId w:val="4"/>
  </w:num>
  <w:num w:numId="7">
    <w:abstractNumId w:val="6"/>
  </w:num>
  <w:num w:numId="8">
    <w:abstractNumId w:val="2"/>
  </w:num>
  <w:num w:numId="9">
    <w:abstractNumId w:val="7"/>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s-ES" w:vendorID="64" w:dllVersion="131078" w:nlCheck="1" w:checkStyle="0"/>
  <w:activeWritingStyle w:appName="MSWord" w:lang="es-ES_tradnl" w:vendorID="64" w:dllVersion="131078" w:nlCheck="1" w:checkStyle="0"/>
  <w:activeWritingStyle w:appName="MSWord" w:lang="es-CL"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60A"/>
    <w:rsid w:val="00005264"/>
    <w:rsid w:val="00036DAC"/>
    <w:rsid w:val="00085186"/>
    <w:rsid w:val="00097721"/>
    <w:rsid w:val="000D2891"/>
    <w:rsid w:val="000E1F51"/>
    <w:rsid w:val="0011310B"/>
    <w:rsid w:val="00136D92"/>
    <w:rsid w:val="00166C33"/>
    <w:rsid w:val="001724A5"/>
    <w:rsid w:val="001A79ED"/>
    <w:rsid w:val="001F58D9"/>
    <w:rsid w:val="00201B6A"/>
    <w:rsid w:val="00205EF9"/>
    <w:rsid w:val="0023390F"/>
    <w:rsid w:val="002701BE"/>
    <w:rsid w:val="00285C1B"/>
    <w:rsid w:val="002C2E47"/>
    <w:rsid w:val="002F5E6D"/>
    <w:rsid w:val="002F6580"/>
    <w:rsid w:val="00313B54"/>
    <w:rsid w:val="00323E2D"/>
    <w:rsid w:val="00344E6A"/>
    <w:rsid w:val="003D294B"/>
    <w:rsid w:val="003E761F"/>
    <w:rsid w:val="00412C1B"/>
    <w:rsid w:val="004552E0"/>
    <w:rsid w:val="00455D49"/>
    <w:rsid w:val="004616A6"/>
    <w:rsid w:val="004A749C"/>
    <w:rsid w:val="004F6476"/>
    <w:rsid w:val="00520A92"/>
    <w:rsid w:val="00555329"/>
    <w:rsid w:val="005641EC"/>
    <w:rsid w:val="005669AC"/>
    <w:rsid w:val="005749AE"/>
    <w:rsid w:val="005A77DA"/>
    <w:rsid w:val="005D2B24"/>
    <w:rsid w:val="00601440"/>
    <w:rsid w:val="00611DC0"/>
    <w:rsid w:val="00615000"/>
    <w:rsid w:val="0061561B"/>
    <w:rsid w:val="0066598D"/>
    <w:rsid w:val="006A0A6C"/>
    <w:rsid w:val="006B27F9"/>
    <w:rsid w:val="00720184"/>
    <w:rsid w:val="0076680D"/>
    <w:rsid w:val="00775DE3"/>
    <w:rsid w:val="007873C2"/>
    <w:rsid w:val="00787A37"/>
    <w:rsid w:val="007D0EA1"/>
    <w:rsid w:val="007F36B4"/>
    <w:rsid w:val="0080226E"/>
    <w:rsid w:val="008124F7"/>
    <w:rsid w:val="0085246E"/>
    <w:rsid w:val="00862BCD"/>
    <w:rsid w:val="008B147D"/>
    <w:rsid w:val="008F7614"/>
    <w:rsid w:val="00924B80"/>
    <w:rsid w:val="009273A2"/>
    <w:rsid w:val="00930FAC"/>
    <w:rsid w:val="00935AD8"/>
    <w:rsid w:val="00942C10"/>
    <w:rsid w:val="00967C61"/>
    <w:rsid w:val="009C6C5C"/>
    <w:rsid w:val="009D21EE"/>
    <w:rsid w:val="00A058BB"/>
    <w:rsid w:val="00A401C9"/>
    <w:rsid w:val="00A53FB4"/>
    <w:rsid w:val="00A9663B"/>
    <w:rsid w:val="00AA7942"/>
    <w:rsid w:val="00AC6F9F"/>
    <w:rsid w:val="00AF7819"/>
    <w:rsid w:val="00B0385E"/>
    <w:rsid w:val="00B04B5E"/>
    <w:rsid w:val="00B10027"/>
    <w:rsid w:val="00B152EB"/>
    <w:rsid w:val="00B16E0D"/>
    <w:rsid w:val="00B4760A"/>
    <w:rsid w:val="00BA2BE6"/>
    <w:rsid w:val="00BA4614"/>
    <w:rsid w:val="00C304EB"/>
    <w:rsid w:val="00C336A0"/>
    <w:rsid w:val="00C57420"/>
    <w:rsid w:val="00C81FCF"/>
    <w:rsid w:val="00C952B7"/>
    <w:rsid w:val="00CA5F17"/>
    <w:rsid w:val="00CC6B61"/>
    <w:rsid w:val="00CD589E"/>
    <w:rsid w:val="00CD729D"/>
    <w:rsid w:val="00D11882"/>
    <w:rsid w:val="00D64C27"/>
    <w:rsid w:val="00D97C81"/>
    <w:rsid w:val="00DC7A1B"/>
    <w:rsid w:val="00DE061B"/>
    <w:rsid w:val="00DF2094"/>
    <w:rsid w:val="00E31102"/>
    <w:rsid w:val="00E767B8"/>
    <w:rsid w:val="00EA5D3F"/>
    <w:rsid w:val="00EA69F1"/>
    <w:rsid w:val="00EC3EC8"/>
    <w:rsid w:val="00ED276C"/>
    <w:rsid w:val="00ED510D"/>
    <w:rsid w:val="00F0394B"/>
    <w:rsid w:val="00F3078C"/>
    <w:rsid w:val="00F30B4B"/>
    <w:rsid w:val="00F757E3"/>
    <w:rsid w:val="00FE3FE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140787-8D24-4D86-BAFE-9004E2B6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476"/>
    <w:pPr>
      <w:spacing w:after="0" w:line="240" w:lineRule="auto"/>
    </w:pPr>
    <w:rPr>
      <w:rFonts w:ascii="Times New Roman" w:eastAsia="Times New Roman" w:hAnsi="Times New Roman" w:cs="Times New Roman"/>
      <w:sz w:val="24"/>
      <w:szCs w:val="24"/>
      <w:lang w:val="es-ES_tradnl" w:eastAsia="es-ES_tradnl"/>
    </w:rPr>
  </w:style>
  <w:style w:type="paragraph" w:styleId="Ttulo5">
    <w:name w:val="heading 5"/>
    <w:basedOn w:val="Normal"/>
    <w:next w:val="Normal"/>
    <w:link w:val="Ttulo5Car"/>
    <w:qFormat/>
    <w:rsid w:val="00B4760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B4760A"/>
    <w:rPr>
      <w:rFonts w:ascii="Times New Roman" w:eastAsia="Times New Roman" w:hAnsi="Times New Roman" w:cs="Times New Roman"/>
      <w:b/>
      <w:bCs/>
      <w:i/>
      <w:iCs/>
      <w:sz w:val="26"/>
      <w:szCs w:val="26"/>
      <w:lang w:val="es-ES_tradnl" w:eastAsia="es-ES_tradnl"/>
    </w:rPr>
  </w:style>
  <w:style w:type="paragraph" w:styleId="Prrafodelista">
    <w:name w:val="List Paragraph"/>
    <w:basedOn w:val="Normal"/>
    <w:uiPriority w:val="34"/>
    <w:qFormat/>
    <w:rsid w:val="00B4760A"/>
    <w:pPr>
      <w:spacing w:after="200" w:line="276" w:lineRule="auto"/>
      <w:ind w:left="720"/>
      <w:contextualSpacing/>
    </w:pPr>
    <w:rPr>
      <w:rFonts w:ascii="Calibri" w:eastAsia="Calibri" w:hAnsi="Calibri"/>
      <w:sz w:val="22"/>
      <w:szCs w:val="22"/>
      <w:lang w:val="es-CL" w:eastAsia="en-US"/>
    </w:rPr>
  </w:style>
  <w:style w:type="paragraph" w:styleId="NormalWeb">
    <w:name w:val="Normal (Web)"/>
    <w:basedOn w:val="Normal"/>
    <w:uiPriority w:val="99"/>
    <w:rsid w:val="00B4760A"/>
    <w:pPr>
      <w:spacing w:before="120" w:after="100" w:afterAutospacing="1" w:line="225" w:lineRule="atLeast"/>
    </w:pPr>
    <w:rPr>
      <w:color w:val="666666"/>
      <w:lang w:val="es-ES" w:eastAsia="es-ES"/>
    </w:rPr>
  </w:style>
  <w:style w:type="character" w:styleId="Textoennegrita">
    <w:name w:val="Strong"/>
    <w:uiPriority w:val="22"/>
    <w:qFormat/>
    <w:rsid w:val="00B4760A"/>
    <w:rPr>
      <w:b/>
      <w:bCs/>
    </w:rPr>
  </w:style>
  <w:style w:type="character" w:customStyle="1" w:styleId="apple-converted-space">
    <w:name w:val="apple-converted-space"/>
    <w:rsid w:val="00B4760A"/>
  </w:style>
  <w:style w:type="paragraph" w:styleId="Encabezado">
    <w:name w:val="header"/>
    <w:basedOn w:val="Normal"/>
    <w:link w:val="EncabezadoCar"/>
    <w:uiPriority w:val="99"/>
    <w:unhideWhenUsed/>
    <w:rsid w:val="00B4760A"/>
    <w:pPr>
      <w:tabs>
        <w:tab w:val="center" w:pos="4419"/>
        <w:tab w:val="right" w:pos="8838"/>
      </w:tabs>
    </w:pPr>
  </w:style>
  <w:style w:type="character" w:customStyle="1" w:styleId="EncabezadoCar">
    <w:name w:val="Encabezado Car"/>
    <w:basedOn w:val="Fuentedeprrafopredeter"/>
    <w:link w:val="Encabezado"/>
    <w:uiPriority w:val="99"/>
    <w:rsid w:val="00B4760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B4760A"/>
    <w:pPr>
      <w:tabs>
        <w:tab w:val="center" w:pos="4419"/>
        <w:tab w:val="right" w:pos="8838"/>
      </w:tabs>
    </w:pPr>
  </w:style>
  <w:style w:type="character" w:customStyle="1" w:styleId="PiedepginaCar">
    <w:name w:val="Pie de página Car"/>
    <w:basedOn w:val="Fuentedeprrafopredeter"/>
    <w:link w:val="Piedepgina"/>
    <w:uiPriority w:val="99"/>
    <w:rsid w:val="00B4760A"/>
    <w:rPr>
      <w:rFonts w:ascii="Times New Roman" w:eastAsia="Times New Roman" w:hAnsi="Times New Roman" w:cs="Times New Roman"/>
      <w:sz w:val="24"/>
      <w:szCs w:val="24"/>
      <w:lang w:val="es-ES_tradnl" w:eastAsia="es-ES_tradnl"/>
    </w:rPr>
  </w:style>
  <w:style w:type="paragraph" w:styleId="Textodeglobo">
    <w:name w:val="Balloon Text"/>
    <w:basedOn w:val="Normal"/>
    <w:link w:val="TextodegloboCar"/>
    <w:uiPriority w:val="99"/>
    <w:semiHidden/>
    <w:unhideWhenUsed/>
    <w:rsid w:val="00B476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760A"/>
    <w:rPr>
      <w:rFonts w:ascii="Segoe UI" w:eastAsia="Times New Roman" w:hAnsi="Segoe UI" w:cs="Segoe UI"/>
      <w:sz w:val="18"/>
      <w:szCs w:val="18"/>
      <w:lang w:val="es-ES_tradnl" w:eastAsia="es-ES_tradnl"/>
    </w:rPr>
  </w:style>
  <w:style w:type="paragraph" w:styleId="Revisin">
    <w:name w:val="Revision"/>
    <w:hidden/>
    <w:uiPriority w:val="99"/>
    <w:semiHidden/>
    <w:rsid w:val="00CC6B61"/>
    <w:pPr>
      <w:spacing w:after="0" w:line="240" w:lineRule="auto"/>
    </w:pPr>
    <w:rPr>
      <w:rFonts w:ascii="Times New Roman" w:eastAsia="Times New Roman" w:hAnsi="Times New Roman" w:cs="Times New Roman"/>
      <w:sz w:val="24"/>
      <w:szCs w:val="24"/>
      <w:lang w:val="es-ES_tradnl" w:eastAsia="es-ES_tradnl"/>
    </w:rPr>
  </w:style>
  <w:style w:type="character" w:styleId="Refdecomentario">
    <w:name w:val="annotation reference"/>
    <w:basedOn w:val="Fuentedeprrafopredeter"/>
    <w:uiPriority w:val="99"/>
    <w:semiHidden/>
    <w:unhideWhenUsed/>
    <w:rsid w:val="00930FAC"/>
    <w:rPr>
      <w:sz w:val="16"/>
      <w:szCs w:val="16"/>
    </w:rPr>
  </w:style>
  <w:style w:type="paragraph" w:styleId="Textocomentario">
    <w:name w:val="annotation text"/>
    <w:basedOn w:val="Normal"/>
    <w:link w:val="TextocomentarioCar"/>
    <w:uiPriority w:val="99"/>
    <w:semiHidden/>
    <w:unhideWhenUsed/>
    <w:rsid w:val="00930FAC"/>
    <w:rPr>
      <w:sz w:val="20"/>
      <w:szCs w:val="20"/>
    </w:rPr>
  </w:style>
  <w:style w:type="character" w:customStyle="1" w:styleId="TextocomentarioCar">
    <w:name w:val="Texto comentario Car"/>
    <w:basedOn w:val="Fuentedeprrafopredeter"/>
    <w:link w:val="Textocomentario"/>
    <w:uiPriority w:val="99"/>
    <w:semiHidden/>
    <w:rsid w:val="00930FAC"/>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930FAC"/>
    <w:rPr>
      <w:b/>
      <w:bCs/>
    </w:rPr>
  </w:style>
  <w:style w:type="character" w:customStyle="1" w:styleId="AsuntodelcomentarioCar">
    <w:name w:val="Asunto del comentario Car"/>
    <w:basedOn w:val="TextocomentarioCar"/>
    <w:link w:val="Asuntodelcomentario"/>
    <w:uiPriority w:val="99"/>
    <w:semiHidden/>
    <w:rsid w:val="00930FAC"/>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07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18290-D41A-44A8-B779-49D7B8A4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638</Words>
  <Characters>3510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Mauricio Bustos Zarate</dc:creator>
  <cp:lastModifiedBy>Karina Castillo</cp:lastModifiedBy>
  <cp:revision>2</cp:revision>
  <dcterms:created xsi:type="dcterms:W3CDTF">2020-12-11T12:47:00Z</dcterms:created>
  <dcterms:modified xsi:type="dcterms:W3CDTF">2020-12-11T12:47:00Z</dcterms:modified>
</cp:coreProperties>
</file>