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2F" w:rsidRPr="00E660F7" w:rsidRDefault="00CF582F" w:rsidP="00CF582F">
      <w:pPr>
        <w:widowControl w:val="0"/>
        <w:autoSpaceDE w:val="0"/>
        <w:autoSpaceDN w:val="0"/>
        <w:adjustRightInd w:val="0"/>
        <w:spacing w:line="276" w:lineRule="auto"/>
        <w:ind w:left="4111"/>
        <w:jc w:val="both"/>
        <w:rPr>
          <w:rFonts w:ascii="Tahoma" w:eastAsia="Arial" w:hAnsi="Tahoma" w:cs="Tahoma"/>
          <w:b/>
          <w:color w:val="000000"/>
          <w:sz w:val="21"/>
          <w:szCs w:val="21"/>
          <w:lang w:val="es-CL" w:eastAsia="es-CL"/>
        </w:rPr>
      </w:pPr>
      <w:r w:rsidRPr="00E660F7">
        <w:rPr>
          <w:rFonts w:ascii="Tahoma" w:eastAsia="Arial" w:hAnsi="Tahoma" w:cs="Tahoma"/>
          <w:b/>
          <w:color w:val="000000"/>
          <w:sz w:val="21"/>
          <w:szCs w:val="21"/>
          <w:lang w:val="es-CL" w:eastAsia="es-CL"/>
        </w:rPr>
        <w:t>RESOLUCIÓN EXENTA N°</w:t>
      </w:r>
    </w:p>
    <w:p w:rsidR="00CF582F" w:rsidRPr="00E660F7" w:rsidRDefault="00CF582F" w:rsidP="00CF582F">
      <w:pPr>
        <w:widowControl w:val="0"/>
        <w:autoSpaceDE w:val="0"/>
        <w:autoSpaceDN w:val="0"/>
        <w:adjustRightInd w:val="0"/>
        <w:spacing w:line="276" w:lineRule="auto"/>
        <w:jc w:val="both"/>
        <w:rPr>
          <w:rFonts w:ascii="Tahoma" w:eastAsia="Arial" w:hAnsi="Tahoma" w:cs="Tahoma"/>
          <w:b/>
          <w:color w:val="000000"/>
          <w:sz w:val="21"/>
          <w:szCs w:val="21"/>
          <w:lang w:val="es-CL" w:eastAsia="es-CL"/>
        </w:rPr>
      </w:pPr>
    </w:p>
    <w:p w:rsidR="00CF582F" w:rsidRDefault="00CF582F" w:rsidP="00CF582F">
      <w:pPr>
        <w:widowControl w:val="0"/>
        <w:autoSpaceDE w:val="0"/>
        <w:autoSpaceDN w:val="0"/>
        <w:adjustRightInd w:val="0"/>
        <w:spacing w:line="276" w:lineRule="auto"/>
        <w:ind w:left="3540" w:firstLine="708"/>
        <w:jc w:val="both"/>
        <w:rPr>
          <w:rFonts w:ascii="Tahoma" w:eastAsia="Arial" w:hAnsi="Tahoma" w:cs="Tahoma"/>
          <w:b/>
          <w:color w:val="000000"/>
          <w:sz w:val="21"/>
          <w:szCs w:val="21"/>
          <w:lang w:val="es-CL" w:eastAsia="es-CL"/>
        </w:rPr>
      </w:pPr>
    </w:p>
    <w:p w:rsidR="00CF582F" w:rsidRPr="00E660F7" w:rsidRDefault="00CF582F" w:rsidP="00CF582F">
      <w:pPr>
        <w:widowControl w:val="0"/>
        <w:autoSpaceDE w:val="0"/>
        <w:autoSpaceDN w:val="0"/>
        <w:adjustRightInd w:val="0"/>
        <w:spacing w:line="276" w:lineRule="auto"/>
        <w:ind w:left="3540" w:firstLine="708"/>
        <w:jc w:val="both"/>
        <w:rPr>
          <w:rFonts w:ascii="Tahoma" w:eastAsia="Arial" w:hAnsi="Tahoma" w:cs="Tahoma"/>
          <w:b/>
          <w:color w:val="000000"/>
          <w:sz w:val="21"/>
          <w:szCs w:val="21"/>
          <w:lang w:val="es-CL" w:eastAsia="es-CL"/>
        </w:rPr>
      </w:pPr>
      <w:r w:rsidRPr="00E660F7">
        <w:rPr>
          <w:rFonts w:ascii="Tahoma" w:eastAsia="Arial" w:hAnsi="Tahoma" w:cs="Tahoma"/>
          <w:b/>
          <w:color w:val="000000"/>
          <w:sz w:val="21"/>
          <w:szCs w:val="21"/>
          <w:lang w:val="es-CL" w:eastAsia="es-CL"/>
        </w:rPr>
        <w:t>VALPARAÍSO,</w:t>
      </w:r>
    </w:p>
    <w:p w:rsidR="00CF582F" w:rsidRPr="00E660F7" w:rsidRDefault="00CF582F" w:rsidP="00CF582F">
      <w:pPr>
        <w:widowControl w:val="0"/>
        <w:autoSpaceDE w:val="0"/>
        <w:autoSpaceDN w:val="0"/>
        <w:adjustRightInd w:val="0"/>
        <w:spacing w:line="276" w:lineRule="auto"/>
        <w:jc w:val="both"/>
        <w:rPr>
          <w:rFonts w:ascii="Tahoma" w:eastAsia="Arial" w:hAnsi="Tahoma" w:cs="Tahoma"/>
          <w:b/>
          <w:color w:val="000000"/>
          <w:sz w:val="21"/>
          <w:szCs w:val="21"/>
          <w:lang w:val="es-CL" w:eastAsia="es-CL"/>
        </w:rPr>
      </w:pPr>
    </w:p>
    <w:p w:rsidR="00CF582F" w:rsidRDefault="00CF582F" w:rsidP="00CF582F">
      <w:pPr>
        <w:widowControl w:val="0"/>
        <w:autoSpaceDE w:val="0"/>
        <w:autoSpaceDN w:val="0"/>
        <w:adjustRightInd w:val="0"/>
        <w:spacing w:line="276" w:lineRule="auto"/>
        <w:ind w:left="3540" w:firstLine="708"/>
        <w:jc w:val="both"/>
        <w:rPr>
          <w:rFonts w:ascii="Tahoma" w:eastAsia="Arial" w:hAnsi="Tahoma" w:cs="Tahoma"/>
          <w:b/>
          <w:color w:val="000000"/>
          <w:sz w:val="21"/>
          <w:szCs w:val="21"/>
          <w:lang w:val="es-CL" w:eastAsia="es-CL"/>
        </w:rPr>
      </w:pPr>
    </w:p>
    <w:p w:rsidR="00CF582F" w:rsidRPr="00E660F7" w:rsidRDefault="00CF582F" w:rsidP="00CF582F">
      <w:pPr>
        <w:widowControl w:val="0"/>
        <w:autoSpaceDE w:val="0"/>
        <w:autoSpaceDN w:val="0"/>
        <w:adjustRightInd w:val="0"/>
        <w:spacing w:line="276" w:lineRule="auto"/>
        <w:ind w:left="3540" w:firstLine="708"/>
        <w:jc w:val="both"/>
        <w:rPr>
          <w:rFonts w:ascii="Tahoma" w:eastAsia="Arial" w:hAnsi="Tahoma" w:cs="Tahoma"/>
          <w:b/>
          <w:color w:val="000000"/>
          <w:sz w:val="21"/>
          <w:szCs w:val="21"/>
          <w:lang w:val="es-CL" w:eastAsia="es-CL"/>
        </w:rPr>
      </w:pPr>
      <w:r w:rsidRPr="00E660F7">
        <w:rPr>
          <w:rFonts w:ascii="Tahoma" w:eastAsia="Arial" w:hAnsi="Tahoma" w:cs="Tahoma"/>
          <w:b/>
          <w:color w:val="000000"/>
          <w:sz w:val="21"/>
          <w:szCs w:val="21"/>
          <w:lang w:val="es-CL" w:eastAsia="es-CL"/>
        </w:rPr>
        <w:t xml:space="preserve">VISTOS: </w:t>
      </w:r>
    </w:p>
    <w:p w:rsidR="00CF582F" w:rsidRPr="00584FB0" w:rsidRDefault="00CF582F" w:rsidP="00CF582F">
      <w:pPr>
        <w:widowControl w:val="0"/>
        <w:autoSpaceDE w:val="0"/>
        <w:autoSpaceDN w:val="0"/>
        <w:adjustRightInd w:val="0"/>
        <w:spacing w:line="276" w:lineRule="auto"/>
        <w:jc w:val="both"/>
        <w:rPr>
          <w:rFonts w:cs="Tahoma"/>
          <w:b/>
        </w:rPr>
      </w:pPr>
    </w:p>
    <w:p w:rsidR="00CF582F" w:rsidRPr="0029208A" w:rsidRDefault="00CF582F" w:rsidP="00CF582F">
      <w:pPr>
        <w:ind w:firstLine="4253"/>
        <w:jc w:val="both"/>
        <w:textAlignment w:val="baseline"/>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Lo dispuesto en la Ordenanza de Aduanas, cuyo texto refundido, coordinado y sistematizado se aprobó por D.F.L. N°30, del Ministerio de Hacienda, publicado en el Diario Oficial del 04.06.05; </w:t>
      </w:r>
    </w:p>
    <w:p w:rsidR="00CF582F" w:rsidRPr="0029208A" w:rsidRDefault="00CF582F" w:rsidP="00CF582F">
      <w:pPr>
        <w:jc w:val="both"/>
        <w:textAlignment w:val="baseline"/>
        <w:rPr>
          <w:rFonts w:ascii="Tahoma" w:eastAsia="Arial" w:hAnsi="Tahoma" w:cs="Tahoma"/>
          <w:color w:val="000000"/>
          <w:sz w:val="21"/>
          <w:szCs w:val="21"/>
          <w:lang w:val="es-CL" w:eastAsia="es-CL"/>
        </w:rPr>
      </w:pPr>
    </w:p>
    <w:p w:rsidR="00CF582F" w:rsidRDefault="00CF582F" w:rsidP="00CF582F">
      <w:pPr>
        <w:ind w:firstLine="4253"/>
        <w:jc w:val="both"/>
        <w:rPr>
          <w:rFonts w:ascii="Tahoma" w:eastAsia="Arial" w:hAnsi="Tahoma" w:cs="Tahoma"/>
          <w:color w:val="000000"/>
          <w:sz w:val="21"/>
          <w:szCs w:val="21"/>
          <w:lang w:val="es-CL" w:eastAsia="es-CL"/>
        </w:rPr>
      </w:pPr>
      <w:r w:rsidRPr="0029208A">
        <w:rPr>
          <w:rFonts w:ascii="Tahoma" w:eastAsia="Arial" w:hAnsi="Tahoma" w:cs="Tahoma"/>
          <w:color w:val="000000"/>
          <w:sz w:val="21"/>
          <w:szCs w:val="21"/>
          <w:lang w:val="es-CL" w:eastAsia="es-CL"/>
        </w:rPr>
        <w:t xml:space="preserve">El Compendio </w:t>
      </w:r>
      <w:r w:rsidRPr="00DE5FFD">
        <w:rPr>
          <w:rFonts w:ascii="Tahoma" w:eastAsia="Arial" w:hAnsi="Tahoma" w:cs="Tahoma"/>
          <w:color w:val="000000"/>
          <w:sz w:val="21"/>
          <w:szCs w:val="21"/>
          <w:lang w:val="es-CL" w:eastAsia="es-CL"/>
        </w:rPr>
        <w:t>de Normas Aduaneras</w:t>
      </w:r>
      <w:r w:rsidRPr="0029208A">
        <w:rPr>
          <w:rFonts w:ascii="Tahoma" w:eastAsia="Arial" w:hAnsi="Tahoma" w:cs="Tahoma"/>
          <w:color w:val="000000"/>
          <w:sz w:val="21"/>
          <w:szCs w:val="21"/>
          <w:lang w:val="es-CL" w:eastAsia="es-CL"/>
        </w:rPr>
        <w:t xml:space="preserve">, aprobado por Resolución N°1.300, de 14.03.2006, del Director Nacional de Aduanas, y sus modificaciones. </w:t>
      </w:r>
    </w:p>
    <w:p w:rsidR="00CF582F" w:rsidRDefault="00CF582F" w:rsidP="00CF582F">
      <w:pPr>
        <w:jc w:val="both"/>
        <w:rPr>
          <w:rFonts w:ascii="Tahoma" w:eastAsia="Arial" w:hAnsi="Tahoma" w:cs="Tahoma"/>
          <w:color w:val="000000"/>
          <w:sz w:val="21"/>
          <w:szCs w:val="21"/>
          <w:lang w:val="es-CL" w:eastAsia="es-CL"/>
        </w:rPr>
      </w:pPr>
    </w:p>
    <w:p w:rsidR="00CF582F" w:rsidRPr="0098348E" w:rsidRDefault="00CF582F" w:rsidP="00CF582F">
      <w:pPr>
        <w:pStyle w:val="Textoindependiente"/>
        <w:ind w:firstLine="4253"/>
        <w:rPr>
          <w:rFonts w:eastAsia="Arial"/>
          <w:color w:val="000000"/>
          <w:sz w:val="21"/>
          <w:szCs w:val="21"/>
          <w:lang w:val="es-CL" w:eastAsia="es-CL"/>
        </w:rPr>
      </w:pPr>
      <w:r w:rsidRPr="0098348E">
        <w:rPr>
          <w:rFonts w:eastAsia="Arial"/>
          <w:color w:val="000000"/>
          <w:sz w:val="21"/>
          <w:szCs w:val="21"/>
          <w:lang w:val="es-CL" w:eastAsia="es-CL"/>
        </w:rPr>
        <w:t>El Decreto N°1230</w:t>
      </w:r>
      <w:r>
        <w:rPr>
          <w:rFonts w:eastAsia="Arial"/>
          <w:color w:val="000000"/>
          <w:sz w:val="21"/>
          <w:szCs w:val="21"/>
          <w:lang w:val="es-CL" w:eastAsia="es-CL"/>
        </w:rPr>
        <w:t>,</w:t>
      </w:r>
      <w:r w:rsidRPr="0098348E">
        <w:rPr>
          <w:rFonts w:eastAsia="Arial"/>
          <w:color w:val="000000"/>
          <w:sz w:val="21"/>
          <w:szCs w:val="21"/>
          <w:lang w:val="es-CL" w:eastAsia="es-CL"/>
        </w:rPr>
        <w:t xml:space="preserve"> de 1989, del Ministerio de Hacienda, que fija los puntos habilitados para el paso de personas y mercancías por las fronteras; determina las destinaciones aduaneras susceptibles de tramitarse ante las aduanas y las operaciones aduaneras que podrán realizarse por los puntos habilitados.</w:t>
      </w:r>
    </w:p>
    <w:p w:rsidR="00CF582F" w:rsidRDefault="00CF582F" w:rsidP="00CF582F">
      <w:pPr>
        <w:jc w:val="both"/>
        <w:textAlignment w:val="baseline"/>
        <w:rPr>
          <w:rFonts w:ascii="Tahoma" w:eastAsia="Arial" w:hAnsi="Tahoma" w:cs="Tahoma"/>
          <w:color w:val="000000"/>
          <w:sz w:val="21"/>
          <w:szCs w:val="21"/>
          <w:lang w:val="es-CL" w:eastAsia="es-CL"/>
        </w:rPr>
      </w:pPr>
    </w:p>
    <w:p w:rsidR="00CF582F" w:rsidRPr="0029208A" w:rsidRDefault="00CF582F" w:rsidP="00CF582F">
      <w:pPr>
        <w:ind w:firstLine="4253"/>
        <w:jc w:val="both"/>
        <w:textAlignment w:val="baseline"/>
        <w:rPr>
          <w:rFonts w:ascii="Tahoma" w:eastAsia="Arial" w:hAnsi="Tahoma" w:cs="Tahoma"/>
          <w:color w:val="000000"/>
          <w:sz w:val="21"/>
          <w:szCs w:val="21"/>
          <w:lang w:val="es-CL" w:eastAsia="es-CL"/>
        </w:rPr>
      </w:pPr>
      <w:r>
        <w:rPr>
          <w:rFonts w:ascii="Tahoma" w:eastAsia="Arial" w:hAnsi="Tahoma" w:cs="Tahoma"/>
          <w:color w:val="000000"/>
          <w:sz w:val="21"/>
          <w:szCs w:val="21"/>
          <w:lang w:val="es-CL" w:eastAsia="es-CL"/>
        </w:rPr>
        <w:t xml:space="preserve">La Resolución Exenta N°5411, de 2018, del Director Nacional de Aduanas, que incorporó como Apéndice XVI al Capítulo III, del Compendio de Normas Aduaneras el procedimiento para variaciones producidas en la descarga de </w:t>
      </w:r>
      <w:proofErr w:type="spellStart"/>
      <w:r>
        <w:rPr>
          <w:rFonts w:ascii="Tahoma" w:eastAsia="Arial" w:hAnsi="Tahoma" w:cs="Tahoma"/>
          <w:color w:val="000000"/>
          <w:sz w:val="21"/>
          <w:szCs w:val="21"/>
          <w:lang w:val="es-CL" w:eastAsia="es-CL"/>
        </w:rPr>
        <w:t>graneles</w:t>
      </w:r>
      <w:proofErr w:type="spellEnd"/>
      <w:r>
        <w:rPr>
          <w:rFonts w:ascii="Tahoma" w:eastAsia="Arial" w:hAnsi="Tahoma" w:cs="Tahoma"/>
          <w:color w:val="000000"/>
          <w:sz w:val="21"/>
          <w:szCs w:val="21"/>
          <w:lang w:val="es-CL" w:eastAsia="es-CL"/>
        </w:rPr>
        <w:t xml:space="preserve"> líquidos amparados en declaraciones de trámite anticipado.</w:t>
      </w:r>
    </w:p>
    <w:p w:rsidR="00CF582F" w:rsidRPr="00E660F7" w:rsidRDefault="00CF582F" w:rsidP="00CF582F">
      <w:pPr>
        <w:pStyle w:val="Textoindependiente"/>
        <w:rPr>
          <w:rFonts w:eastAsia="Arial"/>
          <w:color w:val="000000"/>
          <w:sz w:val="21"/>
          <w:szCs w:val="21"/>
          <w:lang w:val="es-CL" w:eastAsia="es-CL"/>
        </w:rPr>
      </w:pPr>
    </w:p>
    <w:p w:rsidR="00CF582F" w:rsidRPr="00E660F7" w:rsidRDefault="00CF582F" w:rsidP="00CF582F">
      <w:pPr>
        <w:widowControl w:val="0"/>
        <w:autoSpaceDE w:val="0"/>
        <w:autoSpaceDN w:val="0"/>
        <w:adjustRightInd w:val="0"/>
        <w:ind w:firstLine="4253"/>
        <w:jc w:val="both"/>
        <w:rPr>
          <w:rFonts w:ascii="Tahoma" w:eastAsia="Arial" w:hAnsi="Tahoma" w:cs="Tahoma"/>
          <w:color w:val="000000"/>
          <w:sz w:val="21"/>
          <w:szCs w:val="21"/>
          <w:lang w:val="es-CL" w:eastAsia="es-CL"/>
        </w:rPr>
      </w:pPr>
      <w:r w:rsidRPr="00E660F7">
        <w:rPr>
          <w:rFonts w:ascii="Tahoma" w:eastAsia="Arial" w:hAnsi="Tahoma" w:cs="Tahoma"/>
          <w:color w:val="000000"/>
          <w:sz w:val="21"/>
          <w:szCs w:val="21"/>
          <w:lang w:val="es-CL" w:eastAsia="es-CL"/>
        </w:rPr>
        <w:t>El Oficio N°362</w:t>
      </w:r>
      <w:r>
        <w:rPr>
          <w:rFonts w:ascii="Tahoma" w:eastAsia="Arial" w:hAnsi="Tahoma" w:cs="Tahoma"/>
          <w:color w:val="000000"/>
          <w:sz w:val="21"/>
          <w:szCs w:val="21"/>
          <w:lang w:val="es-CL" w:eastAsia="es-CL"/>
        </w:rPr>
        <w:t>,</w:t>
      </w:r>
      <w:r w:rsidRPr="00E660F7">
        <w:rPr>
          <w:rFonts w:ascii="Tahoma" w:eastAsia="Arial" w:hAnsi="Tahoma" w:cs="Tahoma"/>
          <w:color w:val="000000"/>
          <w:sz w:val="21"/>
          <w:szCs w:val="21"/>
          <w:lang w:val="es-CL" w:eastAsia="es-CL"/>
        </w:rPr>
        <w:t xml:space="preserve"> de 24.08.2022, del Director Regional de la Aduana de Talcahuano, que solicita la creación de un procedimiento para el ingreso de petróleo vía oleoducto, de acuerdo a los antecedentes presentados por el Agente de Aduana Gonzalo de Aguirre, en representación de Oleoducto Transandino S.A. </w:t>
      </w:r>
    </w:p>
    <w:p w:rsidR="00CF582F" w:rsidRDefault="00CF582F" w:rsidP="00CF582F">
      <w:pPr>
        <w:widowControl w:val="0"/>
        <w:autoSpaceDE w:val="0"/>
        <w:autoSpaceDN w:val="0"/>
        <w:adjustRightInd w:val="0"/>
        <w:spacing w:line="276" w:lineRule="auto"/>
        <w:jc w:val="both"/>
        <w:rPr>
          <w:rFonts w:cs="Tahoma"/>
          <w:lang w:val="es-CL"/>
        </w:rPr>
      </w:pPr>
    </w:p>
    <w:p w:rsidR="00CF582F" w:rsidRPr="00584FB0" w:rsidRDefault="00CF582F" w:rsidP="00CF582F">
      <w:pPr>
        <w:widowControl w:val="0"/>
        <w:autoSpaceDE w:val="0"/>
        <w:autoSpaceDN w:val="0"/>
        <w:adjustRightInd w:val="0"/>
        <w:spacing w:line="276" w:lineRule="auto"/>
        <w:jc w:val="both"/>
        <w:rPr>
          <w:rFonts w:cs="Tahoma"/>
          <w:lang w:val="es-CL"/>
        </w:rPr>
      </w:pPr>
    </w:p>
    <w:p w:rsidR="00CF582F" w:rsidRPr="00E660F7" w:rsidRDefault="00CF582F" w:rsidP="00CF582F">
      <w:pPr>
        <w:pStyle w:val="Textoindependiente"/>
        <w:spacing w:line="276" w:lineRule="auto"/>
        <w:ind w:left="3540" w:firstLine="708"/>
        <w:rPr>
          <w:b/>
        </w:rPr>
      </w:pPr>
      <w:r w:rsidRPr="00E660F7">
        <w:rPr>
          <w:b/>
        </w:rPr>
        <w:t xml:space="preserve">CONSIDERANDO: </w:t>
      </w:r>
    </w:p>
    <w:p w:rsidR="00AC6D90" w:rsidRDefault="00AC6D90" w:rsidP="00955FC0">
      <w:pPr>
        <w:jc w:val="both"/>
        <w:rPr>
          <w:rStyle w:val="nfasis"/>
          <w:rFonts w:ascii="Tahoma" w:hAnsi="Tahoma" w:cs="Tahoma"/>
          <w:b/>
          <w:i w:val="0"/>
          <w:iCs w:val="0"/>
          <w:lang w:val="es-MX"/>
        </w:rPr>
      </w:pPr>
    </w:p>
    <w:p w:rsidR="00CF582F" w:rsidRPr="00D133B9" w:rsidRDefault="00CF582F" w:rsidP="00CF582F">
      <w:pPr>
        <w:pStyle w:val="Textoindependiente"/>
        <w:ind w:firstLine="4253"/>
        <w:rPr>
          <w:rFonts w:eastAsia="Arial"/>
          <w:color w:val="000000"/>
          <w:sz w:val="21"/>
          <w:szCs w:val="21"/>
          <w:lang w:val="es-CL" w:eastAsia="es-CL"/>
        </w:rPr>
      </w:pPr>
      <w:r w:rsidRPr="00D133B9">
        <w:rPr>
          <w:rFonts w:eastAsia="Arial"/>
          <w:color w:val="000000"/>
          <w:sz w:val="21"/>
          <w:szCs w:val="21"/>
          <w:lang w:val="es-CL" w:eastAsia="es-CL"/>
        </w:rPr>
        <w:t>Que, el artículo 9° de la Ordenanza de Aduanas prescribe, en lo pertinente, que el paso de las mercancías y personas por las fronteras, puertos y aeropuertos sólo podrá efectuarse legalmente por los puntos habilitados, a título permanente, temporal u ocasional, que al efecto determine el Presidente de la República, mediante decreto supremo expedido a través del Ministerio de Hacienda.</w:t>
      </w:r>
    </w:p>
    <w:p w:rsidR="00CF582F" w:rsidRPr="00D133B9" w:rsidRDefault="00CF582F" w:rsidP="00CF582F">
      <w:pPr>
        <w:pStyle w:val="Textoindependiente"/>
        <w:rPr>
          <w:rFonts w:eastAsia="Arial"/>
          <w:color w:val="000000"/>
          <w:sz w:val="21"/>
          <w:szCs w:val="21"/>
          <w:lang w:val="es-CL" w:eastAsia="es-CL"/>
        </w:rPr>
      </w:pPr>
    </w:p>
    <w:p w:rsidR="00CF582F" w:rsidRPr="00D133B9" w:rsidRDefault="00CF582F" w:rsidP="00CF582F">
      <w:pPr>
        <w:shd w:val="clear" w:color="auto" w:fill="FFFFFF"/>
        <w:ind w:firstLine="4253"/>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 xml:space="preserve">Que, mediante el Decreto N°1230 de 1989, del Ministerio de Hacienda, se estableció como paso de personas e importación, exportación y tránsito de </w:t>
      </w:r>
      <w:proofErr w:type="spellStart"/>
      <w:r w:rsidRPr="00D133B9">
        <w:rPr>
          <w:rFonts w:ascii="Tahoma" w:eastAsia="Arial" w:hAnsi="Tahoma" w:cs="Tahoma"/>
          <w:color w:val="000000"/>
          <w:sz w:val="21"/>
          <w:szCs w:val="21"/>
          <w:lang w:val="es-CL" w:eastAsia="es-CL"/>
        </w:rPr>
        <w:t>graneles</w:t>
      </w:r>
      <w:proofErr w:type="spellEnd"/>
      <w:r w:rsidRPr="00D133B9">
        <w:rPr>
          <w:rFonts w:ascii="Tahoma" w:eastAsia="Arial" w:hAnsi="Tahoma" w:cs="Tahoma"/>
          <w:color w:val="000000"/>
          <w:sz w:val="21"/>
          <w:szCs w:val="21"/>
          <w:lang w:val="es-CL" w:eastAsia="es-CL"/>
        </w:rPr>
        <w:t xml:space="preserve"> líquidos y gaseosos al Paso Buta </w:t>
      </w:r>
      <w:proofErr w:type="spellStart"/>
      <w:r w:rsidRPr="00D133B9">
        <w:rPr>
          <w:rFonts w:ascii="Tahoma" w:eastAsia="Arial" w:hAnsi="Tahoma" w:cs="Tahoma"/>
          <w:color w:val="000000"/>
          <w:sz w:val="21"/>
          <w:szCs w:val="21"/>
          <w:lang w:val="es-CL" w:eastAsia="es-CL"/>
        </w:rPr>
        <w:t>Mallin</w:t>
      </w:r>
      <w:proofErr w:type="spellEnd"/>
      <w:r w:rsidRPr="00D133B9">
        <w:rPr>
          <w:rFonts w:ascii="Tahoma" w:eastAsia="Arial" w:hAnsi="Tahoma" w:cs="Tahoma"/>
          <w:color w:val="000000"/>
          <w:sz w:val="21"/>
          <w:szCs w:val="21"/>
          <w:lang w:val="es-CL" w:eastAsia="es-CL"/>
        </w:rPr>
        <w:t>, bajo la jurisdicción de la Aduana de Talcahuano, a través del cual se emplaza el trazado del Oleoducto Transandino.</w:t>
      </w:r>
    </w:p>
    <w:p w:rsidR="00CF582F" w:rsidRDefault="00CF582F" w:rsidP="00955FC0">
      <w:pPr>
        <w:jc w:val="both"/>
        <w:rPr>
          <w:rStyle w:val="nfasis"/>
          <w:rFonts w:ascii="Tahoma" w:hAnsi="Tahoma" w:cs="Tahoma"/>
          <w:b/>
          <w:i w:val="0"/>
          <w:iCs w:val="0"/>
          <w:lang w:val="es-MX"/>
        </w:rPr>
      </w:pPr>
    </w:p>
    <w:p w:rsidR="00CF582F" w:rsidRDefault="00CF582F" w:rsidP="00CF582F">
      <w:pPr>
        <w:ind w:firstLine="4253"/>
        <w:jc w:val="both"/>
        <w:textAlignment w:val="baseline"/>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 xml:space="preserve">Que, el Apéndice XVI, del Capítulo III, del Compendio de Normas Aduaneras, establece el procedimiento para variaciones producidas en la descarga de </w:t>
      </w:r>
      <w:proofErr w:type="spellStart"/>
      <w:r w:rsidRPr="00D133B9">
        <w:rPr>
          <w:rFonts w:ascii="Tahoma" w:eastAsia="Arial" w:hAnsi="Tahoma" w:cs="Tahoma"/>
          <w:color w:val="000000"/>
          <w:sz w:val="21"/>
          <w:szCs w:val="21"/>
          <w:lang w:val="es-CL" w:eastAsia="es-CL"/>
        </w:rPr>
        <w:t>graneles</w:t>
      </w:r>
      <w:proofErr w:type="spellEnd"/>
      <w:r w:rsidRPr="00D133B9">
        <w:rPr>
          <w:rFonts w:ascii="Tahoma" w:eastAsia="Arial" w:hAnsi="Tahoma" w:cs="Tahoma"/>
          <w:color w:val="000000"/>
          <w:sz w:val="21"/>
          <w:szCs w:val="21"/>
          <w:lang w:val="es-CL" w:eastAsia="es-CL"/>
        </w:rPr>
        <w:t xml:space="preserve"> líquidos amparados en declaraciones de trámite anticipado, señalando que en aquellos casos en que la cantidad de </w:t>
      </w:r>
      <w:proofErr w:type="spellStart"/>
      <w:r w:rsidRPr="00D133B9">
        <w:rPr>
          <w:rFonts w:ascii="Tahoma" w:eastAsia="Arial" w:hAnsi="Tahoma" w:cs="Tahoma"/>
          <w:color w:val="000000"/>
          <w:sz w:val="21"/>
          <w:szCs w:val="21"/>
          <w:lang w:val="es-CL" w:eastAsia="es-CL"/>
        </w:rPr>
        <w:t>graneles</w:t>
      </w:r>
      <w:proofErr w:type="spellEnd"/>
      <w:r w:rsidRPr="00D133B9">
        <w:rPr>
          <w:rFonts w:ascii="Tahoma" w:eastAsia="Arial" w:hAnsi="Tahoma" w:cs="Tahoma"/>
          <w:color w:val="000000"/>
          <w:sz w:val="21"/>
          <w:szCs w:val="21"/>
          <w:lang w:val="es-CL" w:eastAsia="es-CL"/>
        </w:rPr>
        <w:t xml:space="preserve"> líquidos descargados, determinada en la Hoja de Medida, difiera de lo consignado en el documento de transporte, o el que haga sus veces, se deberá ajustar la DIN anticipada mediante la tramitación de una SMDA de acuerdo a los márgenes de tolerancia.</w:t>
      </w:r>
    </w:p>
    <w:p w:rsidR="00CF582F" w:rsidRPr="00D133B9" w:rsidRDefault="00CF582F" w:rsidP="00CF582F">
      <w:pPr>
        <w:ind w:firstLine="4253"/>
        <w:jc w:val="both"/>
        <w:textAlignment w:val="baseline"/>
        <w:rPr>
          <w:rFonts w:ascii="Tahoma" w:eastAsia="Arial" w:hAnsi="Tahoma" w:cs="Tahoma"/>
          <w:color w:val="000000"/>
          <w:sz w:val="21"/>
          <w:szCs w:val="21"/>
          <w:lang w:val="es-CL" w:eastAsia="es-CL"/>
        </w:rPr>
      </w:pPr>
    </w:p>
    <w:p w:rsidR="00CF582F" w:rsidRPr="00D133B9" w:rsidRDefault="00CF582F" w:rsidP="00CF582F">
      <w:pPr>
        <w:ind w:firstLine="4395"/>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Que, actualmente, el procedimiento para la importación de Petróleo crudo vía oleoducto no se encuentra regulado administrativamente en el Compendio de Normas Aduaneras.</w:t>
      </w:r>
    </w:p>
    <w:p w:rsidR="00CF582F" w:rsidRPr="00D133B9" w:rsidRDefault="00CF582F" w:rsidP="00CF582F">
      <w:pPr>
        <w:ind w:firstLine="4395"/>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Que, la modificación establecida por este acto administrativo, corresponde a una acción que se encuentra en sintonía con los objetivos estratégicos Gobernanza y Facilitación, establecidos en la Planificación Estratégica 2019-2024 del Servicio Nacional de Aduanas.</w:t>
      </w:r>
    </w:p>
    <w:p w:rsidR="00CF582F" w:rsidRPr="00D133B9" w:rsidRDefault="00CF582F" w:rsidP="00CF582F">
      <w:pPr>
        <w:ind w:firstLine="4395"/>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 xml:space="preserve">Que, conforme a lo establecido en la Resolución N°223 de 2022, que aprueba la actualización al Procedimiento de Publicación Anticipada, esta resolución fue puesta a disposición de los operadores del comercio internacional y de la ciudadanía, a través de la página web institucional, entre los días XX.XX.2023 y XX.XX.2023, a objeto de ser conocida con anticipación, recibir preguntas, comentarios y observaciones para minimizar errores o dificultades prácticas de aplicación antes de su adopción definitiva; y  </w:t>
      </w:r>
    </w:p>
    <w:p w:rsidR="00CF582F" w:rsidRDefault="00CF582F" w:rsidP="00CF582F">
      <w:pPr>
        <w:widowControl w:val="0"/>
        <w:autoSpaceDE w:val="0"/>
        <w:autoSpaceDN w:val="0"/>
        <w:adjustRightInd w:val="0"/>
        <w:spacing w:line="276" w:lineRule="auto"/>
        <w:jc w:val="both"/>
        <w:rPr>
          <w:rFonts w:ascii="Tahoma" w:eastAsia="MS Mincho" w:hAnsi="Tahoma" w:cs="Tahoma"/>
          <w:lang w:eastAsia="ja-JP"/>
        </w:rPr>
      </w:pPr>
    </w:p>
    <w:p w:rsidR="00CF582F" w:rsidRPr="00E660F7" w:rsidRDefault="00CF582F" w:rsidP="00CF582F">
      <w:pPr>
        <w:widowControl w:val="0"/>
        <w:autoSpaceDE w:val="0"/>
        <w:autoSpaceDN w:val="0"/>
        <w:adjustRightInd w:val="0"/>
        <w:spacing w:line="276" w:lineRule="auto"/>
        <w:jc w:val="both"/>
        <w:rPr>
          <w:rFonts w:ascii="Tahoma" w:hAnsi="Tahoma" w:cs="Tahoma"/>
        </w:rPr>
      </w:pPr>
    </w:p>
    <w:p w:rsidR="00CF582F" w:rsidRPr="00E660F7" w:rsidRDefault="00CF582F" w:rsidP="00CF582F">
      <w:pPr>
        <w:widowControl w:val="0"/>
        <w:autoSpaceDE w:val="0"/>
        <w:autoSpaceDN w:val="0"/>
        <w:adjustRightInd w:val="0"/>
        <w:spacing w:line="276" w:lineRule="auto"/>
        <w:ind w:left="3540" w:firstLine="708"/>
        <w:jc w:val="both"/>
        <w:rPr>
          <w:rFonts w:ascii="Tahoma" w:hAnsi="Tahoma" w:cs="Tahoma"/>
          <w:b/>
        </w:rPr>
      </w:pPr>
      <w:r w:rsidRPr="00E660F7">
        <w:rPr>
          <w:rFonts w:ascii="Tahoma" w:hAnsi="Tahoma" w:cs="Tahoma"/>
          <w:b/>
        </w:rPr>
        <w:t>TENIENDO PRESENTE</w:t>
      </w:r>
      <w:r>
        <w:rPr>
          <w:rFonts w:ascii="Tahoma" w:hAnsi="Tahoma" w:cs="Tahoma"/>
          <w:b/>
        </w:rPr>
        <w:t>:</w:t>
      </w:r>
    </w:p>
    <w:p w:rsidR="00CF582F" w:rsidRPr="00E660F7" w:rsidRDefault="00CF582F" w:rsidP="00CF582F">
      <w:pPr>
        <w:widowControl w:val="0"/>
        <w:autoSpaceDE w:val="0"/>
        <w:autoSpaceDN w:val="0"/>
        <w:adjustRightInd w:val="0"/>
        <w:spacing w:line="276" w:lineRule="auto"/>
        <w:jc w:val="both"/>
        <w:rPr>
          <w:rFonts w:ascii="Tahoma" w:hAnsi="Tahoma" w:cs="Tahoma"/>
        </w:rPr>
      </w:pPr>
    </w:p>
    <w:p w:rsidR="00CF582F" w:rsidRPr="00D133B9" w:rsidRDefault="00CF582F" w:rsidP="00CF582F">
      <w:pPr>
        <w:tabs>
          <w:tab w:val="left" w:pos="3686"/>
        </w:tabs>
        <w:jc w:val="both"/>
        <w:rPr>
          <w:rFonts w:ascii="Tahoma" w:eastAsia="Arial" w:hAnsi="Tahoma" w:cs="Tahoma"/>
          <w:color w:val="000000"/>
          <w:sz w:val="21"/>
          <w:szCs w:val="21"/>
          <w:lang w:val="es-CL" w:eastAsia="es-CL"/>
        </w:rPr>
      </w:pPr>
      <w:r w:rsidRPr="00D133B9">
        <w:rPr>
          <w:rFonts w:ascii="Tahoma" w:eastAsia="Arial" w:hAnsi="Tahoma" w:cs="Tahoma"/>
          <w:color w:val="000000"/>
          <w:sz w:val="21"/>
          <w:szCs w:val="21"/>
          <w:lang w:val="es-CL" w:eastAsia="es-CL"/>
        </w:rPr>
        <w:t>Lo dispuesto en el artículo 4°, números 7, 8 y 29, del D.F.L N° 329, de 1979, del Ministerio de Hacienda –Ley Orgánica del Servicio Nacional de Aduanas–; y, las Resoluciones N° 7, de 2019 y N° 16, de 2020, ambas de la Contraloría General de la República, sobre exención del trámite de Toma de Razón, dicto la siguiente:</w:t>
      </w:r>
    </w:p>
    <w:p w:rsidR="00CF582F" w:rsidRPr="00584FB0" w:rsidRDefault="00CF582F" w:rsidP="00CF582F">
      <w:pPr>
        <w:widowControl w:val="0"/>
        <w:autoSpaceDE w:val="0"/>
        <w:autoSpaceDN w:val="0"/>
        <w:adjustRightInd w:val="0"/>
        <w:spacing w:line="276" w:lineRule="auto"/>
        <w:jc w:val="both"/>
        <w:rPr>
          <w:rFonts w:cs="Tahoma"/>
          <w:b/>
          <w:bCs/>
        </w:rPr>
      </w:pPr>
    </w:p>
    <w:p w:rsidR="00CF582F" w:rsidRPr="00E660F7" w:rsidRDefault="00CF582F" w:rsidP="00CF582F">
      <w:pPr>
        <w:widowControl w:val="0"/>
        <w:autoSpaceDE w:val="0"/>
        <w:autoSpaceDN w:val="0"/>
        <w:adjustRightInd w:val="0"/>
        <w:spacing w:line="276" w:lineRule="auto"/>
        <w:ind w:left="3540" w:firstLine="713"/>
        <w:jc w:val="both"/>
        <w:rPr>
          <w:rFonts w:ascii="Tahoma" w:hAnsi="Tahoma" w:cs="Tahoma"/>
          <w:b/>
        </w:rPr>
      </w:pPr>
      <w:r w:rsidRPr="00E660F7">
        <w:rPr>
          <w:rFonts w:ascii="Tahoma" w:hAnsi="Tahoma" w:cs="Tahoma"/>
          <w:b/>
        </w:rPr>
        <w:t>RESOLUCIÓN</w:t>
      </w:r>
      <w:r>
        <w:rPr>
          <w:rFonts w:ascii="Tahoma" w:hAnsi="Tahoma" w:cs="Tahoma"/>
          <w:b/>
        </w:rPr>
        <w:t>:</w:t>
      </w:r>
    </w:p>
    <w:p w:rsidR="00CF582F" w:rsidRDefault="00CF582F" w:rsidP="00955FC0">
      <w:pPr>
        <w:jc w:val="both"/>
        <w:rPr>
          <w:rStyle w:val="nfasis"/>
          <w:rFonts w:ascii="Tahoma" w:hAnsi="Tahoma" w:cs="Tahoma"/>
          <w:b/>
          <w:i w:val="0"/>
          <w:iCs w:val="0"/>
          <w:lang w:val="es-MX"/>
        </w:rPr>
      </w:pPr>
    </w:p>
    <w:p w:rsidR="00CF582F" w:rsidRPr="00D133B9" w:rsidRDefault="00CF582F" w:rsidP="00CF582F">
      <w:pPr>
        <w:pStyle w:val="Prrafodelista"/>
        <w:numPr>
          <w:ilvl w:val="0"/>
          <w:numId w:val="15"/>
        </w:numPr>
        <w:ind w:left="567" w:hanging="426"/>
        <w:jc w:val="both"/>
        <w:rPr>
          <w:rFonts w:ascii="Tahoma" w:eastAsia="Arial" w:hAnsi="Tahoma" w:cs="Tahoma"/>
          <w:color w:val="000000"/>
          <w:sz w:val="21"/>
          <w:szCs w:val="21"/>
          <w:lang w:val="es-CL" w:eastAsia="es-CL"/>
        </w:rPr>
      </w:pPr>
      <w:r w:rsidRPr="00D133B9">
        <w:rPr>
          <w:rFonts w:ascii="Tahoma" w:hAnsi="Tahoma" w:cs="Tahoma"/>
          <w:b/>
          <w:sz w:val="21"/>
          <w:szCs w:val="21"/>
        </w:rPr>
        <w:t>MODIFÍCASE</w:t>
      </w:r>
      <w:r w:rsidRPr="00E660F7">
        <w:rPr>
          <w:rFonts w:ascii="Tahoma" w:hAnsi="Tahoma" w:cs="Tahoma"/>
        </w:rPr>
        <w:t xml:space="preserve">, </w:t>
      </w:r>
      <w:r w:rsidRPr="00D133B9">
        <w:rPr>
          <w:rFonts w:ascii="Tahoma" w:eastAsia="Arial" w:hAnsi="Tahoma" w:cs="Tahoma"/>
          <w:color w:val="000000"/>
          <w:sz w:val="21"/>
          <w:szCs w:val="21"/>
          <w:lang w:val="es-CL" w:eastAsia="es-CL"/>
        </w:rPr>
        <w:t>el Apéndice VI, del Capítulo 3, del Compendio de Normas Aduaneras, como a continuación se indica:</w:t>
      </w:r>
    </w:p>
    <w:p w:rsidR="00CF582F" w:rsidRPr="00E660F7" w:rsidRDefault="00CF582F" w:rsidP="00CF582F">
      <w:pPr>
        <w:pStyle w:val="Prrafodelista"/>
        <w:widowControl w:val="0"/>
        <w:autoSpaceDE w:val="0"/>
        <w:autoSpaceDN w:val="0"/>
        <w:adjustRightInd w:val="0"/>
        <w:spacing w:line="276" w:lineRule="auto"/>
        <w:ind w:left="426"/>
        <w:jc w:val="both"/>
        <w:rPr>
          <w:rFonts w:ascii="Tahoma" w:hAnsi="Tahoma" w:cs="Tahoma"/>
        </w:rPr>
      </w:pPr>
    </w:p>
    <w:p w:rsidR="00CF582F" w:rsidRPr="00D133B9" w:rsidRDefault="00CF582F" w:rsidP="00CF582F">
      <w:pPr>
        <w:pStyle w:val="Prrafodelista"/>
        <w:numPr>
          <w:ilvl w:val="0"/>
          <w:numId w:val="21"/>
        </w:numPr>
        <w:rPr>
          <w:sz w:val="21"/>
          <w:szCs w:val="21"/>
        </w:rPr>
      </w:pPr>
      <w:r w:rsidRPr="00D133B9">
        <w:rPr>
          <w:rFonts w:ascii="Tahoma" w:hAnsi="Tahoma" w:cs="Tahoma"/>
          <w:b/>
          <w:sz w:val="21"/>
          <w:szCs w:val="21"/>
        </w:rPr>
        <w:t>Reemplácese</w:t>
      </w:r>
      <w:r w:rsidRPr="00D133B9">
        <w:rPr>
          <w:rFonts w:ascii="Tahoma" w:hAnsi="Tahoma" w:cs="Tahoma"/>
          <w:sz w:val="21"/>
          <w:szCs w:val="21"/>
        </w:rPr>
        <w:t>, el título del Apéndice VI, por el siguiente texto:</w:t>
      </w:r>
    </w:p>
    <w:p w:rsidR="00CF582F" w:rsidRPr="00952810" w:rsidRDefault="00CF582F" w:rsidP="00CF582F">
      <w:pPr>
        <w:pStyle w:val="Prrafodelista"/>
        <w:ind w:left="927"/>
        <w:jc w:val="both"/>
        <w:rPr>
          <w:rFonts w:ascii="Tahoma" w:hAnsi="Tahoma" w:cs="Tahoma"/>
          <w:b/>
        </w:rPr>
      </w:pPr>
    </w:p>
    <w:p w:rsidR="00CF582F" w:rsidRPr="00D133B9" w:rsidRDefault="00CF582F" w:rsidP="00CF582F">
      <w:pPr>
        <w:pStyle w:val="NormalWeb"/>
        <w:spacing w:before="0" w:beforeAutospacing="0" w:after="300" w:afterAutospacing="0"/>
        <w:ind w:left="567"/>
        <w:jc w:val="center"/>
        <w:rPr>
          <w:rFonts w:ascii="Tahoma" w:eastAsiaTheme="minorHAnsi" w:hAnsi="Tahoma" w:cs="Tahoma"/>
          <w:b/>
          <w:sz w:val="21"/>
          <w:szCs w:val="21"/>
          <w:lang w:val="es-ES_tradnl" w:eastAsia="en-US"/>
        </w:rPr>
      </w:pPr>
      <w:r w:rsidRPr="00D133B9">
        <w:rPr>
          <w:rFonts w:ascii="Tahoma" w:eastAsiaTheme="minorHAnsi" w:hAnsi="Tahoma" w:cs="Tahoma"/>
          <w:b/>
          <w:sz w:val="21"/>
          <w:szCs w:val="21"/>
          <w:lang w:val="es-ES_tradnl" w:eastAsia="en-US"/>
        </w:rPr>
        <w:t>“</w:t>
      </w:r>
      <w:hyperlink r:id="rId8" w:anchor="vtxt_cuerpo_T29" w:tooltip="More information about: Capítulo 3: Ingreso de Mercancías" w:history="1">
        <w:r w:rsidRPr="00D133B9">
          <w:rPr>
            <w:rFonts w:ascii="Tahoma" w:eastAsiaTheme="minorHAnsi" w:hAnsi="Tahoma" w:cs="Tahoma"/>
            <w:b/>
            <w:sz w:val="21"/>
            <w:szCs w:val="21"/>
            <w:lang w:val="es-ES_tradnl" w:eastAsia="en-US"/>
          </w:rPr>
          <w:t>APÉNDICE VI: PROCEDIMIENTOS DE CONTROL PARA LA IMPORTACIÓN E INGRESO DE GAS NATURAL Y PETRÓLEO</w:t>
        </w:r>
      </w:hyperlink>
      <w:r w:rsidRPr="00D133B9">
        <w:rPr>
          <w:rFonts w:ascii="Tahoma" w:eastAsiaTheme="minorHAnsi" w:hAnsi="Tahoma" w:cs="Tahoma"/>
          <w:b/>
          <w:sz w:val="21"/>
          <w:szCs w:val="21"/>
          <w:lang w:val="es-ES_tradnl" w:eastAsia="en-US"/>
        </w:rPr>
        <w:t xml:space="preserve"> CRUDO VIA DUCTO”</w:t>
      </w:r>
    </w:p>
    <w:p w:rsidR="00CF582F" w:rsidRPr="00D133B9" w:rsidRDefault="00CF582F" w:rsidP="00CF582F">
      <w:pPr>
        <w:pStyle w:val="Prrafodelista"/>
        <w:widowControl w:val="0"/>
        <w:numPr>
          <w:ilvl w:val="0"/>
          <w:numId w:val="21"/>
        </w:numPr>
        <w:autoSpaceDE w:val="0"/>
        <w:autoSpaceDN w:val="0"/>
        <w:adjustRightInd w:val="0"/>
        <w:jc w:val="both"/>
        <w:rPr>
          <w:rFonts w:ascii="Tahoma" w:hAnsi="Tahoma" w:cs="Tahoma"/>
          <w:sz w:val="21"/>
          <w:szCs w:val="21"/>
        </w:rPr>
      </w:pPr>
      <w:r w:rsidRPr="00D133B9">
        <w:rPr>
          <w:rFonts w:ascii="Tahoma" w:hAnsi="Tahoma" w:cs="Tahoma"/>
          <w:b/>
          <w:sz w:val="21"/>
          <w:szCs w:val="21"/>
        </w:rPr>
        <w:t>Agréguese</w:t>
      </w:r>
      <w:r w:rsidRPr="00D133B9">
        <w:rPr>
          <w:rFonts w:ascii="Tahoma" w:hAnsi="Tahoma" w:cs="Tahoma"/>
          <w:sz w:val="21"/>
          <w:szCs w:val="21"/>
        </w:rPr>
        <w:t>, como literal C), a continuación del apartado sobre “Ingreso e importación de gas natural licuado (GNL) transportado por barcos metaneros”, el siguiente procedimiento:</w:t>
      </w:r>
    </w:p>
    <w:p w:rsidR="00CF582F" w:rsidRDefault="00CF582F" w:rsidP="00CF582F">
      <w:pPr>
        <w:pStyle w:val="Textoindependiente2"/>
        <w:spacing w:line="276" w:lineRule="auto"/>
        <w:ind w:left="567"/>
        <w:rPr>
          <w:b/>
          <w:bCs/>
        </w:rPr>
      </w:pPr>
    </w:p>
    <w:p w:rsidR="00CF582F" w:rsidRPr="00CF582F" w:rsidRDefault="00CF582F" w:rsidP="00CF582F">
      <w:pPr>
        <w:pStyle w:val="Textoindependiente2"/>
        <w:spacing w:line="276" w:lineRule="auto"/>
        <w:ind w:left="709"/>
        <w:rPr>
          <w:rFonts w:ascii="Tahoma" w:hAnsi="Tahoma" w:cs="Tahoma"/>
          <w:sz w:val="21"/>
          <w:szCs w:val="21"/>
        </w:rPr>
      </w:pPr>
      <w:r w:rsidRPr="00CF582F">
        <w:rPr>
          <w:rFonts w:ascii="Tahoma" w:hAnsi="Tahoma" w:cs="Tahoma"/>
          <w:sz w:val="21"/>
          <w:szCs w:val="21"/>
        </w:rPr>
        <w:t>C) Procedimiento de control para las importaciones de petróleo crudo vía oleoducto:</w:t>
      </w:r>
    </w:p>
    <w:p w:rsidR="00CF582F" w:rsidRDefault="00CF582F" w:rsidP="00CF582F">
      <w:pPr>
        <w:pStyle w:val="Textoindependiente2"/>
        <w:spacing w:after="0" w:line="240" w:lineRule="auto"/>
        <w:ind w:left="993"/>
        <w:jc w:val="both"/>
        <w:rPr>
          <w:rFonts w:asciiTheme="minorHAnsi" w:hAnsiTheme="minorHAnsi"/>
          <w:sz w:val="24"/>
          <w:szCs w:val="24"/>
        </w:rPr>
      </w:pPr>
      <w:r w:rsidRPr="00CF582F">
        <w:rPr>
          <w:rFonts w:ascii="Tahoma" w:hAnsi="Tahoma" w:cs="Tahoma"/>
          <w:sz w:val="21"/>
          <w:szCs w:val="21"/>
        </w:rPr>
        <w:t>Establézcase el siguiente procedimiento de control para las importaciones de petróleo crudo, procedente de Argentina, transportado a través de oleoductos:</w:t>
      </w:r>
    </w:p>
    <w:p w:rsidR="00CF582F" w:rsidRPr="007A5849" w:rsidRDefault="00CF582F" w:rsidP="00CF582F">
      <w:pPr>
        <w:pStyle w:val="Textoindependiente2"/>
        <w:spacing w:after="0" w:line="240" w:lineRule="auto"/>
        <w:ind w:left="993"/>
        <w:jc w:val="both"/>
        <w:rPr>
          <w:rFonts w:asciiTheme="minorHAnsi" w:hAnsiTheme="minorHAnsi"/>
          <w:sz w:val="24"/>
          <w:szCs w:val="24"/>
        </w:rPr>
      </w:pPr>
    </w:p>
    <w:p w:rsidR="00CF582F" w:rsidRPr="00D133B9" w:rsidRDefault="00CF582F" w:rsidP="00CF582F">
      <w:pPr>
        <w:numPr>
          <w:ilvl w:val="0"/>
          <w:numId w:val="16"/>
        </w:numPr>
        <w:ind w:left="1418"/>
        <w:contextualSpacing/>
        <w:jc w:val="both"/>
        <w:rPr>
          <w:rFonts w:ascii="Tahoma" w:hAnsi="Tahoma" w:cs="Tahoma"/>
          <w:b/>
          <w:sz w:val="21"/>
          <w:szCs w:val="21"/>
        </w:rPr>
      </w:pPr>
      <w:r w:rsidRPr="00D133B9">
        <w:rPr>
          <w:rFonts w:ascii="Tahoma" w:hAnsi="Tahoma" w:cs="Tahoma"/>
          <w:b/>
          <w:sz w:val="21"/>
          <w:szCs w:val="21"/>
        </w:rPr>
        <w:t>Instrucciones Generales</w:t>
      </w:r>
    </w:p>
    <w:p w:rsidR="00CF582F" w:rsidRPr="00E660F7" w:rsidRDefault="00CF582F" w:rsidP="00CF582F">
      <w:pPr>
        <w:ind w:left="1287"/>
        <w:contextualSpacing/>
        <w:jc w:val="both"/>
        <w:rPr>
          <w:rFonts w:ascii="Tahoma" w:hAnsi="Tahoma" w:cs="Tahoma"/>
        </w:rPr>
      </w:pPr>
    </w:p>
    <w:p w:rsidR="00CF582F" w:rsidRPr="00D133B9" w:rsidRDefault="00CF582F" w:rsidP="000447C3">
      <w:pPr>
        <w:pStyle w:val="Prrafodelista"/>
        <w:numPr>
          <w:ilvl w:val="1"/>
          <w:numId w:val="17"/>
        </w:numPr>
        <w:ind w:left="1985" w:hanging="567"/>
        <w:jc w:val="both"/>
        <w:rPr>
          <w:rFonts w:ascii="Tahoma" w:hAnsi="Tahoma" w:cs="Tahoma"/>
          <w:sz w:val="21"/>
          <w:szCs w:val="21"/>
        </w:rPr>
      </w:pPr>
      <w:r w:rsidRPr="00D133B9">
        <w:rPr>
          <w:rFonts w:ascii="Tahoma" w:hAnsi="Tahoma" w:cs="Tahoma"/>
          <w:sz w:val="21"/>
          <w:szCs w:val="21"/>
        </w:rPr>
        <w:t>El espacio físico que ocupen las estaciones de medición, según los planos de deslindes y medidas proporcionados por los operadores de los ductos, constituirá zona primaria de jurisdicción aduanera, una vez determinada de conformidad con el Artículo 2°, número 5, de la Ordenanza de Aduanas.</w:t>
      </w:r>
    </w:p>
    <w:p w:rsidR="00CF582F" w:rsidRPr="00D133B9" w:rsidRDefault="00CF582F" w:rsidP="000447C3">
      <w:pPr>
        <w:pStyle w:val="Prrafodelista"/>
        <w:ind w:left="1985" w:hanging="567"/>
        <w:jc w:val="both"/>
        <w:rPr>
          <w:rFonts w:ascii="Tahoma" w:hAnsi="Tahoma" w:cs="Tahoma"/>
          <w:sz w:val="21"/>
          <w:szCs w:val="21"/>
        </w:rPr>
      </w:pPr>
    </w:p>
    <w:p w:rsidR="00CF582F" w:rsidRPr="00D133B9" w:rsidRDefault="00CF582F" w:rsidP="000447C3">
      <w:pPr>
        <w:pStyle w:val="Prrafodelista"/>
        <w:numPr>
          <w:ilvl w:val="1"/>
          <w:numId w:val="17"/>
        </w:numPr>
        <w:ind w:left="1985" w:hanging="567"/>
        <w:jc w:val="both"/>
        <w:rPr>
          <w:rFonts w:ascii="Tahoma" w:hAnsi="Tahoma" w:cs="Tahoma"/>
          <w:sz w:val="21"/>
          <w:szCs w:val="21"/>
        </w:rPr>
      </w:pPr>
      <w:r w:rsidRPr="00D133B9">
        <w:rPr>
          <w:rFonts w:ascii="Tahoma" w:hAnsi="Tahoma" w:cs="Tahoma"/>
          <w:sz w:val="21"/>
          <w:szCs w:val="21"/>
        </w:rPr>
        <w:t>Se entenderá por Aduana de Control, para los efectos de este Apéndice, aquella que tiene jurisdicción sobre el lugar en que se encuentre emplazada la estación de medición.</w:t>
      </w:r>
    </w:p>
    <w:p w:rsidR="00CF582F" w:rsidRPr="00D133B9" w:rsidRDefault="00CF582F" w:rsidP="000447C3">
      <w:pPr>
        <w:pStyle w:val="Prrafodelista"/>
        <w:ind w:left="1985" w:hanging="567"/>
        <w:jc w:val="both"/>
        <w:rPr>
          <w:rFonts w:ascii="Tahoma" w:hAnsi="Tahoma" w:cs="Tahoma"/>
          <w:sz w:val="21"/>
          <w:szCs w:val="21"/>
        </w:rPr>
      </w:pPr>
    </w:p>
    <w:p w:rsidR="00CF582F" w:rsidRPr="00D133B9" w:rsidRDefault="00CF582F" w:rsidP="000447C3">
      <w:pPr>
        <w:pStyle w:val="Prrafodelista"/>
        <w:numPr>
          <w:ilvl w:val="1"/>
          <w:numId w:val="17"/>
        </w:numPr>
        <w:ind w:left="1985" w:hanging="567"/>
        <w:jc w:val="both"/>
        <w:rPr>
          <w:sz w:val="21"/>
          <w:szCs w:val="21"/>
        </w:rPr>
      </w:pPr>
      <w:r w:rsidRPr="00D133B9">
        <w:rPr>
          <w:rFonts w:ascii="Tahoma" w:hAnsi="Tahoma" w:cs="Tahoma"/>
          <w:sz w:val="21"/>
          <w:szCs w:val="21"/>
        </w:rPr>
        <w:t>La medición de la cantidad de petróleo importado se efectuará en los lugares de control habilitados de acuerdo al numeral 1.1 anterior.</w:t>
      </w:r>
    </w:p>
    <w:p w:rsidR="00CF582F" w:rsidRPr="00D133B9" w:rsidRDefault="00CF582F" w:rsidP="000447C3">
      <w:pPr>
        <w:pStyle w:val="Prrafodelista"/>
        <w:ind w:left="1985" w:hanging="567"/>
        <w:rPr>
          <w:sz w:val="21"/>
          <w:szCs w:val="21"/>
        </w:rPr>
      </w:pPr>
    </w:p>
    <w:p w:rsidR="00CF582F" w:rsidRPr="00CF582F" w:rsidRDefault="00CF582F" w:rsidP="000447C3">
      <w:pPr>
        <w:pStyle w:val="Prrafodelista"/>
        <w:numPr>
          <w:ilvl w:val="1"/>
          <w:numId w:val="17"/>
        </w:numPr>
        <w:ind w:left="1985" w:hanging="567"/>
        <w:jc w:val="both"/>
        <w:rPr>
          <w:rFonts w:ascii="Tahoma" w:hAnsi="Tahoma" w:cs="Tahoma"/>
          <w:sz w:val="21"/>
          <w:szCs w:val="21"/>
        </w:rPr>
      </w:pPr>
      <w:r w:rsidRPr="00D133B9">
        <w:rPr>
          <w:rFonts w:ascii="Tahoma" w:hAnsi="Tahoma" w:cs="Tahoma"/>
          <w:sz w:val="21"/>
          <w:szCs w:val="21"/>
        </w:rPr>
        <w:t>El importador tiene la obligación ante Aduana por el pago de impuestos y derechos que cause la importación y de proveer la información de base para la gestión de sus despachos.</w:t>
      </w:r>
    </w:p>
    <w:p w:rsidR="00CF582F" w:rsidRPr="00D133B9" w:rsidRDefault="00CF582F" w:rsidP="000447C3">
      <w:pPr>
        <w:pStyle w:val="Prrafodelista"/>
        <w:numPr>
          <w:ilvl w:val="1"/>
          <w:numId w:val="17"/>
        </w:numPr>
        <w:ind w:left="1985" w:hanging="567"/>
        <w:jc w:val="both"/>
        <w:rPr>
          <w:rFonts w:ascii="Tahoma" w:hAnsi="Tahoma" w:cs="Tahoma"/>
          <w:sz w:val="21"/>
          <w:szCs w:val="21"/>
        </w:rPr>
      </w:pPr>
      <w:r w:rsidRPr="00D133B9">
        <w:rPr>
          <w:rFonts w:ascii="Tahoma" w:hAnsi="Tahoma" w:cs="Tahoma"/>
          <w:sz w:val="21"/>
          <w:szCs w:val="21"/>
        </w:rPr>
        <w:t xml:space="preserve">El transportista deberá informar a la Aduana de Control, antes del inicio de las operaciones de importación de Petróleo crudo, la o las personas responsables de las estaciones de medición para la suscripción de los </w:t>
      </w:r>
      <w:r w:rsidRPr="00DF3E9E">
        <w:rPr>
          <w:rFonts w:ascii="Tahoma" w:hAnsi="Tahoma" w:cs="Tahoma"/>
          <w:sz w:val="21"/>
          <w:szCs w:val="21"/>
          <w:lang w:val="es-ES_tradnl"/>
        </w:rPr>
        <w:t xml:space="preserve">Informes Mensuales de </w:t>
      </w:r>
      <w:r w:rsidR="00320AD2" w:rsidRPr="00DF3E9E">
        <w:rPr>
          <w:rFonts w:ascii="Tahoma" w:hAnsi="Tahoma" w:cs="Tahoma"/>
          <w:sz w:val="21"/>
          <w:szCs w:val="21"/>
          <w:lang w:val="es-ES_tradnl"/>
        </w:rPr>
        <w:t>Entrega</w:t>
      </w:r>
      <w:r w:rsidR="00320AD2">
        <w:rPr>
          <w:rFonts w:ascii="Tahoma" w:hAnsi="Tahoma" w:cs="Tahoma"/>
          <w:sz w:val="21"/>
          <w:szCs w:val="21"/>
          <w:lang w:val="es-ES_tradnl"/>
        </w:rPr>
        <w:t>,</w:t>
      </w:r>
      <w:r w:rsidR="00320AD2" w:rsidRPr="00DF3E9E">
        <w:rPr>
          <w:rFonts w:ascii="Tahoma" w:hAnsi="Tahoma" w:cs="Tahoma"/>
          <w:sz w:val="21"/>
          <w:szCs w:val="21"/>
          <w:lang w:val="es-ES_tradnl"/>
        </w:rPr>
        <w:t xml:space="preserve"> en</w:t>
      </w:r>
      <w:r w:rsidRPr="00DF3E9E">
        <w:rPr>
          <w:rFonts w:ascii="Tahoma" w:hAnsi="Tahoma" w:cs="Tahoma"/>
          <w:sz w:val="21"/>
          <w:szCs w:val="21"/>
          <w:lang w:val="es-ES_tradnl"/>
        </w:rPr>
        <w:t xml:space="preserve"> adelante IME</w:t>
      </w:r>
      <w:r w:rsidR="00320AD2">
        <w:rPr>
          <w:rFonts w:ascii="Tahoma" w:hAnsi="Tahoma" w:cs="Tahoma"/>
          <w:sz w:val="21"/>
          <w:szCs w:val="21"/>
          <w:lang w:val="es-ES_tradnl"/>
        </w:rPr>
        <w:t>,</w:t>
      </w:r>
      <w:r>
        <w:rPr>
          <w:rFonts w:cs="Tahoma"/>
          <w:lang w:val="es-CL"/>
        </w:rPr>
        <w:t xml:space="preserve"> </w:t>
      </w:r>
      <w:r w:rsidRPr="00D133B9">
        <w:rPr>
          <w:rFonts w:ascii="Tahoma" w:hAnsi="Tahoma" w:cs="Tahoma"/>
          <w:sz w:val="21"/>
          <w:szCs w:val="21"/>
        </w:rPr>
        <w:t>por importador</w:t>
      </w:r>
      <w:r>
        <w:rPr>
          <w:rFonts w:ascii="Tahoma" w:hAnsi="Tahoma" w:cs="Tahoma"/>
          <w:sz w:val="21"/>
          <w:szCs w:val="21"/>
        </w:rPr>
        <w:t xml:space="preserve">, así como </w:t>
      </w:r>
      <w:r w:rsidRPr="00DF3E9E">
        <w:rPr>
          <w:rFonts w:ascii="Tahoma" w:hAnsi="Tahoma" w:cs="Tahoma"/>
          <w:sz w:val="21"/>
          <w:szCs w:val="21"/>
          <w:lang w:val="es-ES_tradnl"/>
        </w:rPr>
        <w:t>cualquier cambio de las personas designadas</w:t>
      </w:r>
      <w:r>
        <w:rPr>
          <w:rFonts w:ascii="Tahoma" w:hAnsi="Tahoma" w:cs="Tahoma"/>
          <w:sz w:val="21"/>
          <w:szCs w:val="21"/>
        </w:rPr>
        <w:t>.</w:t>
      </w:r>
    </w:p>
    <w:p w:rsidR="00CF582F" w:rsidRDefault="00CF582F" w:rsidP="00CF582F">
      <w:pPr>
        <w:pStyle w:val="Textoindependiente2"/>
        <w:spacing w:line="276" w:lineRule="auto"/>
        <w:jc w:val="center"/>
        <w:rPr>
          <w:rFonts w:asciiTheme="minorHAnsi" w:hAnsiTheme="minorHAnsi"/>
          <w:sz w:val="24"/>
          <w:szCs w:val="24"/>
        </w:rPr>
      </w:pPr>
    </w:p>
    <w:p w:rsidR="00CF582F" w:rsidRPr="00D133B9" w:rsidRDefault="00CF582F" w:rsidP="00CF582F">
      <w:pPr>
        <w:numPr>
          <w:ilvl w:val="0"/>
          <w:numId w:val="16"/>
        </w:numPr>
        <w:ind w:left="1560" w:hanging="425"/>
        <w:contextualSpacing/>
        <w:jc w:val="both"/>
        <w:rPr>
          <w:rFonts w:ascii="Tahoma" w:hAnsi="Tahoma" w:cs="Tahoma"/>
          <w:b/>
          <w:sz w:val="21"/>
          <w:szCs w:val="21"/>
        </w:rPr>
      </w:pPr>
      <w:r w:rsidRPr="00D133B9">
        <w:rPr>
          <w:rFonts w:ascii="Tahoma" w:hAnsi="Tahoma" w:cs="Tahoma"/>
          <w:b/>
          <w:sz w:val="21"/>
          <w:szCs w:val="21"/>
        </w:rPr>
        <w:t>Documentos de Medición</w:t>
      </w:r>
    </w:p>
    <w:p w:rsidR="00CF582F" w:rsidRPr="007A5849" w:rsidRDefault="00CF582F" w:rsidP="00CF582F">
      <w:pPr>
        <w:ind w:left="987"/>
        <w:contextualSpacing/>
        <w:jc w:val="both"/>
        <w:rPr>
          <w:rFonts w:ascii="Tahoma" w:hAnsi="Tahoma" w:cs="Tahoma"/>
          <w:lang w:eastAsia="es-CL"/>
        </w:rPr>
      </w:pPr>
    </w:p>
    <w:p w:rsidR="00CF582F" w:rsidRPr="00D133B9" w:rsidRDefault="00CF582F" w:rsidP="000447C3">
      <w:pPr>
        <w:pStyle w:val="Prrafodelista"/>
        <w:numPr>
          <w:ilvl w:val="1"/>
          <w:numId w:val="18"/>
        </w:numPr>
        <w:ind w:left="1985" w:hanging="567"/>
        <w:jc w:val="both"/>
        <w:rPr>
          <w:rFonts w:ascii="Tahoma" w:hAnsi="Tahoma" w:cs="Tahoma"/>
          <w:sz w:val="21"/>
          <w:szCs w:val="21"/>
        </w:rPr>
      </w:pPr>
      <w:r w:rsidRPr="00D133B9">
        <w:rPr>
          <w:rFonts w:ascii="Tahoma" w:hAnsi="Tahoma" w:cs="Tahoma"/>
          <w:sz w:val="21"/>
          <w:szCs w:val="21"/>
        </w:rPr>
        <w:t xml:space="preserve">El </w:t>
      </w:r>
      <w:r w:rsidRPr="00DF3E9E">
        <w:rPr>
          <w:rFonts w:ascii="Tahoma" w:hAnsi="Tahoma" w:cs="Tahoma"/>
          <w:sz w:val="21"/>
          <w:szCs w:val="21"/>
          <w:lang w:val="es-ES_tradnl"/>
        </w:rPr>
        <w:t>Informe Diario de Recepción, en adelante IDR,</w:t>
      </w:r>
      <w:r w:rsidRPr="00D133B9" w:rsidDel="008B2885">
        <w:rPr>
          <w:rFonts w:ascii="Tahoma" w:hAnsi="Tahoma" w:cs="Tahoma"/>
          <w:sz w:val="21"/>
          <w:szCs w:val="21"/>
        </w:rPr>
        <w:t xml:space="preserve"> </w:t>
      </w:r>
      <w:r w:rsidRPr="00D133B9">
        <w:rPr>
          <w:rFonts w:ascii="Tahoma" w:hAnsi="Tahoma" w:cs="Tahoma"/>
          <w:sz w:val="21"/>
          <w:szCs w:val="21"/>
        </w:rPr>
        <w:t>será emitido por el transportista de forma diaria para cada importador, y corresponderá al documento mediante el cual se dará cumplimiento a la presentación de las mercancías a la Aduana, de acuerdo a lo establecido en el artículo 34 de la Ordenanza de Aduanas, el cual hará las veces de manifiesto de carga y papeleta de recepción, debiendo cumplir para ello con las siguientes formalidades:</w:t>
      </w:r>
    </w:p>
    <w:p w:rsidR="00CF582F" w:rsidRPr="00D133B9" w:rsidRDefault="00CF582F" w:rsidP="000447C3">
      <w:pPr>
        <w:ind w:left="1985"/>
        <w:contextualSpacing/>
        <w:jc w:val="both"/>
        <w:rPr>
          <w:rFonts w:ascii="Tahoma" w:hAnsi="Tahoma" w:cs="Tahoma"/>
          <w:sz w:val="21"/>
          <w:szCs w:val="21"/>
          <w:lang w:eastAsia="es-CL"/>
        </w:rPr>
      </w:pPr>
    </w:p>
    <w:p w:rsidR="00CF582F" w:rsidRPr="00D133B9" w:rsidRDefault="00CF582F" w:rsidP="000447C3">
      <w:pPr>
        <w:pStyle w:val="Prrafodelista"/>
        <w:numPr>
          <w:ilvl w:val="0"/>
          <w:numId w:val="20"/>
        </w:numPr>
        <w:ind w:left="2410"/>
        <w:jc w:val="both"/>
        <w:rPr>
          <w:rFonts w:ascii="Tahoma" w:hAnsi="Tahoma" w:cs="Tahoma"/>
          <w:sz w:val="21"/>
          <w:szCs w:val="21"/>
        </w:rPr>
      </w:pPr>
      <w:r w:rsidRPr="00D133B9">
        <w:rPr>
          <w:rFonts w:ascii="Tahoma" w:hAnsi="Tahoma" w:cs="Tahoma"/>
          <w:sz w:val="21"/>
          <w:szCs w:val="21"/>
        </w:rPr>
        <w:t>Estar numeradas a través de un correlativo único, fechadas y firmadas por el transportista.</w:t>
      </w:r>
    </w:p>
    <w:p w:rsidR="00CF582F" w:rsidRPr="00D133B9" w:rsidRDefault="00CF582F" w:rsidP="009C4EFA">
      <w:pPr>
        <w:jc w:val="both"/>
        <w:rPr>
          <w:rFonts w:ascii="Tahoma" w:hAnsi="Tahoma" w:cs="Tahoma"/>
          <w:sz w:val="21"/>
          <w:szCs w:val="21"/>
          <w:lang w:eastAsia="es-CL"/>
        </w:rPr>
      </w:pPr>
    </w:p>
    <w:p w:rsidR="00CF582F" w:rsidRPr="00D133B9" w:rsidRDefault="00CF582F" w:rsidP="000447C3">
      <w:pPr>
        <w:pStyle w:val="Prrafodelista"/>
        <w:numPr>
          <w:ilvl w:val="0"/>
          <w:numId w:val="20"/>
        </w:numPr>
        <w:ind w:left="2410"/>
        <w:jc w:val="both"/>
        <w:rPr>
          <w:rFonts w:ascii="Tahoma" w:hAnsi="Tahoma" w:cs="Tahoma"/>
          <w:sz w:val="21"/>
          <w:szCs w:val="21"/>
        </w:rPr>
      </w:pPr>
      <w:r w:rsidRPr="00D133B9">
        <w:rPr>
          <w:rFonts w:ascii="Tahoma" w:hAnsi="Tahoma" w:cs="Tahoma"/>
          <w:sz w:val="21"/>
          <w:szCs w:val="21"/>
        </w:rPr>
        <w:t>Detallar la cantidad de petróleo crudo efectivamente transportado, medido por los instrumentos correspondientes, ubicados en la estación de medición habilitada para tales efectos, a fin de establecer las cantidades reales de mercancías ingresadas, así como el tipo y variedad del petróleo importado.</w:t>
      </w:r>
    </w:p>
    <w:p w:rsidR="00CF582F" w:rsidRPr="009C4EFA" w:rsidRDefault="00CF582F" w:rsidP="009C4EFA">
      <w:pPr>
        <w:rPr>
          <w:rFonts w:ascii="Tahoma" w:hAnsi="Tahoma" w:cs="Tahoma"/>
          <w:sz w:val="21"/>
          <w:szCs w:val="21"/>
        </w:rPr>
      </w:pPr>
    </w:p>
    <w:p w:rsidR="00CF582F" w:rsidRPr="00D133B9" w:rsidRDefault="00CF582F" w:rsidP="000447C3">
      <w:pPr>
        <w:pStyle w:val="Prrafodelista"/>
        <w:numPr>
          <w:ilvl w:val="0"/>
          <w:numId w:val="20"/>
        </w:numPr>
        <w:ind w:left="2410"/>
        <w:jc w:val="both"/>
        <w:rPr>
          <w:rFonts w:ascii="Tahoma" w:hAnsi="Tahoma" w:cs="Tahoma"/>
          <w:sz w:val="21"/>
          <w:szCs w:val="21"/>
        </w:rPr>
      </w:pPr>
      <w:r w:rsidRPr="00D133B9">
        <w:rPr>
          <w:rFonts w:ascii="Tahoma" w:hAnsi="Tahoma" w:cs="Tahoma"/>
          <w:sz w:val="21"/>
          <w:szCs w:val="21"/>
        </w:rPr>
        <w:t>Para efectos de los controles aduaneros, aplicación de derechos, tasas y demás gravámenes que los afecten, así como la determinación de diferencias por excesos o mermas que se produzcan, la suma de las mediciones verificadas en las estaciones de medición autorizadas, determinara los volúmenes de petróleo crudo ingresados a Chile.</w:t>
      </w:r>
    </w:p>
    <w:p w:rsidR="00CF582F" w:rsidRPr="00D133B9" w:rsidRDefault="00CF582F" w:rsidP="000447C3">
      <w:pPr>
        <w:pStyle w:val="Prrafodelista"/>
        <w:ind w:left="2410"/>
        <w:rPr>
          <w:rFonts w:ascii="Tahoma" w:hAnsi="Tahoma" w:cs="Tahoma"/>
          <w:sz w:val="21"/>
          <w:szCs w:val="21"/>
        </w:rPr>
      </w:pPr>
    </w:p>
    <w:p w:rsidR="00CF582F" w:rsidRPr="00D133B9" w:rsidRDefault="00CF582F" w:rsidP="000447C3">
      <w:pPr>
        <w:pStyle w:val="Prrafodelista"/>
        <w:numPr>
          <w:ilvl w:val="0"/>
          <w:numId w:val="20"/>
        </w:numPr>
        <w:ind w:left="2410"/>
        <w:jc w:val="both"/>
        <w:rPr>
          <w:rFonts w:ascii="Tahoma" w:hAnsi="Tahoma" w:cs="Tahoma"/>
          <w:sz w:val="21"/>
          <w:szCs w:val="21"/>
        </w:rPr>
      </w:pPr>
      <w:r w:rsidRPr="00D133B9">
        <w:rPr>
          <w:rFonts w:ascii="Tahoma" w:hAnsi="Tahoma" w:cs="Tahoma"/>
          <w:sz w:val="21"/>
          <w:szCs w:val="21"/>
        </w:rPr>
        <w:t>Deberá ser entregado a cada importador para la tramitación de la destinación aduanera definitiva.</w:t>
      </w:r>
    </w:p>
    <w:p w:rsidR="00CF582F" w:rsidRPr="00D133B9" w:rsidRDefault="00CF582F" w:rsidP="000447C3">
      <w:pPr>
        <w:ind w:left="1985"/>
        <w:jc w:val="both"/>
        <w:rPr>
          <w:rFonts w:ascii="Tahoma" w:hAnsi="Tahoma" w:cs="Tahoma"/>
          <w:sz w:val="21"/>
          <w:szCs w:val="21"/>
        </w:rPr>
      </w:pPr>
    </w:p>
    <w:p w:rsidR="00CF582F" w:rsidRPr="00D133B9" w:rsidRDefault="00CF582F" w:rsidP="009C4EFA">
      <w:pPr>
        <w:pStyle w:val="Prrafodelista"/>
        <w:numPr>
          <w:ilvl w:val="1"/>
          <w:numId w:val="18"/>
        </w:numPr>
        <w:ind w:left="1985" w:hanging="567"/>
        <w:jc w:val="both"/>
        <w:rPr>
          <w:rFonts w:ascii="Tahoma" w:hAnsi="Tahoma" w:cs="Tahoma"/>
          <w:sz w:val="21"/>
          <w:szCs w:val="21"/>
        </w:rPr>
      </w:pPr>
      <w:r w:rsidRPr="00D133B9">
        <w:rPr>
          <w:rFonts w:ascii="Tahoma" w:hAnsi="Tahoma" w:cs="Tahoma"/>
          <w:sz w:val="21"/>
          <w:szCs w:val="21"/>
        </w:rPr>
        <w:t>La determinación de las cantidades ingresadas a Chile se realizará en base a la suma de las mediciones verificadas en las estaciones de medición autorizadas, considerando la información del último IDR emitido.</w:t>
      </w:r>
      <w:r w:rsidRPr="00D133B9" w:rsidDel="00D74B84">
        <w:rPr>
          <w:rFonts w:ascii="Tahoma" w:hAnsi="Tahoma" w:cs="Tahoma"/>
          <w:sz w:val="21"/>
          <w:szCs w:val="21"/>
        </w:rPr>
        <w:t xml:space="preserve"> </w:t>
      </w:r>
    </w:p>
    <w:p w:rsidR="00CF582F" w:rsidRPr="00D133B9" w:rsidRDefault="00CF582F" w:rsidP="009C4EFA">
      <w:pPr>
        <w:pStyle w:val="Prrafodelista"/>
        <w:ind w:left="1985" w:hanging="567"/>
        <w:rPr>
          <w:rFonts w:ascii="Tahoma" w:hAnsi="Tahoma" w:cs="Tahoma"/>
          <w:sz w:val="21"/>
          <w:szCs w:val="21"/>
        </w:rPr>
      </w:pPr>
    </w:p>
    <w:p w:rsidR="00CF582F" w:rsidRPr="00D133B9" w:rsidRDefault="00CF582F" w:rsidP="009C4EFA">
      <w:pPr>
        <w:pStyle w:val="Prrafodelista"/>
        <w:numPr>
          <w:ilvl w:val="1"/>
          <w:numId w:val="18"/>
        </w:numPr>
        <w:ind w:left="1985" w:hanging="567"/>
        <w:jc w:val="both"/>
        <w:rPr>
          <w:rFonts w:ascii="Tahoma" w:hAnsi="Tahoma" w:cs="Tahoma"/>
          <w:sz w:val="21"/>
          <w:szCs w:val="21"/>
        </w:rPr>
      </w:pPr>
      <w:r w:rsidRPr="00D133B9">
        <w:rPr>
          <w:rFonts w:ascii="Tahoma" w:hAnsi="Tahoma" w:cs="Tahoma"/>
          <w:sz w:val="21"/>
          <w:szCs w:val="21"/>
        </w:rPr>
        <w:t>El transportista conservará, a disposición del Servicio Nacional de Aduanas, por un período de cinco (5) años, los IDR emitidos en formato digital, de conformidad a lo establecido en el artículo 7</w:t>
      </w:r>
      <w:r>
        <w:rPr>
          <w:rFonts w:ascii="Tahoma" w:hAnsi="Tahoma" w:cs="Tahoma"/>
          <w:sz w:val="21"/>
          <w:szCs w:val="21"/>
        </w:rPr>
        <w:t>°</w:t>
      </w:r>
      <w:r w:rsidRPr="00D133B9">
        <w:rPr>
          <w:rFonts w:ascii="Tahoma" w:hAnsi="Tahoma" w:cs="Tahoma"/>
          <w:sz w:val="21"/>
          <w:szCs w:val="21"/>
        </w:rPr>
        <w:t xml:space="preserve"> de la Ordenanza de Aduanas.</w:t>
      </w:r>
    </w:p>
    <w:p w:rsidR="00CF582F" w:rsidRPr="00D133B9" w:rsidRDefault="00CF582F" w:rsidP="009C4EFA">
      <w:pPr>
        <w:pStyle w:val="Prrafodelista"/>
        <w:ind w:left="1985" w:hanging="567"/>
        <w:jc w:val="both"/>
        <w:rPr>
          <w:rFonts w:ascii="Tahoma" w:hAnsi="Tahoma" w:cs="Tahoma"/>
          <w:sz w:val="21"/>
          <w:szCs w:val="21"/>
        </w:rPr>
      </w:pPr>
    </w:p>
    <w:p w:rsidR="00CF582F" w:rsidRDefault="00CF582F" w:rsidP="009C4EFA">
      <w:pPr>
        <w:pStyle w:val="Prrafodelista"/>
        <w:numPr>
          <w:ilvl w:val="1"/>
          <w:numId w:val="18"/>
        </w:numPr>
        <w:ind w:left="1985" w:hanging="567"/>
        <w:jc w:val="both"/>
        <w:rPr>
          <w:rFonts w:ascii="Tahoma" w:hAnsi="Tahoma" w:cs="Tahoma"/>
          <w:sz w:val="21"/>
          <w:szCs w:val="21"/>
        </w:rPr>
      </w:pPr>
      <w:r w:rsidRPr="00D133B9">
        <w:rPr>
          <w:rFonts w:ascii="Tahoma" w:hAnsi="Tahoma" w:cs="Tahoma"/>
          <w:sz w:val="21"/>
          <w:szCs w:val="21"/>
        </w:rPr>
        <w:t xml:space="preserve">Un </w:t>
      </w:r>
      <w:r w:rsidRPr="00DF3E9E">
        <w:rPr>
          <w:rFonts w:ascii="Tahoma" w:hAnsi="Tahoma" w:cs="Tahoma"/>
          <w:sz w:val="21"/>
          <w:szCs w:val="21"/>
          <w:lang w:val="es-ES_tradnl"/>
        </w:rPr>
        <w:t>Informe Mensual de Entrega</w:t>
      </w:r>
      <w:r w:rsidRPr="00D133B9" w:rsidDel="008B2885">
        <w:rPr>
          <w:rFonts w:ascii="Tahoma" w:hAnsi="Tahoma" w:cs="Tahoma"/>
          <w:sz w:val="21"/>
          <w:szCs w:val="21"/>
        </w:rPr>
        <w:t xml:space="preserve"> </w:t>
      </w:r>
      <w:r>
        <w:rPr>
          <w:rFonts w:ascii="Tahoma" w:hAnsi="Tahoma" w:cs="Tahoma"/>
          <w:sz w:val="21"/>
          <w:szCs w:val="21"/>
        </w:rPr>
        <w:t xml:space="preserve">(IME) </w:t>
      </w:r>
      <w:r w:rsidRPr="00D133B9">
        <w:rPr>
          <w:rFonts w:ascii="Tahoma" w:hAnsi="Tahoma" w:cs="Tahoma"/>
          <w:sz w:val="21"/>
          <w:szCs w:val="21"/>
        </w:rPr>
        <w:t>emitido por el transportista</w:t>
      </w:r>
      <w:r>
        <w:rPr>
          <w:rFonts w:ascii="Tahoma" w:hAnsi="Tahoma" w:cs="Tahoma"/>
          <w:sz w:val="21"/>
          <w:szCs w:val="21"/>
        </w:rPr>
        <w:t>, el cual</w:t>
      </w:r>
      <w:r w:rsidRPr="00D133B9">
        <w:rPr>
          <w:rFonts w:ascii="Tahoma" w:hAnsi="Tahoma" w:cs="Tahoma"/>
          <w:sz w:val="21"/>
          <w:szCs w:val="21"/>
        </w:rPr>
        <w:t xml:space="preserve"> deberá ser presentado por el Agente de Aduanas que represente al importador, el que deberá contener un resumen de todos los IDR tramitados durante el mes calendario para todas las empresas importadoras intervinientes, debiendo estar suscrito por el representante de la empresa transportista. Por otra parte, este Informe Mensual debe ser presentado a la Aduana de control, dentro del plazo de 15 días hábiles, contados desde la fecha de su emisión, para ser numerado y fechado.</w:t>
      </w:r>
    </w:p>
    <w:p w:rsidR="00CF582F" w:rsidRPr="00DF3E9E" w:rsidRDefault="00CF582F" w:rsidP="009C4EFA">
      <w:pPr>
        <w:pStyle w:val="Prrafodelista"/>
        <w:ind w:left="1985" w:hanging="567"/>
        <w:rPr>
          <w:rFonts w:ascii="Tahoma" w:hAnsi="Tahoma" w:cs="Tahoma"/>
          <w:sz w:val="21"/>
          <w:szCs w:val="21"/>
        </w:rPr>
      </w:pPr>
    </w:p>
    <w:p w:rsidR="00CF582F" w:rsidRPr="00DF3E9E" w:rsidRDefault="00CF582F" w:rsidP="009C4EFA">
      <w:pPr>
        <w:pStyle w:val="Prrafodelista"/>
        <w:widowControl w:val="0"/>
        <w:autoSpaceDE w:val="0"/>
        <w:autoSpaceDN w:val="0"/>
        <w:adjustRightInd w:val="0"/>
        <w:ind w:left="1985"/>
        <w:jc w:val="both"/>
        <w:rPr>
          <w:rFonts w:ascii="Tahoma" w:hAnsi="Tahoma" w:cs="Tahoma"/>
          <w:sz w:val="21"/>
          <w:szCs w:val="21"/>
        </w:rPr>
      </w:pPr>
      <w:r w:rsidRPr="00DF3E9E">
        <w:rPr>
          <w:rFonts w:ascii="Tahoma" w:hAnsi="Tahoma" w:cs="Tahoma"/>
          <w:sz w:val="21"/>
          <w:szCs w:val="21"/>
          <w:lang w:val="es-ES_tradnl"/>
        </w:rPr>
        <w:t xml:space="preserve">La empresa </w:t>
      </w:r>
      <w:proofErr w:type="spellStart"/>
      <w:r w:rsidRPr="00DF3E9E">
        <w:rPr>
          <w:rFonts w:ascii="Tahoma" w:hAnsi="Tahoma" w:cs="Tahoma"/>
          <w:sz w:val="21"/>
          <w:szCs w:val="21"/>
          <w:lang w:val="es-ES_tradnl"/>
        </w:rPr>
        <w:t>transportist</w:t>
      </w:r>
      <w:proofErr w:type="spellEnd"/>
      <w:r>
        <w:rPr>
          <w:rFonts w:ascii="Tahoma" w:hAnsi="Tahoma" w:cs="Tahoma"/>
          <w:sz w:val="21"/>
          <w:szCs w:val="21"/>
        </w:rPr>
        <w:t>a deberá entregar</w:t>
      </w:r>
      <w:r w:rsidRPr="0058042D">
        <w:rPr>
          <w:rFonts w:ascii="Tahoma" w:hAnsi="Tahoma" w:cs="Tahoma"/>
          <w:sz w:val="21"/>
          <w:szCs w:val="21"/>
        </w:rPr>
        <w:t xml:space="preserve"> copia</w:t>
      </w:r>
      <w:r>
        <w:rPr>
          <w:rFonts w:ascii="Tahoma" w:hAnsi="Tahoma" w:cs="Tahoma"/>
          <w:sz w:val="21"/>
          <w:szCs w:val="21"/>
        </w:rPr>
        <w:t>s</w:t>
      </w:r>
      <w:r w:rsidRPr="0058042D">
        <w:rPr>
          <w:rFonts w:ascii="Tahoma" w:hAnsi="Tahoma" w:cs="Tahoma"/>
          <w:sz w:val="21"/>
          <w:szCs w:val="21"/>
        </w:rPr>
        <w:t xml:space="preserve"> de este informe </w:t>
      </w:r>
      <w:r w:rsidRPr="00DF3E9E">
        <w:rPr>
          <w:rFonts w:ascii="Tahoma" w:hAnsi="Tahoma" w:cs="Tahoma"/>
          <w:sz w:val="21"/>
          <w:szCs w:val="21"/>
          <w:lang w:val="es-ES_tradnl"/>
        </w:rPr>
        <w:t>numerado</w:t>
      </w:r>
      <w:r>
        <w:rPr>
          <w:rFonts w:ascii="Tahoma" w:hAnsi="Tahoma" w:cs="Tahoma"/>
          <w:sz w:val="21"/>
          <w:szCs w:val="21"/>
        </w:rPr>
        <w:t xml:space="preserve">, tanto para el archivo de Aduana, como </w:t>
      </w:r>
      <w:r w:rsidRPr="00D926CD">
        <w:rPr>
          <w:rFonts w:ascii="Tahoma" w:hAnsi="Tahoma" w:cs="Tahoma"/>
          <w:sz w:val="21"/>
          <w:szCs w:val="21"/>
        </w:rPr>
        <w:t xml:space="preserve">para el Agente de Aduana </w:t>
      </w:r>
      <w:r>
        <w:rPr>
          <w:rFonts w:ascii="Tahoma" w:hAnsi="Tahoma" w:cs="Tahoma"/>
          <w:sz w:val="21"/>
          <w:szCs w:val="21"/>
        </w:rPr>
        <w:t>interviniente</w:t>
      </w:r>
      <w:r w:rsidRPr="00D926CD">
        <w:rPr>
          <w:rFonts w:ascii="Tahoma" w:hAnsi="Tahoma" w:cs="Tahoma"/>
          <w:sz w:val="21"/>
          <w:szCs w:val="21"/>
        </w:rPr>
        <w:t xml:space="preserve"> en el despacho</w:t>
      </w:r>
      <w:r>
        <w:rPr>
          <w:rFonts w:ascii="Tahoma" w:hAnsi="Tahoma" w:cs="Tahoma"/>
          <w:sz w:val="21"/>
          <w:szCs w:val="21"/>
        </w:rPr>
        <w:t xml:space="preserve"> respecto de las</w:t>
      </w:r>
      <w:r w:rsidRPr="00D926CD">
        <w:rPr>
          <w:rFonts w:ascii="Tahoma" w:hAnsi="Tahoma" w:cs="Tahoma"/>
          <w:sz w:val="21"/>
          <w:szCs w:val="21"/>
        </w:rPr>
        <w:t xml:space="preserve"> gestiones aduaneras correspondientes</w:t>
      </w:r>
      <w:r w:rsidRPr="00DF3E9E">
        <w:rPr>
          <w:rFonts w:ascii="Tahoma" w:hAnsi="Tahoma" w:cs="Tahoma"/>
          <w:sz w:val="21"/>
          <w:szCs w:val="21"/>
          <w:lang w:val="es-ES_tradnl"/>
        </w:rPr>
        <w:t xml:space="preserve">, </w:t>
      </w:r>
      <w:r>
        <w:rPr>
          <w:rFonts w:ascii="Tahoma" w:hAnsi="Tahoma" w:cs="Tahoma"/>
          <w:sz w:val="21"/>
          <w:szCs w:val="21"/>
        </w:rPr>
        <w:t xml:space="preserve">de </w:t>
      </w:r>
      <w:r w:rsidRPr="0058042D">
        <w:rPr>
          <w:rFonts w:ascii="Tahoma" w:hAnsi="Tahoma" w:cs="Tahoma"/>
          <w:sz w:val="21"/>
          <w:szCs w:val="21"/>
        </w:rPr>
        <w:t xml:space="preserve">conformidad </w:t>
      </w:r>
      <w:r w:rsidRPr="00DF3E9E">
        <w:rPr>
          <w:rFonts w:ascii="Tahoma" w:hAnsi="Tahoma" w:cs="Tahoma"/>
          <w:sz w:val="21"/>
          <w:szCs w:val="21"/>
          <w:lang w:val="es-ES_tradnl"/>
        </w:rPr>
        <w:t>al artículo 7</w:t>
      </w:r>
      <w:r>
        <w:rPr>
          <w:rFonts w:ascii="Tahoma" w:hAnsi="Tahoma" w:cs="Tahoma"/>
          <w:sz w:val="21"/>
          <w:szCs w:val="21"/>
        </w:rPr>
        <w:t>°</w:t>
      </w:r>
      <w:r w:rsidRPr="00DF3E9E">
        <w:rPr>
          <w:rFonts w:ascii="Tahoma" w:hAnsi="Tahoma" w:cs="Tahoma"/>
          <w:sz w:val="21"/>
          <w:szCs w:val="21"/>
          <w:lang w:val="es-ES_tradnl"/>
        </w:rPr>
        <w:t xml:space="preserve"> de la Ordenanza de Aduanas.</w:t>
      </w:r>
    </w:p>
    <w:p w:rsidR="00CF582F" w:rsidRDefault="00CF582F" w:rsidP="00CF582F">
      <w:pPr>
        <w:pStyle w:val="Textoindependiente2"/>
        <w:spacing w:line="240" w:lineRule="auto"/>
        <w:rPr>
          <w:rFonts w:asciiTheme="minorHAnsi" w:hAnsiTheme="minorHAnsi"/>
          <w:sz w:val="24"/>
          <w:szCs w:val="24"/>
        </w:rPr>
      </w:pPr>
    </w:p>
    <w:p w:rsidR="00CF582F" w:rsidRPr="00D133B9" w:rsidRDefault="00CF582F" w:rsidP="00CF582F">
      <w:pPr>
        <w:numPr>
          <w:ilvl w:val="0"/>
          <w:numId w:val="16"/>
        </w:numPr>
        <w:ind w:left="1418" w:hanging="425"/>
        <w:contextualSpacing/>
        <w:jc w:val="both"/>
        <w:rPr>
          <w:rFonts w:ascii="Tahoma" w:hAnsi="Tahoma" w:cs="Tahoma"/>
          <w:b/>
          <w:sz w:val="21"/>
          <w:szCs w:val="21"/>
        </w:rPr>
      </w:pPr>
      <w:r w:rsidRPr="00D133B9">
        <w:rPr>
          <w:rFonts w:ascii="Tahoma" w:hAnsi="Tahoma" w:cs="Tahoma"/>
          <w:b/>
          <w:sz w:val="21"/>
          <w:szCs w:val="21"/>
        </w:rPr>
        <w:t>De la destinación aduanera y la modificación de la operación.</w:t>
      </w:r>
    </w:p>
    <w:p w:rsidR="00CF582F" w:rsidRPr="00474AA9" w:rsidRDefault="00CF582F" w:rsidP="00CF582F">
      <w:pPr>
        <w:ind w:left="927"/>
        <w:contextualSpacing/>
        <w:jc w:val="both"/>
        <w:rPr>
          <w:rFonts w:ascii="Tahoma" w:hAnsi="Tahoma" w:cs="Tahoma"/>
          <w:lang w:eastAsia="es-CL"/>
        </w:rPr>
      </w:pPr>
    </w:p>
    <w:p w:rsidR="00CF582F" w:rsidRPr="00D133B9" w:rsidRDefault="00CF582F" w:rsidP="00CF582F">
      <w:pPr>
        <w:ind w:left="1418"/>
        <w:jc w:val="both"/>
        <w:rPr>
          <w:rFonts w:ascii="Tahoma" w:hAnsi="Tahoma" w:cs="Tahoma"/>
          <w:sz w:val="21"/>
          <w:szCs w:val="21"/>
        </w:rPr>
      </w:pPr>
      <w:r w:rsidRPr="00D133B9">
        <w:rPr>
          <w:rFonts w:ascii="Tahoma" w:hAnsi="Tahoma" w:cs="Tahoma"/>
          <w:sz w:val="21"/>
          <w:szCs w:val="21"/>
        </w:rPr>
        <w:t>La formalización de la destinación aduanera se realizará mediante el documento denominado Declaración de Importación (DIN) de Trámite Anticipado, el que deberá cumplir las exigencias y formalidades contempladas en el numeral 11.1 del Capítulo III, del Compendio de Normas Aduaneras, considerando las adaptaciones que se indican:</w:t>
      </w:r>
    </w:p>
    <w:p w:rsidR="00CF582F" w:rsidRPr="00D133B9" w:rsidRDefault="00CF582F" w:rsidP="00CF582F">
      <w:pPr>
        <w:ind w:left="567"/>
        <w:jc w:val="both"/>
        <w:rPr>
          <w:rFonts w:ascii="Tahoma" w:hAnsi="Tahoma" w:cs="Tahoma"/>
          <w:sz w:val="21"/>
          <w:szCs w:val="21"/>
          <w:lang w:eastAsia="es-CL"/>
        </w:rPr>
      </w:pPr>
    </w:p>
    <w:p w:rsidR="00CF582F" w:rsidRPr="00D133B9" w:rsidRDefault="00CF582F" w:rsidP="009C4EFA">
      <w:pPr>
        <w:numPr>
          <w:ilvl w:val="1"/>
          <w:numId w:val="16"/>
        </w:numPr>
        <w:ind w:left="1985" w:hanging="567"/>
        <w:jc w:val="both"/>
        <w:rPr>
          <w:rFonts w:ascii="Tahoma" w:hAnsi="Tahoma" w:cs="Tahoma"/>
          <w:sz w:val="21"/>
          <w:szCs w:val="21"/>
        </w:rPr>
      </w:pPr>
      <w:r w:rsidRPr="00D133B9">
        <w:rPr>
          <w:rFonts w:ascii="Tahoma" w:hAnsi="Tahoma" w:cs="Tahoma"/>
          <w:sz w:val="21"/>
          <w:szCs w:val="21"/>
        </w:rPr>
        <w:t>La importación se deberá realizar por la cantidad de petróleo crudo señalada en la respectiva factura comercial o proforma, sin perjuicio de realizar ajustes de acuerdo al procedimiento del numeral 3.4 de este procedimiento, conforme al cotejo de las mediciones de los IDR emitidos en el m</w:t>
      </w:r>
      <w:r>
        <w:rPr>
          <w:rFonts w:ascii="Tahoma" w:hAnsi="Tahoma" w:cs="Tahoma"/>
          <w:sz w:val="21"/>
          <w:szCs w:val="21"/>
        </w:rPr>
        <w:t>e</w:t>
      </w:r>
      <w:r w:rsidRPr="00D133B9">
        <w:rPr>
          <w:rFonts w:ascii="Tahoma" w:hAnsi="Tahoma" w:cs="Tahoma"/>
          <w:sz w:val="21"/>
          <w:szCs w:val="21"/>
        </w:rPr>
        <w:t>s calendario.</w:t>
      </w:r>
    </w:p>
    <w:p w:rsidR="00CF582F" w:rsidRPr="00D133B9" w:rsidRDefault="00CF582F" w:rsidP="009C4EFA">
      <w:pPr>
        <w:ind w:left="1985" w:hanging="567"/>
        <w:jc w:val="both"/>
        <w:rPr>
          <w:rFonts w:ascii="Tahoma" w:hAnsi="Tahoma" w:cs="Tahoma"/>
          <w:sz w:val="21"/>
          <w:szCs w:val="21"/>
        </w:rPr>
      </w:pPr>
    </w:p>
    <w:p w:rsidR="00CF582F" w:rsidRPr="00D133B9" w:rsidRDefault="00CF582F" w:rsidP="009C4EFA">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Para la importación de petróleo crudo, en forma previa al envío, el proveedor extranjero emitirá una factura comercial o una factura proforma, conforme a lo indicado en el literal c) del numeral 10.1 del presente Capítulo III, para cada importador o consignatario, que indicará la cantidad de petróleo que se enviará al importador durante la operación internacional de envío expresados en Toneladas Métricas Brutas (TMB), debiendo el importador hacer la conversión correspondiente si es que comercialmente las partes pactaran una unidad de medida diferente.</w:t>
      </w:r>
    </w:p>
    <w:p w:rsidR="00CF582F" w:rsidRPr="00D133B9" w:rsidRDefault="00CF582F" w:rsidP="009C4EFA">
      <w:pPr>
        <w:ind w:left="1985" w:hanging="567"/>
        <w:contextualSpacing/>
        <w:jc w:val="both"/>
        <w:rPr>
          <w:rFonts w:ascii="Tahoma" w:hAnsi="Tahoma" w:cs="Tahoma"/>
          <w:sz w:val="21"/>
          <w:szCs w:val="21"/>
        </w:rPr>
      </w:pPr>
    </w:p>
    <w:p w:rsidR="00CF582F" w:rsidRPr="00D133B9" w:rsidRDefault="00CF582F" w:rsidP="009C4EFA">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El transportista emitirá una Guía de Transporte, la cual para para efectos de estas instrucciones deberá contener la siguiente información:</w:t>
      </w:r>
    </w:p>
    <w:p w:rsidR="00CF582F" w:rsidRPr="00D133B9" w:rsidRDefault="00CF582F" w:rsidP="009C4EFA">
      <w:pPr>
        <w:ind w:left="1985" w:hanging="567"/>
        <w:contextualSpacing/>
        <w:jc w:val="both"/>
        <w:rPr>
          <w:rFonts w:ascii="Tahoma" w:hAnsi="Tahoma" w:cs="Tahoma"/>
          <w:sz w:val="21"/>
          <w:szCs w:val="21"/>
        </w:rPr>
      </w:pPr>
    </w:p>
    <w:p w:rsidR="00CF582F" w:rsidRDefault="00CF582F" w:rsidP="009C4EFA">
      <w:pPr>
        <w:pStyle w:val="Prrafodelista"/>
        <w:widowControl w:val="0"/>
        <w:numPr>
          <w:ilvl w:val="0"/>
          <w:numId w:val="20"/>
        </w:numPr>
        <w:autoSpaceDE w:val="0"/>
        <w:autoSpaceDN w:val="0"/>
        <w:adjustRightInd w:val="0"/>
        <w:ind w:left="2410" w:hanging="425"/>
        <w:jc w:val="both"/>
        <w:rPr>
          <w:rFonts w:ascii="Tahoma" w:hAnsi="Tahoma" w:cs="Tahoma"/>
          <w:sz w:val="21"/>
          <w:szCs w:val="21"/>
        </w:rPr>
      </w:pPr>
      <w:r w:rsidRPr="00D133B9">
        <w:rPr>
          <w:rFonts w:ascii="Tahoma" w:hAnsi="Tahoma" w:cs="Tahoma"/>
          <w:sz w:val="21"/>
          <w:szCs w:val="21"/>
        </w:rPr>
        <w:t>Estar numerada en forma correlativa y fechada.</w:t>
      </w:r>
    </w:p>
    <w:p w:rsidR="009C4EFA" w:rsidRPr="00D133B9" w:rsidRDefault="009C4EFA" w:rsidP="009C4EFA">
      <w:pPr>
        <w:pStyle w:val="Prrafodelista"/>
        <w:widowControl w:val="0"/>
        <w:autoSpaceDE w:val="0"/>
        <w:autoSpaceDN w:val="0"/>
        <w:adjustRightInd w:val="0"/>
        <w:ind w:left="2410"/>
        <w:jc w:val="both"/>
        <w:rPr>
          <w:rFonts w:ascii="Tahoma" w:hAnsi="Tahoma" w:cs="Tahoma"/>
          <w:sz w:val="21"/>
          <w:szCs w:val="21"/>
        </w:rPr>
      </w:pPr>
    </w:p>
    <w:p w:rsidR="00CF582F" w:rsidRDefault="00CF582F" w:rsidP="009C4EFA">
      <w:pPr>
        <w:pStyle w:val="Prrafodelista"/>
        <w:widowControl w:val="0"/>
        <w:numPr>
          <w:ilvl w:val="0"/>
          <w:numId w:val="20"/>
        </w:numPr>
        <w:autoSpaceDE w:val="0"/>
        <w:autoSpaceDN w:val="0"/>
        <w:adjustRightInd w:val="0"/>
        <w:ind w:left="2410" w:hanging="425"/>
        <w:jc w:val="both"/>
        <w:rPr>
          <w:rFonts w:ascii="Tahoma" w:hAnsi="Tahoma" w:cs="Tahoma"/>
          <w:sz w:val="21"/>
          <w:szCs w:val="21"/>
        </w:rPr>
      </w:pPr>
      <w:r w:rsidRPr="00D133B9">
        <w:rPr>
          <w:rFonts w:ascii="Tahoma" w:hAnsi="Tahoma" w:cs="Tahoma"/>
          <w:sz w:val="21"/>
          <w:szCs w:val="21"/>
        </w:rPr>
        <w:t>Detallar la cantidad de petróleo a transportar expresada en Toneladas Métricas Brutas (TMB).</w:t>
      </w:r>
    </w:p>
    <w:p w:rsidR="009C4EFA" w:rsidRPr="00D133B9" w:rsidRDefault="009C4EFA" w:rsidP="009C4EFA">
      <w:pPr>
        <w:pStyle w:val="Prrafodelista"/>
        <w:widowControl w:val="0"/>
        <w:autoSpaceDE w:val="0"/>
        <w:autoSpaceDN w:val="0"/>
        <w:adjustRightInd w:val="0"/>
        <w:ind w:left="2410"/>
        <w:jc w:val="both"/>
        <w:rPr>
          <w:rFonts w:ascii="Tahoma" w:hAnsi="Tahoma" w:cs="Tahoma"/>
          <w:sz w:val="21"/>
          <w:szCs w:val="21"/>
        </w:rPr>
      </w:pPr>
    </w:p>
    <w:p w:rsidR="00CF582F" w:rsidRPr="00D133B9" w:rsidRDefault="00CF582F" w:rsidP="009C4EFA">
      <w:pPr>
        <w:pStyle w:val="Prrafodelista"/>
        <w:widowControl w:val="0"/>
        <w:numPr>
          <w:ilvl w:val="0"/>
          <w:numId w:val="20"/>
        </w:numPr>
        <w:autoSpaceDE w:val="0"/>
        <w:autoSpaceDN w:val="0"/>
        <w:adjustRightInd w:val="0"/>
        <w:ind w:left="2410" w:hanging="425"/>
        <w:jc w:val="both"/>
        <w:rPr>
          <w:rFonts w:ascii="Tahoma" w:hAnsi="Tahoma" w:cs="Tahoma"/>
          <w:sz w:val="21"/>
          <w:szCs w:val="21"/>
        </w:rPr>
      </w:pPr>
      <w:r w:rsidRPr="00D133B9">
        <w:rPr>
          <w:rFonts w:ascii="Tahoma" w:hAnsi="Tahoma" w:cs="Tahoma"/>
          <w:sz w:val="21"/>
          <w:szCs w:val="21"/>
        </w:rPr>
        <w:t>Indicar el consignatario y el valor del flete correspondiente al uso de</w:t>
      </w:r>
      <w:r>
        <w:rPr>
          <w:rFonts w:ascii="Tahoma" w:hAnsi="Tahoma" w:cs="Tahoma"/>
          <w:sz w:val="21"/>
          <w:szCs w:val="21"/>
        </w:rPr>
        <w:t>l</w:t>
      </w:r>
      <w:r w:rsidRPr="00D133B9">
        <w:rPr>
          <w:rFonts w:ascii="Tahoma" w:hAnsi="Tahoma" w:cs="Tahoma"/>
          <w:sz w:val="21"/>
          <w:szCs w:val="21"/>
        </w:rPr>
        <w:t xml:space="preserve"> </w:t>
      </w:r>
      <w:r w:rsidRPr="00DF3E9E">
        <w:rPr>
          <w:rFonts w:ascii="Tahoma" w:hAnsi="Tahoma" w:cs="Tahoma"/>
          <w:sz w:val="21"/>
          <w:szCs w:val="21"/>
        </w:rPr>
        <w:t>ole</w:t>
      </w:r>
      <w:r w:rsidRPr="000C4A19">
        <w:rPr>
          <w:rFonts w:ascii="Tahoma" w:hAnsi="Tahoma" w:cs="Tahoma"/>
          <w:sz w:val="21"/>
          <w:szCs w:val="21"/>
        </w:rPr>
        <w:t>oducto</w:t>
      </w:r>
      <w:r w:rsidRPr="00D133B9">
        <w:rPr>
          <w:rFonts w:ascii="Tahoma" w:hAnsi="Tahoma" w:cs="Tahoma"/>
          <w:sz w:val="21"/>
          <w:szCs w:val="21"/>
        </w:rPr>
        <w:t>, el que deberá estar expresado separadamente para los tramos comprendidos entre el lugar de producción en Argentina y la frontera, y entre la frontera y las estaciones de medición en Chile, a efectos de poder determinar el valor a declarar exigido por las normas aduaneras.</w:t>
      </w:r>
    </w:p>
    <w:p w:rsidR="00CF582F" w:rsidRPr="00D133B9" w:rsidRDefault="00CF582F" w:rsidP="009C4EFA">
      <w:pPr>
        <w:ind w:left="1985" w:hanging="567"/>
        <w:contextualSpacing/>
        <w:jc w:val="both"/>
        <w:rPr>
          <w:rFonts w:ascii="Tahoma" w:hAnsi="Tahoma" w:cs="Tahoma"/>
          <w:sz w:val="21"/>
          <w:szCs w:val="21"/>
        </w:rPr>
      </w:pPr>
    </w:p>
    <w:p w:rsidR="00CF582F" w:rsidRPr="00D133B9" w:rsidRDefault="00CF582F" w:rsidP="009C4EFA">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Los importadores de petróleo crudo deberán proporcionar toda la documentación exigida por la normativa aduanera al Agente de Aduana encargado del despacho, de acuerdo a lo indicado en los artículos 78 y 79 de la Ordenanza de Aduanas, a objeto que el despachador trámite la respectiva DIN y se realice el pago de los correspondientes derechos y gravámenes.</w:t>
      </w:r>
    </w:p>
    <w:p w:rsidR="00CF582F" w:rsidRPr="00D133B9" w:rsidRDefault="00CF582F" w:rsidP="009C4EFA">
      <w:pPr>
        <w:ind w:left="1985" w:hanging="567"/>
        <w:contextualSpacing/>
        <w:jc w:val="both"/>
        <w:rPr>
          <w:rFonts w:ascii="Tahoma" w:hAnsi="Tahoma" w:cs="Tahoma"/>
          <w:sz w:val="21"/>
          <w:szCs w:val="21"/>
        </w:rPr>
      </w:pPr>
    </w:p>
    <w:p w:rsidR="00CF582F" w:rsidRPr="00D133B9" w:rsidRDefault="00CF582F" w:rsidP="009C4EFA">
      <w:pPr>
        <w:ind w:left="1985"/>
        <w:contextualSpacing/>
        <w:jc w:val="both"/>
        <w:rPr>
          <w:rFonts w:ascii="Tahoma" w:hAnsi="Tahoma" w:cs="Tahoma"/>
          <w:sz w:val="21"/>
          <w:szCs w:val="21"/>
        </w:rPr>
      </w:pPr>
      <w:r w:rsidRPr="00D133B9">
        <w:rPr>
          <w:rFonts w:ascii="Tahoma" w:hAnsi="Tahoma" w:cs="Tahoma"/>
          <w:sz w:val="21"/>
          <w:szCs w:val="21"/>
        </w:rPr>
        <w:t>Si la DIN anticipada fue confeccionada con una factura proforma con valores provisorios, esta deberá ser modificada en función de los valores de la factura definitiva, conforme a lo establecido en el artículo 78 de la Ordenanza de Aduanas, la cual deberá estar adjunta al despacho en el plazo de 60 días siguientes a la aceptación de la declaración, y en caso de corresponder, se modificará la destinación mediante una SMDA en el mismo plazo, el cual será prorrogable según lo dispuesto en el artículo 3° de la Ordenanza de Aduanas</w:t>
      </w:r>
      <w:r>
        <w:rPr>
          <w:rFonts w:ascii="Tahoma" w:hAnsi="Tahoma" w:cs="Tahoma"/>
          <w:sz w:val="21"/>
          <w:szCs w:val="21"/>
        </w:rPr>
        <w:t>, distinguiendo las siguientes situaciones:</w:t>
      </w:r>
    </w:p>
    <w:p w:rsidR="00CF582F" w:rsidRPr="00D133B9" w:rsidRDefault="00CF582F" w:rsidP="009C4EFA">
      <w:pPr>
        <w:ind w:left="1985" w:hanging="567"/>
        <w:contextualSpacing/>
        <w:jc w:val="both"/>
        <w:rPr>
          <w:rFonts w:ascii="Tahoma" w:hAnsi="Tahoma" w:cs="Tahoma"/>
          <w:sz w:val="21"/>
          <w:szCs w:val="21"/>
        </w:rPr>
      </w:pPr>
    </w:p>
    <w:p w:rsidR="00CF582F" w:rsidRPr="00DF3E9E" w:rsidRDefault="00CF582F" w:rsidP="009C4EFA">
      <w:pPr>
        <w:pStyle w:val="Prrafodelista"/>
        <w:widowControl w:val="0"/>
        <w:numPr>
          <w:ilvl w:val="0"/>
          <w:numId w:val="22"/>
        </w:numPr>
        <w:autoSpaceDE w:val="0"/>
        <w:autoSpaceDN w:val="0"/>
        <w:adjustRightInd w:val="0"/>
        <w:ind w:left="2410" w:hanging="425"/>
        <w:jc w:val="both"/>
        <w:rPr>
          <w:rFonts w:ascii="Tahoma" w:hAnsi="Tahoma" w:cs="Tahoma"/>
          <w:sz w:val="21"/>
          <w:szCs w:val="21"/>
        </w:rPr>
      </w:pPr>
      <w:r w:rsidRPr="00DF3E9E">
        <w:rPr>
          <w:rFonts w:ascii="Tahoma" w:hAnsi="Tahoma" w:cs="Tahoma"/>
          <w:sz w:val="21"/>
          <w:szCs w:val="21"/>
        </w:rPr>
        <w:t xml:space="preserve">En caso que el exceso en las cantidades de petróleo crudo arribas al país estén dentro del margen de tolerancia de 5%, respecto de lo </w:t>
      </w:r>
      <w:r>
        <w:rPr>
          <w:rFonts w:ascii="Tahoma" w:hAnsi="Tahoma" w:cs="Tahoma"/>
          <w:sz w:val="21"/>
          <w:szCs w:val="21"/>
        </w:rPr>
        <w:t>amparado en la G</w:t>
      </w:r>
      <w:proofErr w:type="spellStart"/>
      <w:r w:rsidRPr="00DF3E9E">
        <w:rPr>
          <w:rFonts w:ascii="Tahoma" w:hAnsi="Tahoma" w:cs="Tahoma"/>
          <w:sz w:val="21"/>
          <w:szCs w:val="21"/>
          <w:lang w:val="es-ES_tradnl"/>
        </w:rPr>
        <w:t>uía</w:t>
      </w:r>
      <w:proofErr w:type="spellEnd"/>
      <w:r w:rsidRPr="00DF3E9E">
        <w:rPr>
          <w:rFonts w:ascii="Tahoma" w:hAnsi="Tahoma" w:cs="Tahoma"/>
          <w:sz w:val="21"/>
          <w:szCs w:val="21"/>
          <w:lang w:val="es-ES_tradnl"/>
        </w:rPr>
        <w:t xml:space="preserve"> de transporte, el despachador deberá tramitar ante la respectiva Aduana una SMDA que permita modificar la DIN, conforme a lo dispuesto en el Manual de Pagos. La diferencia de derechos e impuestos deberá pagarse ante el Servicio de Tesorerías. En esta situación no se formulará denuncia por infracción al Artículo 173 de la Ordenanza de Aduanas, por cuanto se ha estimado razonable conceder ese margen de tolerancia, con el objeto de salvar diferencias que se producen en el ingreso de grandes cantidades de granel.</w:t>
      </w:r>
    </w:p>
    <w:p w:rsidR="00CF582F" w:rsidRDefault="00CF582F" w:rsidP="009C4EFA">
      <w:pPr>
        <w:widowControl w:val="0"/>
        <w:autoSpaceDE w:val="0"/>
        <w:autoSpaceDN w:val="0"/>
        <w:adjustRightInd w:val="0"/>
        <w:spacing w:line="276" w:lineRule="auto"/>
        <w:ind w:left="2410" w:hanging="425"/>
        <w:jc w:val="both"/>
        <w:rPr>
          <w:rFonts w:ascii="Tahoma" w:hAnsi="Tahoma" w:cs="Tahoma"/>
          <w:sz w:val="21"/>
          <w:szCs w:val="21"/>
        </w:rPr>
      </w:pPr>
    </w:p>
    <w:p w:rsidR="00CF582F" w:rsidRPr="00DF3E9E" w:rsidRDefault="00CF582F" w:rsidP="009C4EFA">
      <w:pPr>
        <w:pStyle w:val="Prrafodelista"/>
        <w:numPr>
          <w:ilvl w:val="0"/>
          <w:numId w:val="22"/>
        </w:numPr>
        <w:ind w:left="2410" w:hanging="425"/>
        <w:jc w:val="both"/>
        <w:rPr>
          <w:rFonts w:ascii="Tahoma" w:hAnsi="Tahoma" w:cs="Tahoma"/>
          <w:sz w:val="21"/>
          <w:szCs w:val="21"/>
        </w:rPr>
      </w:pPr>
      <w:r>
        <w:rPr>
          <w:rFonts w:ascii="Tahoma" w:hAnsi="Tahoma" w:cs="Tahoma"/>
          <w:sz w:val="21"/>
          <w:szCs w:val="21"/>
        </w:rPr>
        <w:t xml:space="preserve">En caso </w:t>
      </w:r>
      <w:r w:rsidRPr="00D926CD">
        <w:rPr>
          <w:rFonts w:ascii="Tahoma" w:hAnsi="Tahoma" w:cs="Tahoma"/>
          <w:sz w:val="21"/>
          <w:szCs w:val="21"/>
        </w:rPr>
        <w:t xml:space="preserve">que </w:t>
      </w:r>
      <w:r w:rsidR="004C3C2D" w:rsidRPr="00D926CD">
        <w:rPr>
          <w:rFonts w:ascii="Tahoma" w:hAnsi="Tahoma" w:cs="Tahoma"/>
          <w:sz w:val="21"/>
          <w:szCs w:val="21"/>
        </w:rPr>
        <w:t>el exceso en las cantidades de petróleo crudo arriba</w:t>
      </w:r>
      <w:r w:rsidR="004C3C2D">
        <w:rPr>
          <w:rFonts w:ascii="Tahoma" w:hAnsi="Tahoma" w:cs="Tahoma"/>
          <w:sz w:val="21"/>
          <w:szCs w:val="21"/>
        </w:rPr>
        <w:t>da</w:t>
      </w:r>
      <w:r w:rsidR="004C3C2D" w:rsidRPr="00D926CD">
        <w:rPr>
          <w:rFonts w:ascii="Tahoma" w:hAnsi="Tahoma" w:cs="Tahoma"/>
          <w:sz w:val="21"/>
          <w:szCs w:val="21"/>
        </w:rPr>
        <w:t xml:space="preserve">s al país </w:t>
      </w:r>
      <w:r w:rsidR="004C3C2D">
        <w:rPr>
          <w:rFonts w:ascii="Tahoma" w:hAnsi="Tahoma" w:cs="Tahoma"/>
          <w:sz w:val="21"/>
          <w:szCs w:val="21"/>
        </w:rPr>
        <w:t>sobrepase</w:t>
      </w:r>
      <w:r w:rsidRPr="00DF3E9E">
        <w:rPr>
          <w:rFonts w:ascii="Tahoma" w:hAnsi="Tahoma" w:cs="Tahoma"/>
          <w:sz w:val="21"/>
          <w:szCs w:val="21"/>
        </w:rPr>
        <w:t xml:space="preserve"> el 5%</w:t>
      </w:r>
      <w:r>
        <w:rPr>
          <w:rFonts w:ascii="Tahoma" w:hAnsi="Tahoma" w:cs="Tahoma"/>
          <w:sz w:val="21"/>
          <w:szCs w:val="21"/>
        </w:rPr>
        <w:t xml:space="preserve"> del margen</w:t>
      </w:r>
      <w:r w:rsidRPr="00DF3E9E">
        <w:rPr>
          <w:rFonts w:ascii="Tahoma" w:hAnsi="Tahoma" w:cs="Tahoma"/>
          <w:sz w:val="21"/>
          <w:szCs w:val="21"/>
        </w:rPr>
        <w:t xml:space="preserve"> </w:t>
      </w:r>
      <w:r>
        <w:rPr>
          <w:rFonts w:ascii="Tahoma" w:hAnsi="Tahoma" w:cs="Tahoma"/>
          <w:sz w:val="21"/>
          <w:szCs w:val="21"/>
        </w:rPr>
        <w:t xml:space="preserve">de tolerancia </w:t>
      </w:r>
      <w:r w:rsidRPr="00DF3E9E">
        <w:rPr>
          <w:rFonts w:ascii="Tahoma" w:hAnsi="Tahoma" w:cs="Tahoma"/>
          <w:sz w:val="21"/>
          <w:szCs w:val="21"/>
        </w:rPr>
        <w:t>de lo amparado en la Guía de transporte, el despachador que interviene deberá tramitar ante la respectiva Aduana, una SMDA que permita modificar la DIN, conforme a lo dispuesto en el Manual de Pagos. La diferencia de derechos e impuestos deberá pagarse mediante un Aviso de Recibo emitido por el Servicio de Tesorerías, no obstante, la Aduana formulará denuncia por infracción al artículo 173 de la Ordenanza de Aduanas, sobre el total excedido, por haberse sobrepasado el margen de tolerancia.</w:t>
      </w:r>
    </w:p>
    <w:p w:rsidR="00CF582F" w:rsidRPr="00D133B9" w:rsidRDefault="00CF582F" w:rsidP="009C4EFA">
      <w:pPr>
        <w:ind w:left="2410" w:hanging="425"/>
        <w:contextualSpacing/>
        <w:jc w:val="both"/>
        <w:rPr>
          <w:rFonts w:ascii="Tahoma" w:hAnsi="Tahoma" w:cs="Tahoma"/>
          <w:sz w:val="21"/>
          <w:szCs w:val="21"/>
        </w:rPr>
      </w:pPr>
    </w:p>
    <w:p w:rsidR="00CF582F" w:rsidRPr="00DF3E9E" w:rsidRDefault="00CF582F" w:rsidP="009C4EFA">
      <w:pPr>
        <w:pStyle w:val="Prrafodelista"/>
        <w:numPr>
          <w:ilvl w:val="0"/>
          <w:numId w:val="22"/>
        </w:numPr>
        <w:ind w:left="2410" w:hanging="425"/>
        <w:jc w:val="both"/>
        <w:rPr>
          <w:rFonts w:ascii="Tahoma" w:hAnsi="Tahoma" w:cs="Tahoma"/>
          <w:sz w:val="21"/>
          <w:szCs w:val="21"/>
        </w:rPr>
      </w:pPr>
      <w:r w:rsidRPr="00DF3E9E">
        <w:rPr>
          <w:rFonts w:ascii="Tahoma" w:hAnsi="Tahoma" w:cs="Tahoma"/>
          <w:sz w:val="21"/>
          <w:szCs w:val="21"/>
        </w:rPr>
        <w:t xml:space="preserve">Si la cantidad total </w:t>
      </w:r>
      <w:proofErr w:type="spellStart"/>
      <w:r w:rsidRPr="00DF3E9E">
        <w:rPr>
          <w:rFonts w:ascii="Tahoma" w:hAnsi="Tahoma" w:cs="Tahoma"/>
          <w:sz w:val="21"/>
          <w:szCs w:val="21"/>
        </w:rPr>
        <w:t>recepcionada</w:t>
      </w:r>
      <w:proofErr w:type="spellEnd"/>
      <w:r w:rsidRPr="00DF3E9E" w:rsidDel="00F54251">
        <w:rPr>
          <w:rFonts w:ascii="Tahoma" w:hAnsi="Tahoma" w:cs="Tahoma"/>
          <w:sz w:val="21"/>
          <w:szCs w:val="21"/>
        </w:rPr>
        <w:t xml:space="preserve"> </w:t>
      </w:r>
      <w:r w:rsidRPr="00DF3E9E">
        <w:rPr>
          <w:rFonts w:ascii="Tahoma" w:hAnsi="Tahoma" w:cs="Tahoma"/>
          <w:sz w:val="21"/>
          <w:szCs w:val="21"/>
        </w:rPr>
        <w:t>resulta ser inferior a lo amparado en la Guía de transporte, el despachador deberá efectuar un ajuste al valor aduanero de conformidad a lo señalado en los literales f) y g) del numeral 16 del Subcapítulo I, del Capítulo II, del Compendio de Normas Aduaneras, pudiendo el despachador requerir la devolución de lo pagado en exceso, conforme al procedimiento contemplado en el Manual de Pagos, mediante la tramitación de una SMDA.</w:t>
      </w:r>
    </w:p>
    <w:p w:rsidR="00CF582F" w:rsidRPr="00D133B9" w:rsidRDefault="00CF582F" w:rsidP="009C4EFA">
      <w:pPr>
        <w:ind w:left="1985" w:hanging="567"/>
        <w:contextualSpacing/>
        <w:jc w:val="both"/>
        <w:rPr>
          <w:rFonts w:ascii="Tahoma" w:hAnsi="Tahoma" w:cs="Tahoma"/>
          <w:sz w:val="21"/>
          <w:szCs w:val="21"/>
        </w:rPr>
      </w:pPr>
    </w:p>
    <w:p w:rsidR="00CF582F" w:rsidRPr="00D133B9" w:rsidRDefault="00CF582F" w:rsidP="009C4EFA">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La unidad encargada de la Aduana de control deberá, con la información anterior, verificar que el total de las mercancías ingresadas durante el mes, esté amparada por la respectiva DIN con sus derechos y demás gravámenes debidamente cancelados.</w:t>
      </w:r>
    </w:p>
    <w:p w:rsidR="00CF582F" w:rsidRPr="00D133B9" w:rsidRDefault="00CF582F" w:rsidP="009C4EFA">
      <w:pPr>
        <w:ind w:left="1985" w:hanging="567"/>
        <w:contextualSpacing/>
        <w:jc w:val="both"/>
        <w:rPr>
          <w:rFonts w:ascii="Tahoma" w:hAnsi="Tahoma" w:cs="Tahoma"/>
          <w:sz w:val="21"/>
          <w:szCs w:val="21"/>
        </w:rPr>
      </w:pPr>
    </w:p>
    <w:p w:rsidR="00CF582F" w:rsidRPr="00D133B9" w:rsidRDefault="00CF582F" w:rsidP="009C4EFA">
      <w:pPr>
        <w:numPr>
          <w:ilvl w:val="1"/>
          <w:numId w:val="16"/>
        </w:numPr>
        <w:ind w:left="1985" w:hanging="567"/>
        <w:contextualSpacing/>
        <w:jc w:val="both"/>
        <w:rPr>
          <w:rFonts w:ascii="Tahoma" w:hAnsi="Tahoma" w:cs="Tahoma"/>
          <w:sz w:val="21"/>
          <w:szCs w:val="21"/>
        </w:rPr>
      </w:pPr>
      <w:r w:rsidRPr="00D133B9">
        <w:rPr>
          <w:rFonts w:ascii="Tahoma" w:hAnsi="Tahoma" w:cs="Tahoma"/>
          <w:sz w:val="21"/>
          <w:szCs w:val="21"/>
        </w:rPr>
        <w:t>Efectuadas las revisiones y no verificándose diferencias ni discrepancias que alteren lo declarado en la DIN con lo efectivamente ingresado, la Aduana de control dará su conformidad a la operación visando el ejemplar "Despachador" de las declaraciones de ingreso, con lo cual se entenderá consumada la importación.</w:t>
      </w:r>
    </w:p>
    <w:p w:rsidR="00CF582F" w:rsidRDefault="00CF582F" w:rsidP="00CF582F">
      <w:pPr>
        <w:pStyle w:val="Textoindependiente2"/>
        <w:spacing w:line="240" w:lineRule="auto"/>
        <w:ind w:left="2127"/>
        <w:rPr>
          <w:rFonts w:asciiTheme="minorHAnsi" w:hAnsiTheme="minorHAnsi"/>
          <w:sz w:val="24"/>
          <w:szCs w:val="24"/>
        </w:rPr>
      </w:pPr>
    </w:p>
    <w:p w:rsidR="00CF582F" w:rsidRPr="00D133B9" w:rsidRDefault="00CF582F" w:rsidP="00CF582F">
      <w:pPr>
        <w:numPr>
          <w:ilvl w:val="0"/>
          <w:numId w:val="16"/>
        </w:numPr>
        <w:ind w:left="1418"/>
        <w:contextualSpacing/>
        <w:jc w:val="both"/>
        <w:rPr>
          <w:rFonts w:ascii="Tahoma" w:hAnsi="Tahoma" w:cs="Tahoma"/>
          <w:b/>
          <w:sz w:val="21"/>
          <w:szCs w:val="21"/>
        </w:rPr>
      </w:pPr>
      <w:r w:rsidRPr="00D133B9">
        <w:rPr>
          <w:rFonts w:ascii="Tahoma" w:hAnsi="Tahoma" w:cs="Tahoma"/>
          <w:b/>
          <w:sz w:val="21"/>
          <w:szCs w:val="21"/>
        </w:rPr>
        <w:t>De la valoración aduanera</w:t>
      </w:r>
    </w:p>
    <w:p w:rsidR="00CF582F" w:rsidRPr="00E660F7" w:rsidRDefault="00CF582F" w:rsidP="00CF582F">
      <w:pPr>
        <w:ind w:left="927"/>
        <w:contextualSpacing/>
        <w:jc w:val="both"/>
        <w:rPr>
          <w:rFonts w:ascii="Tahoma" w:hAnsi="Tahoma" w:cs="Tahoma"/>
        </w:rPr>
      </w:pPr>
    </w:p>
    <w:p w:rsidR="00CF582F" w:rsidRPr="00D133B9" w:rsidRDefault="00CF582F" w:rsidP="00CF582F">
      <w:pPr>
        <w:ind w:left="1418"/>
        <w:jc w:val="both"/>
        <w:rPr>
          <w:rFonts w:ascii="Tahoma" w:hAnsi="Tahoma" w:cs="Tahoma"/>
          <w:sz w:val="21"/>
          <w:szCs w:val="21"/>
        </w:rPr>
      </w:pPr>
      <w:r w:rsidRPr="00D133B9">
        <w:rPr>
          <w:rFonts w:ascii="Tahoma" w:hAnsi="Tahoma" w:cs="Tahoma"/>
          <w:sz w:val="21"/>
          <w:szCs w:val="21"/>
        </w:rPr>
        <w:t>La valoración de la mercancía se efectuará de conformidad con lo dispuesto en el Subcapítulo I, del Capítulo II, del Compendio de Normas Aduaneras.</w:t>
      </w:r>
    </w:p>
    <w:p w:rsidR="00CF582F" w:rsidRPr="00D133B9" w:rsidRDefault="00CF582F" w:rsidP="00CF582F">
      <w:pPr>
        <w:ind w:left="1418"/>
        <w:jc w:val="both"/>
        <w:rPr>
          <w:rFonts w:ascii="Tahoma" w:hAnsi="Tahoma" w:cs="Tahoma"/>
          <w:sz w:val="21"/>
          <w:szCs w:val="21"/>
        </w:rPr>
      </w:pPr>
    </w:p>
    <w:p w:rsidR="00CF582F" w:rsidRPr="00D133B9" w:rsidRDefault="00CF582F" w:rsidP="00CF582F">
      <w:pPr>
        <w:ind w:left="1418"/>
        <w:jc w:val="both"/>
        <w:rPr>
          <w:rFonts w:ascii="Tahoma" w:hAnsi="Tahoma" w:cs="Tahoma"/>
          <w:sz w:val="21"/>
          <w:szCs w:val="21"/>
        </w:rPr>
      </w:pPr>
      <w:r w:rsidRPr="00D133B9">
        <w:rPr>
          <w:rFonts w:ascii="Tahoma" w:hAnsi="Tahoma" w:cs="Tahoma"/>
          <w:sz w:val="21"/>
          <w:szCs w:val="21"/>
        </w:rPr>
        <w:t>La operación deberá dar cuenta si el valor del transporte del petróleo crudo se encuentra incluido dentro de su precio e indicar su monto expresado en dólares americanos, así como deberá indicar si existen seguros y sus montos involucrados en expresados dólares americanos.</w:t>
      </w:r>
    </w:p>
    <w:p w:rsidR="00CF582F" w:rsidRPr="00D133B9" w:rsidRDefault="00CF582F" w:rsidP="00CF582F">
      <w:pPr>
        <w:pStyle w:val="Textoindependiente2"/>
        <w:spacing w:line="276" w:lineRule="auto"/>
        <w:jc w:val="center"/>
        <w:rPr>
          <w:rFonts w:asciiTheme="minorHAnsi" w:hAnsiTheme="minorHAnsi"/>
          <w:sz w:val="21"/>
          <w:szCs w:val="21"/>
        </w:rPr>
      </w:pPr>
    </w:p>
    <w:p w:rsidR="00CF582F" w:rsidRPr="00D133B9" w:rsidRDefault="00CF582F" w:rsidP="00CF582F">
      <w:pPr>
        <w:numPr>
          <w:ilvl w:val="0"/>
          <w:numId w:val="16"/>
        </w:numPr>
        <w:ind w:left="1418"/>
        <w:contextualSpacing/>
        <w:jc w:val="both"/>
        <w:rPr>
          <w:rFonts w:ascii="Tahoma" w:hAnsi="Tahoma" w:cs="Tahoma"/>
          <w:b/>
          <w:sz w:val="21"/>
          <w:szCs w:val="21"/>
        </w:rPr>
      </w:pPr>
      <w:r w:rsidRPr="00D133B9">
        <w:rPr>
          <w:rFonts w:ascii="Tahoma" w:hAnsi="Tahoma" w:cs="Tahoma"/>
          <w:b/>
          <w:sz w:val="21"/>
          <w:szCs w:val="21"/>
        </w:rPr>
        <w:t>Del control de ingreso del petróleo crudo y de su importación.</w:t>
      </w:r>
    </w:p>
    <w:p w:rsidR="00CF582F" w:rsidRPr="00D133B9" w:rsidRDefault="00CF582F" w:rsidP="00CF582F">
      <w:pPr>
        <w:ind w:left="927"/>
        <w:contextualSpacing/>
        <w:jc w:val="both"/>
        <w:rPr>
          <w:rFonts w:ascii="Tahoma" w:hAnsi="Tahoma" w:cs="Tahoma"/>
          <w:b/>
          <w:bCs/>
          <w:sz w:val="21"/>
          <w:szCs w:val="21"/>
          <w:lang w:eastAsia="es-CL"/>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Los registros de control de los oleoductos, que den cuenta de la mercancía efectivamente ingresada al país, deberán encontrarse a disposición del Servicio Nacional de Aduanas. Igualmente, el Servicio podrá recurrir a la información que puedan proporcionarle otros organismos o entidades competentes.</w:t>
      </w:r>
    </w:p>
    <w:p w:rsidR="00CF582F" w:rsidRPr="00D133B9" w:rsidRDefault="00CF582F" w:rsidP="00CF582F">
      <w:pPr>
        <w:widowControl w:val="0"/>
        <w:autoSpaceDE w:val="0"/>
        <w:autoSpaceDN w:val="0"/>
        <w:adjustRightInd w:val="0"/>
        <w:ind w:left="284"/>
        <w:jc w:val="both"/>
        <w:rPr>
          <w:rFonts w:cs="Tahoma"/>
          <w:sz w:val="21"/>
          <w:szCs w:val="21"/>
          <w:lang w:val="es-CL"/>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Para precisar las cantidades de Toneladas Métricas Brutas de petróleo crudo efectivamente ingresadas al territorio nacional por cada DIN tramitada, el Agente de Aduana deberá contar con la siguiente documentación, proporcionada por la empresa transportista:</w:t>
      </w:r>
    </w:p>
    <w:p w:rsidR="00CF582F" w:rsidRPr="00D133B9" w:rsidRDefault="00CF582F" w:rsidP="00CF582F">
      <w:pPr>
        <w:ind w:left="987"/>
        <w:contextualSpacing/>
        <w:jc w:val="both"/>
        <w:rPr>
          <w:rFonts w:ascii="Tahoma" w:hAnsi="Tahoma" w:cs="Tahoma"/>
          <w:sz w:val="21"/>
          <w:szCs w:val="21"/>
          <w:lang w:eastAsia="es-CL"/>
        </w:rPr>
      </w:pPr>
    </w:p>
    <w:p w:rsidR="00CF582F" w:rsidRPr="00D133B9" w:rsidRDefault="00CF582F" w:rsidP="00CF582F">
      <w:pPr>
        <w:pStyle w:val="Prrafodelista"/>
        <w:numPr>
          <w:ilvl w:val="0"/>
          <w:numId w:val="19"/>
        </w:numPr>
        <w:ind w:left="1843"/>
        <w:jc w:val="both"/>
        <w:rPr>
          <w:rFonts w:ascii="Tahoma" w:hAnsi="Tahoma" w:cs="Tahoma"/>
          <w:sz w:val="21"/>
          <w:szCs w:val="21"/>
        </w:rPr>
      </w:pPr>
      <w:r w:rsidRPr="00D133B9">
        <w:rPr>
          <w:rFonts w:ascii="Tahoma" w:hAnsi="Tahoma" w:cs="Tahoma"/>
          <w:sz w:val="21"/>
          <w:szCs w:val="21"/>
        </w:rPr>
        <w:t>Informe Mensual, numerado, firmado y entregado por el transportista, el cual deberá ser visado por la Aduana de control.</w:t>
      </w:r>
    </w:p>
    <w:p w:rsidR="00CF582F" w:rsidRPr="00D133B9" w:rsidRDefault="00CF582F" w:rsidP="00CF582F">
      <w:pPr>
        <w:ind w:left="1843"/>
        <w:contextualSpacing/>
        <w:jc w:val="both"/>
        <w:rPr>
          <w:rFonts w:ascii="Tahoma" w:hAnsi="Tahoma" w:cs="Tahoma"/>
          <w:sz w:val="21"/>
          <w:szCs w:val="21"/>
          <w:lang w:eastAsia="es-CL"/>
        </w:rPr>
      </w:pPr>
    </w:p>
    <w:p w:rsidR="00CF582F" w:rsidRPr="00D133B9" w:rsidRDefault="00CF582F" w:rsidP="00CF582F">
      <w:pPr>
        <w:pStyle w:val="Prrafodelista"/>
        <w:numPr>
          <w:ilvl w:val="0"/>
          <w:numId w:val="19"/>
        </w:numPr>
        <w:ind w:left="1843"/>
        <w:jc w:val="both"/>
        <w:rPr>
          <w:sz w:val="21"/>
          <w:szCs w:val="21"/>
        </w:rPr>
      </w:pPr>
      <w:r w:rsidRPr="00D133B9">
        <w:rPr>
          <w:rFonts w:ascii="Tahoma" w:hAnsi="Tahoma" w:cs="Tahoma"/>
          <w:sz w:val="21"/>
          <w:szCs w:val="21"/>
        </w:rPr>
        <w:t>Guía de transporte con los valores del flete y separación de los tramos recorridos en la República Argentina hasta la frontera y desde la frontera hasta la estación de medición que corresponda.</w:t>
      </w:r>
    </w:p>
    <w:p w:rsidR="00CF582F" w:rsidRDefault="00CF582F" w:rsidP="00CF582F">
      <w:pPr>
        <w:pStyle w:val="Textoindependiente2"/>
        <w:spacing w:line="240" w:lineRule="auto"/>
        <w:rPr>
          <w:rFonts w:asciiTheme="minorHAnsi" w:hAnsiTheme="minorHAnsi"/>
          <w:sz w:val="24"/>
          <w:szCs w:val="24"/>
        </w:rPr>
      </w:pPr>
    </w:p>
    <w:p w:rsidR="00CF582F" w:rsidRPr="00D133B9" w:rsidRDefault="00CF582F" w:rsidP="00CF582F">
      <w:pPr>
        <w:numPr>
          <w:ilvl w:val="0"/>
          <w:numId w:val="16"/>
        </w:numPr>
        <w:ind w:left="1418"/>
        <w:contextualSpacing/>
        <w:jc w:val="both"/>
        <w:rPr>
          <w:rFonts w:ascii="Tahoma" w:hAnsi="Tahoma" w:cs="Tahoma"/>
          <w:b/>
          <w:sz w:val="21"/>
          <w:szCs w:val="21"/>
        </w:rPr>
      </w:pPr>
      <w:r w:rsidRPr="00D133B9">
        <w:rPr>
          <w:rFonts w:ascii="Tahoma" w:hAnsi="Tahoma" w:cs="Tahoma"/>
          <w:b/>
          <w:sz w:val="21"/>
          <w:szCs w:val="21"/>
        </w:rPr>
        <w:t>Del control, calibración y revisión de los equipos de medición</w:t>
      </w:r>
    </w:p>
    <w:p w:rsidR="00CF582F" w:rsidRPr="00E660F7" w:rsidRDefault="00CF582F" w:rsidP="00CF582F">
      <w:pPr>
        <w:ind w:left="567"/>
        <w:jc w:val="both"/>
        <w:rPr>
          <w:rFonts w:ascii="Tahoma" w:hAnsi="Tahoma" w:cs="Tahoma"/>
        </w:rPr>
      </w:pPr>
    </w:p>
    <w:p w:rsidR="00CF582F" w:rsidRDefault="00CF582F" w:rsidP="00CF582F">
      <w:pPr>
        <w:widowControl w:val="0"/>
        <w:autoSpaceDE w:val="0"/>
        <w:autoSpaceDN w:val="0"/>
        <w:adjustRightInd w:val="0"/>
        <w:ind w:left="1418"/>
        <w:jc w:val="both"/>
        <w:rPr>
          <w:rFonts w:ascii="Tahoma" w:hAnsi="Tahoma" w:cs="Tahoma"/>
          <w:sz w:val="21"/>
          <w:szCs w:val="21"/>
        </w:rPr>
      </w:pPr>
      <w:r w:rsidRPr="00DF3E9E">
        <w:rPr>
          <w:rFonts w:ascii="Tahoma" w:hAnsi="Tahoma" w:cs="Tahoma"/>
          <w:sz w:val="21"/>
          <w:szCs w:val="21"/>
          <w:lang w:val="es-ES_tradnl"/>
        </w:rPr>
        <w:t xml:space="preserve">Todos los equipos de medición deberán ser verificados y recalibrados en caso de que resulte necesario, conforme a las prácticas recomendadas y </w:t>
      </w:r>
      <w:proofErr w:type="spellStart"/>
      <w:r w:rsidRPr="00DF3E9E">
        <w:rPr>
          <w:rFonts w:ascii="Tahoma" w:hAnsi="Tahoma" w:cs="Tahoma"/>
          <w:sz w:val="21"/>
          <w:szCs w:val="21"/>
          <w:lang w:val="es-ES_tradnl"/>
        </w:rPr>
        <w:t>utiliz</w:t>
      </w:r>
      <w:r w:rsidRPr="00EA5AE7">
        <w:rPr>
          <w:rFonts w:ascii="Tahoma" w:hAnsi="Tahoma" w:cs="Tahoma"/>
          <w:sz w:val="21"/>
          <w:szCs w:val="21"/>
        </w:rPr>
        <w:t>adas</w:t>
      </w:r>
      <w:proofErr w:type="spellEnd"/>
      <w:r w:rsidRPr="00EA5AE7">
        <w:rPr>
          <w:rFonts w:ascii="Tahoma" w:hAnsi="Tahoma" w:cs="Tahoma"/>
          <w:sz w:val="21"/>
          <w:szCs w:val="21"/>
        </w:rPr>
        <w:t xml:space="preserve"> por la industria mundial del petróleo</w:t>
      </w:r>
      <w:r w:rsidRPr="00DF3E9E">
        <w:rPr>
          <w:rFonts w:ascii="Tahoma" w:hAnsi="Tahoma" w:cs="Tahoma"/>
          <w:sz w:val="21"/>
          <w:szCs w:val="21"/>
          <w:lang w:val="es-ES_tradnl"/>
        </w:rPr>
        <w:t>. Las respectivas certificaciones de revisión o calibración deberán mantenerse en poder de la empresa transportista a disposición de la Aduana.</w:t>
      </w:r>
    </w:p>
    <w:p w:rsidR="00CF582F" w:rsidRPr="00DF3E9E" w:rsidRDefault="00CF582F" w:rsidP="00CF582F">
      <w:pPr>
        <w:widowControl w:val="0"/>
        <w:autoSpaceDE w:val="0"/>
        <w:autoSpaceDN w:val="0"/>
        <w:adjustRightInd w:val="0"/>
        <w:ind w:left="1418"/>
        <w:jc w:val="both"/>
        <w:rPr>
          <w:rFonts w:ascii="Tahoma" w:hAnsi="Tahoma" w:cs="Tahoma"/>
          <w:sz w:val="21"/>
          <w:szCs w:val="21"/>
          <w:lang w:val="es-ES_tradnl"/>
        </w:rPr>
      </w:pPr>
    </w:p>
    <w:p w:rsidR="00CF582F" w:rsidRPr="00D133B9" w:rsidRDefault="00CF582F" w:rsidP="00CF582F">
      <w:pPr>
        <w:ind w:left="1418"/>
        <w:jc w:val="both"/>
        <w:rPr>
          <w:rFonts w:ascii="Tahoma" w:hAnsi="Tahoma" w:cs="Tahoma"/>
          <w:sz w:val="21"/>
          <w:szCs w:val="21"/>
        </w:rPr>
      </w:pPr>
      <w:r w:rsidRPr="00D133B9">
        <w:rPr>
          <w:rFonts w:ascii="Tahoma" w:hAnsi="Tahoma" w:cs="Tahoma"/>
          <w:sz w:val="21"/>
          <w:szCs w:val="21"/>
        </w:rPr>
        <w:t>Del mismo modo, cuando las circunstancias lo aconsejen y con cargo a la empresa transportista, el Servicio Nacional de Aduanas podrá solicitar estudios, análisis o dictámenes de organismos competentes.</w:t>
      </w:r>
    </w:p>
    <w:p w:rsidR="00CF582F" w:rsidRDefault="00CF582F" w:rsidP="00CF582F">
      <w:pPr>
        <w:spacing w:line="276" w:lineRule="auto"/>
        <w:rPr>
          <w:rFonts w:ascii="Tahoma" w:hAnsi="Tahoma" w:cs="Tahoma"/>
        </w:rPr>
      </w:pPr>
    </w:p>
    <w:p w:rsidR="00CF582F" w:rsidRPr="00D133B9" w:rsidRDefault="00CF582F" w:rsidP="00CF582F">
      <w:pPr>
        <w:widowControl w:val="0"/>
        <w:autoSpaceDE w:val="0"/>
        <w:autoSpaceDN w:val="0"/>
        <w:adjustRightInd w:val="0"/>
        <w:ind w:left="1560" w:hanging="567"/>
        <w:jc w:val="both"/>
        <w:rPr>
          <w:rFonts w:ascii="Tahoma" w:hAnsi="Tahoma" w:cs="Tahoma"/>
          <w:b/>
          <w:sz w:val="21"/>
          <w:szCs w:val="21"/>
        </w:rPr>
      </w:pPr>
      <w:r w:rsidRPr="00D133B9">
        <w:rPr>
          <w:rFonts w:ascii="Tahoma" w:hAnsi="Tahoma" w:cs="Tahoma"/>
          <w:b/>
          <w:sz w:val="21"/>
          <w:szCs w:val="21"/>
        </w:rPr>
        <w:t xml:space="preserve">7.  </w:t>
      </w:r>
      <w:r w:rsidR="009C4EFA">
        <w:rPr>
          <w:rFonts w:ascii="Tahoma" w:hAnsi="Tahoma" w:cs="Tahoma"/>
          <w:b/>
          <w:sz w:val="21"/>
          <w:szCs w:val="21"/>
        </w:rPr>
        <w:t xml:space="preserve"> </w:t>
      </w:r>
      <w:r w:rsidRPr="00D133B9">
        <w:rPr>
          <w:rFonts w:ascii="Tahoma" w:hAnsi="Tahoma" w:cs="Tahoma"/>
          <w:b/>
          <w:sz w:val="21"/>
          <w:szCs w:val="21"/>
        </w:rPr>
        <w:t xml:space="preserve">De la Fiscalización  </w:t>
      </w:r>
    </w:p>
    <w:p w:rsidR="00CF582F" w:rsidRPr="00584FB0" w:rsidRDefault="00CF582F" w:rsidP="00CF582F">
      <w:pPr>
        <w:widowControl w:val="0"/>
        <w:autoSpaceDE w:val="0"/>
        <w:autoSpaceDN w:val="0"/>
        <w:adjustRightInd w:val="0"/>
        <w:jc w:val="both"/>
        <w:rPr>
          <w:rFonts w:cs="Tahoma"/>
          <w:lang w:val="es-CL"/>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 xml:space="preserve">El Informe Mensual </w:t>
      </w:r>
      <w:r>
        <w:rPr>
          <w:rFonts w:ascii="Tahoma" w:hAnsi="Tahoma" w:cs="Tahoma"/>
          <w:sz w:val="21"/>
          <w:szCs w:val="21"/>
        </w:rPr>
        <w:t xml:space="preserve">de Entrega </w:t>
      </w:r>
      <w:r w:rsidRPr="00D133B9">
        <w:rPr>
          <w:rFonts w:ascii="Tahoma" w:hAnsi="Tahoma" w:cs="Tahoma"/>
          <w:sz w:val="21"/>
          <w:szCs w:val="21"/>
        </w:rPr>
        <w:t>deberá ser presentado en el plazo establecido en el numeral 2.4, durante el mes siguiente al que se realizó la operación internacional de envío de las mercancías, para lo cual el Agente de Aduana encargado del despacho, deberá remitir a la Aduana de Control, la información del total de petróleo crudo ingresado durante el mes anterior, detallada por cada DIN tramitada.</w:t>
      </w:r>
    </w:p>
    <w:p w:rsidR="00CF582F" w:rsidRPr="00D133B9" w:rsidRDefault="00CF582F" w:rsidP="00CF582F">
      <w:pPr>
        <w:widowControl w:val="0"/>
        <w:autoSpaceDE w:val="0"/>
        <w:autoSpaceDN w:val="0"/>
        <w:adjustRightInd w:val="0"/>
        <w:ind w:left="993"/>
        <w:jc w:val="both"/>
        <w:rPr>
          <w:rFonts w:ascii="Tahoma" w:hAnsi="Tahoma" w:cs="Tahoma"/>
          <w:sz w:val="21"/>
          <w:szCs w:val="21"/>
        </w:rPr>
      </w:pPr>
    </w:p>
    <w:p w:rsidR="00CF582F"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La Unidad encargada de la Aduana de control deberá con la información anterior y los registros del Informe Mensual, verificar que el total del producto ingresado durante el mes esté amparado por las respectivas DIN con sus derechos y demás gravámenes debidamente pagados.</w:t>
      </w:r>
    </w:p>
    <w:p w:rsidR="00CF582F" w:rsidRDefault="00CF582F" w:rsidP="00CF582F">
      <w:pPr>
        <w:widowControl w:val="0"/>
        <w:autoSpaceDE w:val="0"/>
        <w:autoSpaceDN w:val="0"/>
        <w:adjustRightInd w:val="0"/>
        <w:ind w:left="1418"/>
        <w:jc w:val="both"/>
        <w:rPr>
          <w:rFonts w:ascii="Tahoma" w:hAnsi="Tahoma" w:cs="Tahoma"/>
          <w:sz w:val="21"/>
          <w:szCs w:val="21"/>
        </w:rPr>
      </w:pPr>
    </w:p>
    <w:p w:rsidR="00CF582F" w:rsidRPr="00DF3E9E" w:rsidRDefault="00CF582F" w:rsidP="00CF582F">
      <w:pPr>
        <w:widowControl w:val="0"/>
        <w:autoSpaceDE w:val="0"/>
        <w:autoSpaceDN w:val="0"/>
        <w:adjustRightInd w:val="0"/>
        <w:ind w:left="1418"/>
        <w:jc w:val="both"/>
        <w:rPr>
          <w:rFonts w:ascii="Tahoma" w:hAnsi="Tahoma" w:cs="Tahoma"/>
          <w:sz w:val="21"/>
          <w:szCs w:val="21"/>
          <w:lang w:val="es-ES_tradnl"/>
        </w:rPr>
      </w:pPr>
      <w:r>
        <w:rPr>
          <w:rFonts w:ascii="Tahoma" w:hAnsi="Tahoma" w:cs="Tahoma"/>
          <w:sz w:val="21"/>
          <w:szCs w:val="21"/>
        </w:rPr>
        <w:t xml:space="preserve">Sin perjuicio de anterior, </w:t>
      </w:r>
      <w:r w:rsidRPr="00D35D7A">
        <w:rPr>
          <w:rFonts w:ascii="Tahoma" w:hAnsi="Tahoma" w:cs="Tahoma"/>
          <w:sz w:val="21"/>
          <w:szCs w:val="21"/>
        </w:rPr>
        <w:t>la Aduana de control</w:t>
      </w:r>
      <w:r w:rsidRPr="00DF3E9E">
        <w:rPr>
          <w:rFonts w:ascii="Tahoma" w:hAnsi="Tahoma" w:cs="Tahoma"/>
          <w:sz w:val="21"/>
          <w:szCs w:val="21"/>
          <w:lang w:val="es-ES_tradnl"/>
        </w:rPr>
        <w:t xml:space="preserve">, en aplicación de sus facultades de fiscalización podrá, en cualquier momento, ejercer labores de control y/o fiscalización sobre el ingreso de </w:t>
      </w:r>
      <w:r w:rsidRPr="00DF3E9E">
        <w:rPr>
          <w:rFonts w:ascii="Tahoma" w:hAnsi="Tahoma" w:cs="Tahoma"/>
          <w:sz w:val="21"/>
          <w:szCs w:val="21"/>
        </w:rPr>
        <w:t xml:space="preserve">petróleo </w:t>
      </w:r>
      <w:r>
        <w:rPr>
          <w:rFonts w:ascii="Tahoma" w:hAnsi="Tahoma" w:cs="Tahoma"/>
          <w:sz w:val="21"/>
          <w:szCs w:val="21"/>
        </w:rPr>
        <w:t>crudo vía oleoducto</w:t>
      </w:r>
      <w:r w:rsidRPr="00DF3E9E">
        <w:rPr>
          <w:rFonts w:ascii="Tahoma" w:hAnsi="Tahoma" w:cs="Tahoma"/>
          <w:sz w:val="21"/>
          <w:szCs w:val="21"/>
          <w:lang w:val="es-ES_tradnl"/>
        </w:rPr>
        <w:t>, revisando el cumplimiento de la norma.</w:t>
      </w:r>
    </w:p>
    <w:p w:rsidR="00CF582F" w:rsidRPr="00584FB0" w:rsidRDefault="00CF582F" w:rsidP="00CF582F">
      <w:pPr>
        <w:widowControl w:val="0"/>
        <w:autoSpaceDE w:val="0"/>
        <w:autoSpaceDN w:val="0"/>
        <w:adjustRightInd w:val="0"/>
        <w:spacing w:line="276" w:lineRule="auto"/>
        <w:jc w:val="both"/>
        <w:rPr>
          <w:rFonts w:cs="Tahoma"/>
          <w:lang w:val="es-CL"/>
        </w:rPr>
      </w:pPr>
    </w:p>
    <w:p w:rsidR="00CF582F" w:rsidRPr="002572C7" w:rsidRDefault="00CF582F" w:rsidP="00CF582F">
      <w:pPr>
        <w:widowControl w:val="0"/>
        <w:autoSpaceDE w:val="0"/>
        <w:autoSpaceDN w:val="0"/>
        <w:adjustRightInd w:val="0"/>
        <w:ind w:left="1418" w:hanging="425"/>
        <w:jc w:val="both"/>
        <w:rPr>
          <w:rFonts w:ascii="Tahoma" w:hAnsi="Tahoma" w:cs="Tahoma"/>
          <w:b/>
        </w:rPr>
      </w:pPr>
      <w:r>
        <w:rPr>
          <w:rFonts w:ascii="Tahoma" w:hAnsi="Tahoma" w:cs="Tahoma"/>
          <w:b/>
        </w:rPr>
        <w:t>8</w:t>
      </w:r>
      <w:r w:rsidRPr="00D133B9">
        <w:rPr>
          <w:rFonts w:ascii="Tahoma" w:hAnsi="Tahoma" w:cs="Tahoma"/>
          <w:b/>
          <w:sz w:val="21"/>
          <w:szCs w:val="21"/>
        </w:rPr>
        <w:t xml:space="preserve">. </w:t>
      </w:r>
      <w:r w:rsidR="009C4EFA">
        <w:rPr>
          <w:rFonts w:ascii="Tahoma" w:hAnsi="Tahoma" w:cs="Tahoma"/>
          <w:b/>
          <w:sz w:val="21"/>
          <w:szCs w:val="21"/>
        </w:rPr>
        <w:t xml:space="preserve">  </w:t>
      </w:r>
      <w:r w:rsidRPr="00D133B9">
        <w:rPr>
          <w:rFonts w:ascii="Tahoma" w:hAnsi="Tahoma" w:cs="Tahoma"/>
          <w:b/>
          <w:sz w:val="21"/>
          <w:szCs w:val="21"/>
        </w:rPr>
        <w:t>De la responsabilidad de la medición y calidad del Petróleo crudo</w:t>
      </w:r>
    </w:p>
    <w:p w:rsidR="00CF582F" w:rsidRPr="00584FB0" w:rsidRDefault="00CF582F" w:rsidP="00CF582F">
      <w:pPr>
        <w:widowControl w:val="0"/>
        <w:autoSpaceDE w:val="0"/>
        <w:autoSpaceDN w:val="0"/>
        <w:adjustRightInd w:val="0"/>
        <w:ind w:left="709" w:hanging="425"/>
        <w:jc w:val="both"/>
        <w:rPr>
          <w:rFonts w:cs="Tahoma"/>
          <w:lang w:val="es-CL"/>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 xml:space="preserve">El </w:t>
      </w:r>
      <w:proofErr w:type="gramStart"/>
      <w:r w:rsidRPr="00D133B9">
        <w:rPr>
          <w:rFonts w:ascii="Tahoma" w:hAnsi="Tahoma" w:cs="Tahoma"/>
          <w:sz w:val="21"/>
          <w:szCs w:val="21"/>
        </w:rPr>
        <w:t>transportista</w:t>
      </w:r>
      <w:proofErr w:type="gramEnd"/>
      <w:r w:rsidRPr="00D133B9">
        <w:rPr>
          <w:rFonts w:ascii="Tahoma" w:hAnsi="Tahoma" w:cs="Tahoma"/>
          <w:sz w:val="21"/>
          <w:szCs w:val="21"/>
        </w:rPr>
        <w:t xml:space="preserve"> </w:t>
      </w:r>
      <w:r>
        <w:rPr>
          <w:rFonts w:ascii="Tahoma" w:hAnsi="Tahoma" w:cs="Tahoma"/>
          <w:sz w:val="21"/>
          <w:szCs w:val="21"/>
        </w:rPr>
        <w:t>así como</w:t>
      </w:r>
      <w:r w:rsidRPr="00D133B9">
        <w:rPr>
          <w:rFonts w:ascii="Tahoma" w:hAnsi="Tahoma" w:cs="Tahoma"/>
          <w:sz w:val="21"/>
          <w:szCs w:val="21"/>
        </w:rPr>
        <w:t xml:space="preserve"> el importador, serán responsables ante la Aduana por la correcta medición de la cantidad de petróleo crudo efectivamente </w:t>
      </w:r>
      <w:proofErr w:type="spellStart"/>
      <w:r w:rsidRPr="00D133B9">
        <w:rPr>
          <w:rFonts w:ascii="Tahoma" w:hAnsi="Tahoma" w:cs="Tahoma"/>
          <w:sz w:val="21"/>
          <w:szCs w:val="21"/>
        </w:rPr>
        <w:t>recepcionado</w:t>
      </w:r>
      <w:proofErr w:type="spellEnd"/>
      <w:r w:rsidRPr="00D133B9">
        <w:rPr>
          <w:rFonts w:ascii="Tahoma" w:hAnsi="Tahoma" w:cs="Tahoma"/>
          <w:sz w:val="21"/>
          <w:szCs w:val="21"/>
        </w:rPr>
        <w:t>, como así también por el tipo y variedad de producto importado.</w:t>
      </w:r>
    </w:p>
    <w:p w:rsidR="00CF582F" w:rsidRPr="00D133B9" w:rsidRDefault="00CF582F" w:rsidP="00CF582F">
      <w:pPr>
        <w:widowControl w:val="0"/>
        <w:autoSpaceDE w:val="0"/>
        <w:autoSpaceDN w:val="0"/>
        <w:adjustRightInd w:val="0"/>
        <w:ind w:left="1418" w:hanging="425"/>
        <w:jc w:val="both"/>
        <w:rPr>
          <w:rFonts w:cs="Tahoma"/>
          <w:sz w:val="21"/>
          <w:szCs w:val="21"/>
          <w:lang w:val="es-CL"/>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De igual manera, serán responsables de la medición ante los organismos estatales de control pertinentes, que de acuerdo al ámbito de sus competencias les corresponda intervenir.</w:t>
      </w:r>
    </w:p>
    <w:p w:rsidR="00CF582F" w:rsidRPr="00D133B9" w:rsidRDefault="00CF582F" w:rsidP="00CF582F">
      <w:pPr>
        <w:widowControl w:val="0"/>
        <w:autoSpaceDE w:val="0"/>
        <w:autoSpaceDN w:val="0"/>
        <w:adjustRightInd w:val="0"/>
        <w:jc w:val="both"/>
        <w:rPr>
          <w:rFonts w:ascii="Tahoma" w:hAnsi="Tahoma" w:cs="Tahoma"/>
          <w:sz w:val="21"/>
          <w:szCs w:val="21"/>
        </w:rPr>
      </w:pPr>
    </w:p>
    <w:p w:rsidR="00CF582F" w:rsidRDefault="00CF582F" w:rsidP="000447C3">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Por otro lado, el transportista será responsable por las pérdidas o fugas de petróleo que se produzcan en las instalaciones, tanto en el trazado del oleoducto como en los estanques de medición, salvo caso fortuito o de fuerza mayor, debidamente acreditado ante el Servicio Nacional de Aduanas.</w:t>
      </w:r>
    </w:p>
    <w:p w:rsidR="009C4EFA" w:rsidRDefault="009C4EFA" w:rsidP="000447C3">
      <w:pPr>
        <w:widowControl w:val="0"/>
        <w:autoSpaceDE w:val="0"/>
        <w:autoSpaceDN w:val="0"/>
        <w:adjustRightInd w:val="0"/>
        <w:ind w:left="1418"/>
        <w:jc w:val="both"/>
        <w:rPr>
          <w:rFonts w:ascii="Tahoma" w:hAnsi="Tahoma" w:cs="Tahoma"/>
          <w:sz w:val="21"/>
          <w:szCs w:val="21"/>
        </w:rPr>
      </w:pPr>
    </w:p>
    <w:p w:rsidR="009C4EFA" w:rsidRPr="00D133B9" w:rsidRDefault="009C4EFA" w:rsidP="000447C3">
      <w:pPr>
        <w:widowControl w:val="0"/>
        <w:autoSpaceDE w:val="0"/>
        <w:autoSpaceDN w:val="0"/>
        <w:adjustRightInd w:val="0"/>
        <w:ind w:left="1418"/>
        <w:jc w:val="both"/>
        <w:rPr>
          <w:rFonts w:ascii="Tahoma" w:hAnsi="Tahoma" w:cs="Tahoma"/>
          <w:sz w:val="21"/>
          <w:szCs w:val="21"/>
        </w:rPr>
      </w:pPr>
    </w:p>
    <w:p w:rsidR="00CF582F" w:rsidRPr="00D133B9"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 xml:space="preserve">El incumplimiento de las citadas instrucciones por parte del importador o del transportista será sancionado conforme a lo establecido en la Ordenanza de Aduanas. </w:t>
      </w:r>
    </w:p>
    <w:p w:rsidR="00CF582F" w:rsidRDefault="00CF582F" w:rsidP="00CF582F">
      <w:pPr>
        <w:widowControl w:val="0"/>
        <w:autoSpaceDE w:val="0"/>
        <w:autoSpaceDN w:val="0"/>
        <w:adjustRightInd w:val="0"/>
        <w:spacing w:line="276" w:lineRule="auto"/>
        <w:ind w:left="1418"/>
        <w:jc w:val="both"/>
        <w:rPr>
          <w:rFonts w:ascii="Tahoma" w:hAnsi="Tahoma" w:cs="Tahoma"/>
        </w:rPr>
      </w:pPr>
    </w:p>
    <w:p w:rsidR="00CF582F" w:rsidRPr="00D133B9" w:rsidRDefault="00CF582F" w:rsidP="00CF582F">
      <w:pPr>
        <w:widowControl w:val="0"/>
        <w:autoSpaceDE w:val="0"/>
        <w:autoSpaceDN w:val="0"/>
        <w:adjustRightInd w:val="0"/>
        <w:ind w:left="1560" w:hanging="567"/>
        <w:jc w:val="both"/>
        <w:rPr>
          <w:rFonts w:ascii="Tahoma" w:hAnsi="Tahoma" w:cs="Tahoma"/>
          <w:b/>
          <w:sz w:val="21"/>
          <w:szCs w:val="21"/>
        </w:rPr>
      </w:pPr>
      <w:r w:rsidRPr="00D133B9">
        <w:rPr>
          <w:rFonts w:ascii="Tahoma" w:hAnsi="Tahoma" w:cs="Tahoma"/>
          <w:b/>
          <w:sz w:val="21"/>
          <w:szCs w:val="21"/>
        </w:rPr>
        <w:t>9.  Habilitación de Estaciones de Medición</w:t>
      </w:r>
    </w:p>
    <w:p w:rsidR="00CF582F" w:rsidRDefault="00CF582F" w:rsidP="00CF582F">
      <w:pPr>
        <w:widowControl w:val="0"/>
        <w:autoSpaceDE w:val="0"/>
        <w:autoSpaceDN w:val="0"/>
        <w:adjustRightInd w:val="0"/>
        <w:ind w:left="1418" w:hanging="425"/>
        <w:jc w:val="both"/>
        <w:rPr>
          <w:rFonts w:ascii="Tahoma" w:hAnsi="Tahoma" w:cs="Tahoma"/>
          <w:b/>
        </w:rPr>
      </w:pPr>
    </w:p>
    <w:p w:rsidR="00CF582F" w:rsidRDefault="00CF582F" w:rsidP="00CF582F">
      <w:pPr>
        <w:widowControl w:val="0"/>
        <w:autoSpaceDE w:val="0"/>
        <w:autoSpaceDN w:val="0"/>
        <w:adjustRightInd w:val="0"/>
        <w:ind w:left="1418"/>
        <w:jc w:val="both"/>
        <w:rPr>
          <w:rFonts w:ascii="Tahoma" w:hAnsi="Tahoma" w:cs="Tahoma"/>
          <w:sz w:val="21"/>
          <w:szCs w:val="21"/>
        </w:rPr>
      </w:pPr>
      <w:r w:rsidRPr="00D133B9">
        <w:rPr>
          <w:rFonts w:ascii="Tahoma" w:hAnsi="Tahoma" w:cs="Tahoma"/>
          <w:sz w:val="21"/>
          <w:szCs w:val="21"/>
        </w:rPr>
        <w:t xml:space="preserve">La habilitación de estaciones de medición, así como la renovación de su vigencia, deberá realizarse </w:t>
      </w:r>
      <w:r w:rsidRPr="00DF3E9E">
        <w:rPr>
          <w:rFonts w:ascii="Tahoma" w:hAnsi="Tahoma" w:cs="Tahoma"/>
          <w:sz w:val="21"/>
          <w:szCs w:val="21"/>
          <w:lang w:val="es-ES_tradnl"/>
        </w:rPr>
        <w:t>ante la respectiva Aduana de Control en un periodo no superior a seis meses</w:t>
      </w:r>
      <w:r>
        <w:rPr>
          <w:rFonts w:ascii="Tahoma" w:hAnsi="Tahoma" w:cs="Tahoma"/>
          <w:sz w:val="21"/>
          <w:szCs w:val="21"/>
        </w:rPr>
        <w:t>,</w:t>
      </w:r>
      <w:r w:rsidRPr="00DF3E9E">
        <w:rPr>
          <w:rFonts w:ascii="Tahoma" w:hAnsi="Tahoma" w:cs="Tahoma"/>
          <w:sz w:val="21"/>
          <w:szCs w:val="21"/>
          <w:lang w:val="es-ES_tradnl"/>
        </w:rPr>
        <w:t xml:space="preserve"> posterior a la entrada en vigencia de esta normativa.</w:t>
      </w:r>
    </w:p>
    <w:p w:rsidR="00CF582F" w:rsidRPr="00D133B9" w:rsidRDefault="00CF582F" w:rsidP="00CF582F">
      <w:pPr>
        <w:widowControl w:val="0"/>
        <w:autoSpaceDE w:val="0"/>
        <w:autoSpaceDN w:val="0"/>
        <w:adjustRightInd w:val="0"/>
        <w:ind w:left="1418"/>
        <w:jc w:val="both"/>
        <w:rPr>
          <w:rFonts w:ascii="Tahoma" w:hAnsi="Tahoma" w:cs="Tahoma"/>
          <w:sz w:val="21"/>
          <w:szCs w:val="21"/>
        </w:rPr>
      </w:pPr>
    </w:p>
    <w:p w:rsidR="00CF582F" w:rsidRPr="002572C7" w:rsidRDefault="00CF582F" w:rsidP="00CF582F">
      <w:pPr>
        <w:contextualSpacing/>
        <w:jc w:val="both"/>
        <w:rPr>
          <w:rFonts w:ascii="Tahoma" w:hAnsi="Tahoma" w:cs="Tahoma"/>
        </w:rPr>
      </w:pPr>
    </w:p>
    <w:p w:rsidR="00CF582F" w:rsidRPr="000447C3" w:rsidRDefault="00CF582F" w:rsidP="000447C3">
      <w:pPr>
        <w:numPr>
          <w:ilvl w:val="0"/>
          <w:numId w:val="21"/>
        </w:numPr>
        <w:ind w:left="709" w:hanging="426"/>
        <w:contextualSpacing/>
        <w:jc w:val="both"/>
        <w:rPr>
          <w:rFonts w:ascii="Tahoma" w:hAnsi="Tahoma" w:cs="Tahoma"/>
          <w:sz w:val="21"/>
          <w:szCs w:val="21"/>
        </w:rPr>
      </w:pPr>
      <w:r w:rsidRPr="00D133B9">
        <w:rPr>
          <w:rFonts w:ascii="Tahoma" w:hAnsi="Tahoma" w:cs="Tahoma"/>
          <w:sz w:val="21"/>
          <w:szCs w:val="21"/>
        </w:rPr>
        <w:t>Como consecuencia de lo anterior, incorpórese las hojas respectivas al Capítulo 3 del Compendio de Normas Aduaneras, según corresponda.</w:t>
      </w:r>
    </w:p>
    <w:p w:rsidR="00CF582F" w:rsidRDefault="00CF582F" w:rsidP="00CF582F">
      <w:pPr>
        <w:pStyle w:val="Prrafodelista"/>
        <w:rPr>
          <w:rFonts w:ascii="Tahoma" w:hAnsi="Tahoma" w:cs="Tahoma"/>
          <w:sz w:val="21"/>
          <w:szCs w:val="21"/>
        </w:rPr>
      </w:pPr>
    </w:p>
    <w:p w:rsidR="00CF582F" w:rsidRPr="002C6D6D" w:rsidRDefault="00CF582F" w:rsidP="00CF582F">
      <w:pPr>
        <w:numPr>
          <w:ilvl w:val="0"/>
          <w:numId w:val="21"/>
        </w:numPr>
        <w:ind w:left="709" w:hanging="426"/>
        <w:contextualSpacing/>
        <w:jc w:val="both"/>
        <w:rPr>
          <w:rFonts w:ascii="Tahoma" w:hAnsi="Tahoma" w:cs="Tahoma"/>
          <w:sz w:val="21"/>
          <w:szCs w:val="21"/>
        </w:rPr>
      </w:pPr>
      <w:r w:rsidRPr="002C6D6D">
        <w:rPr>
          <w:rFonts w:ascii="Tahoma" w:hAnsi="Tahoma" w:cs="Tahoma"/>
          <w:sz w:val="21"/>
          <w:szCs w:val="21"/>
        </w:rPr>
        <w:t>La presente resolución entrará en vigencia a partir de la publicación de su extracto en el Diario Oficial.</w:t>
      </w:r>
    </w:p>
    <w:p w:rsidR="00CF582F" w:rsidRPr="00584FB0" w:rsidRDefault="00CF582F" w:rsidP="00CF582F">
      <w:pPr>
        <w:widowControl w:val="0"/>
        <w:autoSpaceDE w:val="0"/>
        <w:autoSpaceDN w:val="0"/>
        <w:adjustRightInd w:val="0"/>
        <w:spacing w:line="276" w:lineRule="auto"/>
        <w:jc w:val="both"/>
        <w:rPr>
          <w:rFonts w:cs="Tahoma"/>
        </w:rPr>
      </w:pPr>
    </w:p>
    <w:p w:rsidR="00CF582F" w:rsidRPr="00D133B9" w:rsidRDefault="00CF582F" w:rsidP="00CF582F">
      <w:pPr>
        <w:contextualSpacing/>
        <w:jc w:val="both"/>
        <w:rPr>
          <w:rFonts w:ascii="Tahoma" w:hAnsi="Tahoma" w:cs="Tahoma"/>
          <w:b/>
          <w:sz w:val="21"/>
          <w:szCs w:val="21"/>
        </w:rPr>
      </w:pPr>
      <w:r w:rsidRPr="00D133B9">
        <w:rPr>
          <w:rFonts w:ascii="Tahoma" w:hAnsi="Tahoma" w:cs="Tahoma"/>
          <w:b/>
          <w:sz w:val="21"/>
          <w:szCs w:val="21"/>
        </w:rPr>
        <w:t>ANÓTESE, COMUNÍQUESE Y PUBLÍQUESE EN EXTRACTO EN EL DIARIO OFICIAL E ÍNTEGRAMENTE EN LA PÁGINA WEB DEL SERVICIO NACIONAL DE ADUANAS.</w:t>
      </w:r>
    </w:p>
    <w:p w:rsidR="00CF582F" w:rsidRPr="00847E60" w:rsidRDefault="00CF582F" w:rsidP="00955FC0">
      <w:pPr>
        <w:jc w:val="both"/>
        <w:rPr>
          <w:rStyle w:val="nfasis"/>
          <w:rFonts w:ascii="Tahoma" w:hAnsi="Tahoma" w:cs="Tahoma"/>
          <w:b/>
          <w:i w:val="0"/>
          <w:iCs w:val="0"/>
          <w:lang w:val="es-MX"/>
        </w:rPr>
      </w:pPr>
    </w:p>
    <w:sectPr w:rsidR="00CF582F" w:rsidRPr="00847E60" w:rsidSect="00847E60">
      <w:headerReference w:type="even" r:id="rId9"/>
      <w:headerReference w:type="default" r:id="rId10"/>
      <w:footerReference w:type="default" r:id="rId11"/>
      <w:pgSz w:w="12242" w:h="18722" w:code="12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74" w:rsidRDefault="00994A74">
      <w:r>
        <w:separator/>
      </w:r>
    </w:p>
  </w:endnote>
  <w:endnote w:type="continuationSeparator" w:id="0">
    <w:p w:rsidR="00994A74" w:rsidRDefault="0099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E46" w:rsidRDefault="001E5E46">
    <w:pPr>
      <w:pStyle w:val="Piedepgina"/>
    </w:pPr>
    <w:r w:rsidRPr="001C26A1">
      <w:rPr>
        <w:rFonts w:asciiTheme="minorHAnsi" w:eastAsiaTheme="minorHAnsi" w:hAnsiTheme="minorHAnsi" w:cstheme="minorBidi"/>
        <w:noProof/>
        <w:lang w:val="es-CL" w:eastAsia="es-CL"/>
      </w:rPr>
      <mc:AlternateContent>
        <mc:Choice Requires="wps">
          <w:drawing>
            <wp:anchor distT="0" distB="0" distL="114300" distR="114300" simplePos="0" relativeHeight="251661312" behindDoc="0" locked="0" layoutInCell="1" allowOverlap="1" wp14:anchorId="65D638EE" wp14:editId="66530249">
              <wp:simplePos x="0" y="0"/>
              <wp:positionH relativeFrom="margin">
                <wp:posOffset>-426756</wp:posOffset>
              </wp:positionH>
              <wp:positionV relativeFrom="paragraph">
                <wp:posOffset>-198408</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txbx>
                      <w:txbxContent>
                        <w:p w:rsidR="001E5E46" w:rsidRDefault="001E5E46" w:rsidP="001E5E46">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rsidR="001E5E46" w:rsidRPr="0019094B" w:rsidRDefault="001E5E46" w:rsidP="001E5E46">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rsidR="001E5E46" w:rsidRPr="003673F5" w:rsidRDefault="001E5E46" w:rsidP="001E5E46">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32214573</w:t>
                          </w:r>
                          <w:r w:rsidRPr="00D40B72">
                            <w:rPr>
                              <w:rFonts w:ascii="Tahoma" w:hAnsi="Tahoma" w:cs="Tahoma"/>
                              <w:color w:val="262626" w:themeColor="text1" w:themeTint="D9"/>
                              <w:sz w:val="15"/>
                              <w:szCs w:val="15"/>
                            </w:rPr>
                            <w:br/>
                            <w:t>www.aduana.cl</w:t>
                          </w:r>
                        </w:p>
                        <w:p w:rsidR="001E5E46" w:rsidRPr="003673F5" w:rsidRDefault="001E5E46" w:rsidP="001E5E46">
                          <w:pPr>
                            <w:rPr>
                              <w:rFonts w:ascii="gobCL" w:hAnsi="gobCL" w:cs="Tahoma"/>
                              <w:b/>
                              <w:color w:val="7F7F7F" w:themeColor="text1" w:themeTint="80"/>
                              <w:sz w:val="15"/>
                              <w:szCs w:val="15"/>
                            </w:rPr>
                          </w:pPr>
                          <w:r>
                            <w:rPr>
                              <w:noProof/>
                              <w:lang w:val="es-CL" w:eastAsia="es-CL"/>
                            </w:rPr>
                            <w:drawing>
                              <wp:inline distT="0" distB="0" distL="0" distR="0" wp14:anchorId="5BC86459" wp14:editId="31BE9375">
                                <wp:extent cx="648000" cy="101878"/>
                                <wp:effectExtent l="0" t="0" r="0" b="0"/>
                                <wp:docPr id="24" name="Imagen 2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1E5E46" w:rsidRPr="000727D8" w:rsidRDefault="001E5E46" w:rsidP="001E5E46">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638EE" id="_x0000_t202" coordsize="21600,21600" o:spt="202" path="m,l,21600r21600,l21600,xe">
              <v:stroke joinstyle="miter"/>
              <v:path gradientshapeok="t" o:connecttype="rect"/>
            </v:shapetype>
            <v:shape id="Cuadro de texto 11" o:spid="_x0000_s1027" type="#_x0000_t202" style="position:absolute;margin-left:-33.6pt;margin-top:-15.6pt;width:560.95pt;height:5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" filled="f" stroked="f">
              <v:textbox>
                <w:txbxContent>
                  <w:p w:rsidR="001E5E46" w:rsidRDefault="001E5E46" w:rsidP="001E5E46">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rsidR="001E5E46" w:rsidRPr="0019094B" w:rsidRDefault="001E5E46" w:rsidP="001E5E46">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rsidR="001E5E46" w:rsidRPr="003673F5" w:rsidRDefault="001E5E46" w:rsidP="001E5E46">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32214573</w:t>
                    </w:r>
                    <w:r w:rsidRPr="00D40B72">
                      <w:rPr>
                        <w:rFonts w:ascii="Tahoma" w:hAnsi="Tahoma" w:cs="Tahoma"/>
                        <w:color w:val="262626" w:themeColor="text1" w:themeTint="D9"/>
                        <w:sz w:val="15"/>
                        <w:szCs w:val="15"/>
                      </w:rPr>
                      <w:br/>
                      <w:t>www.aduana.cl</w:t>
                    </w:r>
                  </w:p>
                  <w:p w:rsidR="001E5E46" w:rsidRPr="003673F5" w:rsidRDefault="001E5E46" w:rsidP="001E5E46">
                    <w:pPr>
                      <w:rPr>
                        <w:rFonts w:ascii="gobCL" w:hAnsi="gobCL" w:cs="Tahoma"/>
                        <w:b/>
                        <w:color w:val="7F7F7F" w:themeColor="text1" w:themeTint="80"/>
                        <w:sz w:val="15"/>
                        <w:szCs w:val="15"/>
                      </w:rPr>
                    </w:pPr>
                    <w:r>
                      <w:rPr>
                        <w:noProof/>
                        <w:lang w:val="es-CL" w:eastAsia="es-CL"/>
                      </w:rPr>
                      <w:drawing>
                        <wp:inline distT="0" distB="0" distL="0" distR="0" wp14:anchorId="5BC86459" wp14:editId="31BE9375">
                          <wp:extent cx="648000" cy="101878"/>
                          <wp:effectExtent l="0" t="0" r="0" b="0"/>
                          <wp:docPr id="24" name="Imagen 2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rsidR="001E5E46" w:rsidRPr="000727D8" w:rsidRDefault="001E5E46" w:rsidP="001E5E46">
                    <w:pPr>
                      <w:ind w:left="1134" w:right="-7229"/>
                      <w:rPr>
                        <w:rFonts w:ascii="gobCL" w:hAnsi="gobCL" w:cs="Tahoma"/>
                        <w:b/>
                        <w:color w:val="7F7F7F" w:themeColor="text1" w:themeTint="80"/>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74" w:rsidRDefault="00994A74">
      <w:r>
        <w:separator/>
      </w:r>
    </w:p>
  </w:footnote>
  <w:footnote w:type="continuationSeparator" w:id="0">
    <w:p w:rsidR="00994A74" w:rsidRDefault="00994A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56" w:rsidRDefault="00FB5A08" w:rsidP="008A3A62">
    <w:pPr>
      <w:pStyle w:val="Encabezado"/>
      <w:framePr w:wrap="around" w:vAnchor="text" w:hAnchor="margin" w:xAlign="center" w:y="1"/>
      <w:rPr>
        <w:rStyle w:val="Nmerodepgina"/>
      </w:rPr>
    </w:pPr>
    <w:r>
      <w:rPr>
        <w:rStyle w:val="Nmerodepgina"/>
      </w:rPr>
      <w:fldChar w:fldCharType="begin"/>
    </w:r>
    <w:r w:rsidR="008D7656">
      <w:rPr>
        <w:rStyle w:val="Nmerodepgina"/>
      </w:rPr>
      <w:instrText xml:space="preserve">PAGE  </w:instrText>
    </w:r>
    <w:r>
      <w:rPr>
        <w:rStyle w:val="Nmerodepgina"/>
      </w:rPr>
      <w:fldChar w:fldCharType="end"/>
    </w:r>
  </w:p>
  <w:p w:rsidR="008D7656" w:rsidRDefault="008D76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656" w:rsidRDefault="008D7656" w:rsidP="008A3A62">
    <w:pPr>
      <w:pStyle w:val="Encabezado"/>
      <w:framePr w:wrap="around" w:vAnchor="text" w:hAnchor="margin" w:xAlign="center" w:y="1"/>
      <w:rPr>
        <w:rStyle w:val="Nmerodepgina"/>
      </w:rPr>
    </w:pPr>
  </w:p>
  <w:p w:rsidR="00254D42" w:rsidRDefault="00930EC1" w:rsidP="00847E60">
    <w:pPr>
      <w:ind w:left="-567"/>
      <w:rPr>
        <w:rFonts w:cs="Arial"/>
        <w:sz w:val="16"/>
        <w:szCs w:val="16"/>
      </w:rPr>
    </w:pPr>
    <w:r>
      <w:rPr>
        <w:noProof/>
        <w:lang w:val="es-CL" w:eastAsia="es-CL"/>
      </w:rPr>
      <mc:AlternateContent>
        <mc:Choice Requires="wps">
          <w:drawing>
            <wp:anchor distT="0" distB="0" distL="114300" distR="114300" simplePos="0" relativeHeight="251659264" behindDoc="0" locked="0" layoutInCell="1" allowOverlap="1" wp14:anchorId="063372D1" wp14:editId="7EC87F95">
              <wp:simplePos x="0" y="0"/>
              <wp:positionH relativeFrom="page">
                <wp:posOffset>1363708</wp:posOffset>
              </wp:positionH>
              <wp:positionV relativeFrom="paragraph">
                <wp:posOffset>315051</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30EC1" w:rsidRDefault="00930EC1" w:rsidP="00930EC1">
                          <w:pPr>
                            <w:spacing w:line="180" w:lineRule="exact"/>
                            <w:rPr>
                              <w:rFonts w:ascii="Tahoma" w:hAnsi="Tahoma" w:cs="Tahoma"/>
                              <w:b/>
                              <w:color w:val="000000" w:themeColor="text1"/>
                              <w:sz w:val="16"/>
                            </w:rPr>
                          </w:pPr>
                          <w:r>
                            <w:rPr>
                              <w:rFonts w:ascii="Tahoma" w:hAnsi="Tahoma" w:cs="Tahoma"/>
                              <w:b/>
                              <w:color w:val="000000" w:themeColor="text1"/>
                              <w:sz w:val="16"/>
                            </w:rPr>
                            <w:t xml:space="preserve">Servicio </w:t>
                          </w:r>
                          <w:r w:rsidRPr="00F42EA7">
                            <w:rPr>
                              <w:rFonts w:ascii="Tahoma" w:hAnsi="Tahoma" w:cs="Tahoma"/>
                              <w:b/>
                              <w:color w:val="000000" w:themeColor="text1"/>
                              <w:sz w:val="16"/>
                            </w:rPr>
                            <w:t>Nacional de Aduanas</w:t>
                          </w:r>
                        </w:p>
                        <w:p w:rsidR="00930EC1" w:rsidRDefault="00930EC1" w:rsidP="00930EC1">
                          <w:pPr>
                            <w:spacing w:line="180" w:lineRule="exact"/>
                            <w:rPr>
                              <w:rFonts w:ascii="Tahoma" w:hAnsi="Tahoma" w:cs="Tahoma"/>
                              <w:color w:val="404040" w:themeColor="text1" w:themeTint="BF"/>
                              <w:sz w:val="15"/>
                            </w:rPr>
                          </w:pPr>
                          <w:r>
                            <w:rPr>
                              <w:rFonts w:ascii="Tahoma" w:hAnsi="Tahoma" w:cs="Tahoma"/>
                              <w:color w:val="000000" w:themeColor="text1"/>
                              <w:sz w:val="15"/>
                            </w:rPr>
                            <w:t>Dirección Nacional</w:t>
                          </w:r>
                          <w:r>
                            <w:rPr>
                              <w:rFonts w:ascii="PMingLiU" w:eastAsia="PMingLiU" w:hAnsi="PMingLiU" w:cs="PMingLiU"/>
                              <w:color w:val="000000" w:themeColor="text1"/>
                              <w:sz w:val="15"/>
                            </w:rPr>
                            <w:br/>
                          </w:r>
                          <w:r>
                            <w:rPr>
                              <w:rFonts w:ascii="Tahoma" w:hAnsi="Tahoma" w:cs="Tahoma"/>
                              <w:color w:val="404040" w:themeColor="text1" w:themeTint="BF"/>
                              <w:sz w:val="15"/>
                            </w:rPr>
                            <w:t>Subdirección Técnica</w:t>
                          </w:r>
                        </w:p>
                        <w:p w:rsidR="00930EC1" w:rsidRDefault="00930EC1" w:rsidP="00930EC1">
                          <w:pPr>
                            <w:spacing w:line="180" w:lineRule="exact"/>
                            <w:rPr>
                              <w:rFonts w:ascii="Tahoma" w:hAnsi="Tahoma" w:cs="Tahoma"/>
                              <w:color w:val="404040" w:themeColor="text1" w:themeTint="BF"/>
                              <w:sz w:val="15"/>
                            </w:rPr>
                          </w:pPr>
                          <w:r>
                            <w:rPr>
                              <w:rFonts w:ascii="Tahoma" w:hAnsi="Tahoma" w:cs="Tahoma"/>
                              <w:color w:val="404040" w:themeColor="text1" w:themeTint="BF"/>
                              <w:sz w:val="15"/>
                            </w:rPr>
                            <w:t>Departamento de Normas Aduaneras</w:t>
                          </w:r>
                        </w:p>
                        <w:p w:rsidR="00930EC1" w:rsidRPr="00DF42E3" w:rsidRDefault="00930EC1" w:rsidP="00930EC1">
                          <w:pPr>
                            <w:spacing w:line="180" w:lineRule="exact"/>
                            <w:ind w:left="-142" w:right="14"/>
                            <w:jc w:val="both"/>
                            <w:rPr>
                              <w:rFonts w:ascii="Tahoma" w:hAnsi="Tahoma" w:cs="Tahoma"/>
                              <w:color w:val="000000" w:themeColor="text1"/>
                              <w:sz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372D1" id="_x0000_t202" coordsize="21600,21600" o:spt="202" path="m,l,21600r21600,l21600,xe">
              <v:stroke joinstyle="miter"/>
              <v:path gradientshapeok="t" o:connecttype="rect"/>
            </v:shapetype>
            <v:shape id="Cuadro de texto 10" o:spid="_x0000_s1026" type="#_x0000_t202" style="position:absolute;left:0;text-align:left;margin-left:107.4pt;margin-top:24.8pt;width:479.7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" filled="f" stroked="f">
              <v:path arrowok="t"/>
              <v:textbox>
                <w:txbxContent>
                  <w:p w:rsidR="00930EC1" w:rsidRDefault="00930EC1" w:rsidP="00930EC1">
                    <w:pPr>
                      <w:spacing w:line="180" w:lineRule="exact"/>
                      <w:rPr>
                        <w:rFonts w:ascii="Tahoma" w:hAnsi="Tahoma" w:cs="Tahoma"/>
                        <w:b/>
                        <w:color w:val="000000" w:themeColor="text1"/>
                        <w:sz w:val="16"/>
                      </w:rPr>
                    </w:pPr>
                    <w:r>
                      <w:rPr>
                        <w:rFonts w:ascii="Tahoma" w:hAnsi="Tahoma" w:cs="Tahoma"/>
                        <w:b/>
                        <w:color w:val="000000" w:themeColor="text1"/>
                        <w:sz w:val="16"/>
                      </w:rPr>
                      <w:t xml:space="preserve">Servicio </w:t>
                    </w:r>
                    <w:r w:rsidRPr="00F42EA7">
                      <w:rPr>
                        <w:rFonts w:ascii="Tahoma" w:hAnsi="Tahoma" w:cs="Tahoma"/>
                        <w:b/>
                        <w:color w:val="000000" w:themeColor="text1"/>
                        <w:sz w:val="16"/>
                      </w:rPr>
                      <w:t>Nacional de Aduanas</w:t>
                    </w:r>
                  </w:p>
                  <w:p w:rsidR="00930EC1" w:rsidRDefault="00930EC1" w:rsidP="00930EC1">
                    <w:pPr>
                      <w:spacing w:line="180" w:lineRule="exact"/>
                      <w:rPr>
                        <w:rFonts w:ascii="Tahoma" w:hAnsi="Tahoma" w:cs="Tahoma"/>
                        <w:color w:val="404040" w:themeColor="text1" w:themeTint="BF"/>
                        <w:sz w:val="15"/>
                      </w:rPr>
                    </w:pPr>
                    <w:r>
                      <w:rPr>
                        <w:rFonts w:ascii="Tahoma" w:hAnsi="Tahoma" w:cs="Tahoma"/>
                        <w:color w:val="000000" w:themeColor="text1"/>
                        <w:sz w:val="15"/>
                      </w:rPr>
                      <w:t>Dirección Nacional</w:t>
                    </w:r>
                    <w:r>
                      <w:rPr>
                        <w:rFonts w:ascii="PMingLiU" w:eastAsia="PMingLiU" w:hAnsi="PMingLiU" w:cs="PMingLiU"/>
                        <w:color w:val="000000" w:themeColor="text1"/>
                        <w:sz w:val="15"/>
                      </w:rPr>
                      <w:br/>
                    </w:r>
                    <w:r>
                      <w:rPr>
                        <w:rFonts w:ascii="Tahoma" w:hAnsi="Tahoma" w:cs="Tahoma"/>
                        <w:color w:val="404040" w:themeColor="text1" w:themeTint="BF"/>
                        <w:sz w:val="15"/>
                      </w:rPr>
                      <w:t>Subdirección Técnica</w:t>
                    </w:r>
                  </w:p>
                  <w:p w:rsidR="00930EC1" w:rsidRDefault="00930EC1" w:rsidP="00930EC1">
                    <w:pPr>
                      <w:spacing w:line="180" w:lineRule="exact"/>
                      <w:rPr>
                        <w:rFonts w:ascii="Tahoma" w:hAnsi="Tahoma" w:cs="Tahoma"/>
                        <w:color w:val="404040" w:themeColor="text1" w:themeTint="BF"/>
                        <w:sz w:val="15"/>
                      </w:rPr>
                    </w:pPr>
                    <w:r>
                      <w:rPr>
                        <w:rFonts w:ascii="Tahoma" w:hAnsi="Tahoma" w:cs="Tahoma"/>
                        <w:color w:val="404040" w:themeColor="text1" w:themeTint="BF"/>
                        <w:sz w:val="15"/>
                      </w:rPr>
                      <w:t>Departamento de Normas Aduaneras</w:t>
                    </w:r>
                  </w:p>
                  <w:p w:rsidR="00930EC1" w:rsidRPr="00DF42E3" w:rsidRDefault="00930EC1" w:rsidP="00930EC1">
                    <w:pPr>
                      <w:spacing w:line="180" w:lineRule="exact"/>
                      <w:ind w:left="-142" w:right="14"/>
                      <w:jc w:val="both"/>
                      <w:rPr>
                        <w:rFonts w:ascii="Tahoma" w:hAnsi="Tahoma" w:cs="Tahoma"/>
                        <w:color w:val="000000" w:themeColor="text1"/>
                        <w:sz w:val="15"/>
                      </w:rPr>
                    </w:pPr>
                  </w:p>
                </w:txbxContent>
              </v:textbox>
              <w10:wrap anchorx="page"/>
            </v:shape>
          </w:pict>
        </mc:Fallback>
      </mc:AlternateContent>
    </w:r>
    <w:r>
      <w:rPr>
        <w:noProof/>
        <w:lang w:val="es-CL" w:eastAsia="es-CL"/>
      </w:rPr>
      <w:drawing>
        <wp:inline distT="0" distB="0" distL="0" distR="0" wp14:anchorId="3EB5B3DE" wp14:editId="5BC22975">
          <wp:extent cx="633563" cy="972000"/>
          <wp:effectExtent l="0" t="0" r="1905" b="0"/>
          <wp:docPr id="1" name="Imagen 1"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rsidR="00254D42" w:rsidRDefault="00254D42" w:rsidP="00220459">
    <w:pP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815"/>
    <w:multiLevelType w:val="hybridMultilevel"/>
    <w:tmpl w:val="92648166"/>
    <w:lvl w:ilvl="0" w:tplc="828248E8">
      <w:start w:val="1"/>
      <w:numFmt w:val="bullet"/>
      <w:lvlText w:val="-"/>
      <w:lvlJc w:val="left"/>
      <w:pPr>
        <w:ind w:left="1080" w:hanging="360"/>
      </w:pPr>
      <w:rPr>
        <w:rFonts w:ascii="Verdana" w:hAnsi="Verdana"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15:restartNumberingAfterBreak="0">
    <w:nsid w:val="07D7025B"/>
    <w:multiLevelType w:val="multilevel"/>
    <w:tmpl w:val="155EF53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CA0165D"/>
    <w:multiLevelType w:val="hybridMultilevel"/>
    <w:tmpl w:val="5D1A32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DA1D42"/>
    <w:multiLevelType w:val="hybridMultilevel"/>
    <w:tmpl w:val="4BEC1B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1439E4"/>
    <w:multiLevelType w:val="hybridMultilevel"/>
    <w:tmpl w:val="7BE810F6"/>
    <w:lvl w:ilvl="0" w:tplc="9F60C738">
      <w:start w:val="1"/>
      <w:numFmt w:val="upperRoman"/>
      <w:lvlText w:val="%1."/>
      <w:lvlJc w:val="right"/>
      <w:pPr>
        <w:ind w:left="720" w:hanging="360"/>
      </w:pPr>
      <w:rPr>
        <w:b/>
      </w:rPr>
    </w:lvl>
    <w:lvl w:ilvl="1" w:tplc="8B7CAF8E">
      <w:start w:val="1"/>
      <w:numFmt w:val="bullet"/>
      <w:lvlText w:val="-"/>
      <w:lvlJc w:val="left"/>
      <w:pPr>
        <w:ind w:left="1440" w:hanging="360"/>
      </w:pPr>
      <w:rPr>
        <w:rFonts w:ascii="Calibri" w:hAnsi="Calibri"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874C90"/>
    <w:multiLevelType w:val="hybridMultilevel"/>
    <w:tmpl w:val="8D70837C"/>
    <w:lvl w:ilvl="0" w:tplc="828248E8">
      <w:start w:val="1"/>
      <w:numFmt w:val="bullet"/>
      <w:lvlText w:val="-"/>
      <w:lvlJc w:val="left"/>
      <w:pPr>
        <w:ind w:left="720" w:hanging="360"/>
      </w:pPr>
      <w:rPr>
        <w:rFonts w:ascii="Verdana" w:hAnsi="Verdana"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A33134B"/>
    <w:multiLevelType w:val="hybridMultilevel"/>
    <w:tmpl w:val="0F385782"/>
    <w:lvl w:ilvl="0" w:tplc="A044E438">
      <w:start w:val="1"/>
      <w:numFmt w:val="upperRoman"/>
      <w:lvlText w:val="%1."/>
      <w:lvlJc w:val="right"/>
      <w:pPr>
        <w:ind w:left="1080" w:hanging="360"/>
      </w:pPr>
      <w:rPr>
        <w:b w:val="0"/>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31BE702C"/>
    <w:multiLevelType w:val="hybridMultilevel"/>
    <w:tmpl w:val="3A60EFFC"/>
    <w:lvl w:ilvl="0" w:tplc="47B8E242">
      <w:start w:val="1"/>
      <w:numFmt w:val="upperRoman"/>
      <w:lvlText w:val="%1."/>
      <w:lvlJc w:val="righ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FB4FFC"/>
    <w:multiLevelType w:val="hybridMultilevel"/>
    <w:tmpl w:val="62A00F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61A4673"/>
    <w:multiLevelType w:val="hybridMultilevel"/>
    <w:tmpl w:val="7BE81460"/>
    <w:lvl w:ilvl="0" w:tplc="B19886E4">
      <w:start w:val="1"/>
      <w:numFmt w:val="lowerLetter"/>
      <w:lvlText w:val="%1)"/>
      <w:lvlJc w:val="left"/>
      <w:pPr>
        <w:ind w:left="2487" w:hanging="360"/>
      </w:pPr>
      <w:rPr>
        <w:rFonts w:hint="default"/>
      </w:rPr>
    </w:lvl>
    <w:lvl w:ilvl="1" w:tplc="340A0019" w:tentative="1">
      <w:start w:val="1"/>
      <w:numFmt w:val="lowerLetter"/>
      <w:lvlText w:val="%2."/>
      <w:lvlJc w:val="left"/>
      <w:pPr>
        <w:ind w:left="3207" w:hanging="360"/>
      </w:pPr>
    </w:lvl>
    <w:lvl w:ilvl="2" w:tplc="340A001B" w:tentative="1">
      <w:start w:val="1"/>
      <w:numFmt w:val="lowerRoman"/>
      <w:lvlText w:val="%3."/>
      <w:lvlJc w:val="right"/>
      <w:pPr>
        <w:ind w:left="3927" w:hanging="180"/>
      </w:pPr>
    </w:lvl>
    <w:lvl w:ilvl="3" w:tplc="340A000F" w:tentative="1">
      <w:start w:val="1"/>
      <w:numFmt w:val="decimal"/>
      <w:lvlText w:val="%4."/>
      <w:lvlJc w:val="left"/>
      <w:pPr>
        <w:ind w:left="4647" w:hanging="360"/>
      </w:pPr>
    </w:lvl>
    <w:lvl w:ilvl="4" w:tplc="340A0019" w:tentative="1">
      <w:start w:val="1"/>
      <w:numFmt w:val="lowerLetter"/>
      <w:lvlText w:val="%5."/>
      <w:lvlJc w:val="left"/>
      <w:pPr>
        <w:ind w:left="5367" w:hanging="360"/>
      </w:pPr>
    </w:lvl>
    <w:lvl w:ilvl="5" w:tplc="340A001B" w:tentative="1">
      <w:start w:val="1"/>
      <w:numFmt w:val="lowerRoman"/>
      <w:lvlText w:val="%6."/>
      <w:lvlJc w:val="right"/>
      <w:pPr>
        <w:ind w:left="6087" w:hanging="180"/>
      </w:pPr>
    </w:lvl>
    <w:lvl w:ilvl="6" w:tplc="340A000F" w:tentative="1">
      <w:start w:val="1"/>
      <w:numFmt w:val="decimal"/>
      <w:lvlText w:val="%7."/>
      <w:lvlJc w:val="left"/>
      <w:pPr>
        <w:ind w:left="6807" w:hanging="360"/>
      </w:pPr>
    </w:lvl>
    <w:lvl w:ilvl="7" w:tplc="340A0019" w:tentative="1">
      <w:start w:val="1"/>
      <w:numFmt w:val="lowerLetter"/>
      <w:lvlText w:val="%8."/>
      <w:lvlJc w:val="left"/>
      <w:pPr>
        <w:ind w:left="7527" w:hanging="360"/>
      </w:pPr>
    </w:lvl>
    <w:lvl w:ilvl="8" w:tplc="340A001B" w:tentative="1">
      <w:start w:val="1"/>
      <w:numFmt w:val="lowerRoman"/>
      <w:lvlText w:val="%9."/>
      <w:lvlJc w:val="right"/>
      <w:pPr>
        <w:ind w:left="8247" w:hanging="180"/>
      </w:pPr>
    </w:lvl>
  </w:abstractNum>
  <w:abstractNum w:abstractNumId="10" w15:restartNumberingAfterBreak="0">
    <w:nsid w:val="3CDA4917"/>
    <w:multiLevelType w:val="hybridMultilevel"/>
    <w:tmpl w:val="DA28C0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2E92FCF"/>
    <w:multiLevelType w:val="hybridMultilevel"/>
    <w:tmpl w:val="C9C28D2A"/>
    <w:lvl w:ilvl="0" w:tplc="414A3112">
      <w:start w:val="1"/>
      <w:numFmt w:val="decimal"/>
      <w:lvlText w:val="%1."/>
      <w:lvlJc w:val="left"/>
      <w:pPr>
        <w:ind w:left="5130" w:hanging="630"/>
      </w:pPr>
      <w:rPr>
        <w:rFonts w:hint="default"/>
        <w:b/>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12" w15:restartNumberingAfterBreak="0">
    <w:nsid w:val="46C81D78"/>
    <w:multiLevelType w:val="hybridMultilevel"/>
    <w:tmpl w:val="77846706"/>
    <w:lvl w:ilvl="0" w:tplc="9A646F7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E194C5B"/>
    <w:multiLevelType w:val="multilevel"/>
    <w:tmpl w:val="DE726294"/>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3153" w:hanging="2160"/>
      </w:pPr>
      <w:rPr>
        <w:rFonts w:hint="default"/>
      </w:rPr>
    </w:lvl>
    <w:lvl w:ilvl="8">
      <w:start w:val="1"/>
      <w:numFmt w:val="decimal"/>
      <w:isLgl/>
      <w:lvlText w:val="%1.%2.%3.%4.%5.%6.%7.%8.%9"/>
      <w:lvlJc w:val="left"/>
      <w:pPr>
        <w:ind w:left="3153" w:hanging="2160"/>
      </w:pPr>
      <w:rPr>
        <w:rFonts w:hint="default"/>
      </w:rPr>
    </w:lvl>
  </w:abstractNum>
  <w:abstractNum w:abstractNumId="14" w15:restartNumberingAfterBreak="0">
    <w:nsid w:val="5CAF6FC0"/>
    <w:multiLevelType w:val="hybridMultilevel"/>
    <w:tmpl w:val="F1362F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30162BD"/>
    <w:multiLevelType w:val="hybridMultilevel"/>
    <w:tmpl w:val="55341EEE"/>
    <w:lvl w:ilvl="0" w:tplc="828248E8">
      <w:start w:val="1"/>
      <w:numFmt w:val="bullet"/>
      <w:lvlText w:val="-"/>
      <w:lvlJc w:val="left"/>
      <w:pPr>
        <w:ind w:left="360" w:hanging="360"/>
      </w:pPr>
      <w:rPr>
        <w:rFonts w:ascii="Verdana" w:hAnsi="Verdana"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63870C9E"/>
    <w:multiLevelType w:val="multilevel"/>
    <w:tmpl w:val="B394B2FE"/>
    <w:lvl w:ilvl="0">
      <w:start w:val="1"/>
      <w:numFmt w:val="decimal"/>
      <w:lvlText w:val="%1."/>
      <w:lvlJc w:val="left"/>
      <w:pPr>
        <w:ind w:left="2771" w:hanging="360"/>
      </w:pPr>
      <w:rPr>
        <w:rFonts w:hint="default"/>
        <w:b/>
      </w:rPr>
    </w:lvl>
    <w:lvl w:ilvl="1">
      <w:start w:val="1"/>
      <w:numFmt w:val="decimal"/>
      <w:isLgl/>
      <w:lvlText w:val="%1.%2."/>
      <w:lvlJc w:val="left"/>
      <w:pPr>
        <w:ind w:left="7651" w:hanging="420"/>
      </w:pPr>
      <w:rPr>
        <w:rFonts w:hint="default"/>
        <w:b w:val="0"/>
        <w:strike w:val="0"/>
      </w:rPr>
    </w:lvl>
    <w:lvl w:ilvl="2">
      <w:start w:val="1"/>
      <w:numFmt w:val="decimal"/>
      <w:isLgl/>
      <w:lvlText w:val="%1.%2.%3."/>
      <w:lvlJc w:val="left"/>
      <w:pPr>
        <w:ind w:left="3131" w:hanging="720"/>
      </w:pPr>
      <w:rPr>
        <w:rFonts w:hint="default"/>
        <w:b/>
      </w:rPr>
    </w:lvl>
    <w:lvl w:ilvl="3">
      <w:start w:val="1"/>
      <w:numFmt w:val="decimal"/>
      <w:isLgl/>
      <w:lvlText w:val="%1.%2.%3.%4."/>
      <w:lvlJc w:val="left"/>
      <w:pPr>
        <w:ind w:left="3131" w:hanging="720"/>
      </w:pPr>
      <w:rPr>
        <w:rFonts w:hint="default"/>
        <w:b/>
      </w:rPr>
    </w:lvl>
    <w:lvl w:ilvl="4">
      <w:start w:val="1"/>
      <w:numFmt w:val="decimal"/>
      <w:isLgl/>
      <w:lvlText w:val="%1.%2.%3.%4.%5."/>
      <w:lvlJc w:val="left"/>
      <w:pPr>
        <w:ind w:left="3491" w:hanging="1080"/>
      </w:pPr>
      <w:rPr>
        <w:rFonts w:hint="default"/>
        <w:b/>
      </w:rPr>
    </w:lvl>
    <w:lvl w:ilvl="5">
      <w:start w:val="1"/>
      <w:numFmt w:val="decimal"/>
      <w:isLgl/>
      <w:lvlText w:val="%1.%2.%3.%4.%5.%6."/>
      <w:lvlJc w:val="left"/>
      <w:pPr>
        <w:ind w:left="3491" w:hanging="1080"/>
      </w:pPr>
      <w:rPr>
        <w:rFonts w:hint="default"/>
        <w:b/>
      </w:rPr>
    </w:lvl>
    <w:lvl w:ilvl="6">
      <w:start w:val="1"/>
      <w:numFmt w:val="decimal"/>
      <w:isLgl/>
      <w:lvlText w:val="%1.%2.%3.%4.%5.%6.%7."/>
      <w:lvlJc w:val="left"/>
      <w:pPr>
        <w:ind w:left="3851" w:hanging="1440"/>
      </w:pPr>
      <w:rPr>
        <w:rFonts w:hint="default"/>
        <w:b/>
      </w:rPr>
    </w:lvl>
    <w:lvl w:ilvl="7">
      <w:start w:val="1"/>
      <w:numFmt w:val="decimal"/>
      <w:isLgl/>
      <w:lvlText w:val="%1.%2.%3.%4.%5.%6.%7.%8."/>
      <w:lvlJc w:val="left"/>
      <w:pPr>
        <w:ind w:left="3851" w:hanging="1440"/>
      </w:pPr>
      <w:rPr>
        <w:rFonts w:hint="default"/>
        <w:b/>
      </w:rPr>
    </w:lvl>
    <w:lvl w:ilvl="8">
      <w:start w:val="1"/>
      <w:numFmt w:val="decimal"/>
      <w:isLgl/>
      <w:lvlText w:val="%1.%2.%3.%4.%5.%6.%7.%8.%9."/>
      <w:lvlJc w:val="left"/>
      <w:pPr>
        <w:ind w:left="4211" w:hanging="1800"/>
      </w:pPr>
      <w:rPr>
        <w:rFonts w:hint="default"/>
        <w:b/>
      </w:rPr>
    </w:lvl>
  </w:abstractNum>
  <w:abstractNum w:abstractNumId="17" w15:restartNumberingAfterBreak="0">
    <w:nsid w:val="63C41117"/>
    <w:multiLevelType w:val="hybridMultilevel"/>
    <w:tmpl w:val="3A60EFFC"/>
    <w:lvl w:ilvl="0" w:tplc="47B8E242">
      <w:start w:val="1"/>
      <w:numFmt w:val="upperRoman"/>
      <w:lvlText w:val="%1."/>
      <w:lvlJc w:val="righ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C223561"/>
    <w:multiLevelType w:val="hybridMultilevel"/>
    <w:tmpl w:val="2FA2AB8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701D67B4"/>
    <w:multiLevelType w:val="hybridMultilevel"/>
    <w:tmpl w:val="E20C849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42F0E6C"/>
    <w:multiLevelType w:val="hybridMultilevel"/>
    <w:tmpl w:val="26668B6C"/>
    <w:lvl w:ilvl="0" w:tplc="340A0019">
      <w:start w:val="1"/>
      <w:numFmt w:val="lowerLetter"/>
      <w:lvlText w:val="%1."/>
      <w:lvlJc w:val="left"/>
      <w:pPr>
        <w:ind w:left="2136" w:hanging="360"/>
      </w:p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1" w15:restartNumberingAfterBreak="0">
    <w:nsid w:val="747F0741"/>
    <w:multiLevelType w:val="hybridMultilevel"/>
    <w:tmpl w:val="D768431C"/>
    <w:lvl w:ilvl="0" w:tplc="828248E8">
      <w:start w:val="1"/>
      <w:numFmt w:val="bullet"/>
      <w:lvlText w:val="-"/>
      <w:lvlJc w:val="left"/>
      <w:pPr>
        <w:ind w:left="1440" w:hanging="360"/>
      </w:pPr>
      <w:rPr>
        <w:rFonts w:ascii="Verdana" w:hAnsi="Verdana"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9"/>
  </w:num>
  <w:num w:numId="4">
    <w:abstractNumId w:val="5"/>
  </w:num>
  <w:num w:numId="5">
    <w:abstractNumId w:val="3"/>
  </w:num>
  <w:num w:numId="6">
    <w:abstractNumId w:val="18"/>
  </w:num>
  <w:num w:numId="7">
    <w:abstractNumId w:val="21"/>
  </w:num>
  <w:num w:numId="8">
    <w:abstractNumId w:val="0"/>
  </w:num>
  <w:num w:numId="9">
    <w:abstractNumId w:val="6"/>
  </w:num>
  <w:num w:numId="10">
    <w:abstractNumId w:val="20"/>
  </w:num>
  <w:num w:numId="11">
    <w:abstractNumId w:val="15"/>
  </w:num>
  <w:num w:numId="12">
    <w:abstractNumId w:val="14"/>
  </w:num>
  <w:num w:numId="13">
    <w:abstractNumId w:val="7"/>
  </w:num>
  <w:num w:numId="14">
    <w:abstractNumId w:val="17"/>
  </w:num>
  <w:num w:numId="15">
    <w:abstractNumId w:val="4"/>
  </w:num>
  <w:num w:numId="16">
    <w:abstractNumId w:val="16"/>
  </w:num>
  <w:num w:numId="17">
    <w:abstractNumId w:val="13"/>
  </w:num>
  <w:num w:numId="18">
    <w:abstractNumId w:val="1"/>
  </w:num>
  <w:num w:numId="19">
    <w:abstractNumId w:val="10"/>
  </w:num>
  <w:num w:numId="20">
    <w:abstractNumId w:val="8"/>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27"/>
    <w:rsid w:val="000042DB"/>
    <w:rsid w:val="00020CD5"/>
    <w:rsid w:val="00022A58"/>
    <w:rsid w:val="00023937"/>
    <w:rsid w:val="00032A0D"/>
    <w:rsid w:val="0004084F"/>
    <w:rsid w:val="000411A2"/>
    <w:rsid w:val="000447C3"/>
    <w:rsid w:val="00045CC9"/>
    <w:rsid w:val="000521E2"/>
    <w:rsid w:val="000537F2"/>
    <w:rsid w:val="00055408"/>
    <w:rsid w:val="00067C6A"/>
    <w:rsid w:val="00072453"/>
    <w:rsid w:val="00074622"/>
    <w:rsid w:val="00077500"/>
    <w:rsid w:val="000817D1"/>
    <w:rsid w:val="00081B80"/>
    <w:rsid w:val="00083FE2"/>
    <w:rsid w:val="00086D5C"/>
    <w:rsid w:val="000A1767"/>
    <w:rsid w:val="000A2306"/>
    <w:rsid w:val="000A487E"/>
    <w:rsid w:val="000A5AF4"/>
    <w:rsid w:val="000B3A57"/>
    <w:rsid w:val="000C30F8"/>
    <w:rsid w:val="000C60CE"/>
    <w:rsid w:val="000D1DA5"/>
    <w:rsid w:val="000E6DE7"/>
    <w:rsid w:val="000E701E"/>
    <w:rsid w:val="000F0837"/>
    <w:rsid w:val="000F2964"/>
    <w:rsid w:val="000F7553"/>
    <w:rsid w:val="001010CA"/>
    <w:rsid w:val="00113A3B"/>
    <w:rsid w:val="00114B26"/>
    <w:rsid w:val="0011574D"/>
    <w:rsid w:val="00120196"/>
    <w:rsid w:val="001247F5"/>
    <w:rsid w:val="00131304"/>
    <w:rsid w:val="00137A8C"/>
    <w:rsid w:val="00145A2C"/>
    <w:rsid w:val="001506DE"/>
    <w:rsid w:val="00154BA6"/>
    <w:rsid w:val="00155CE6"/>
    <w:rsid w:val="00156702"/>
    <w:rsid w:val="0015708B"/>
    <w:rsid w:val="0015733C"/>
    <w:rsid w:val="00161BA5"/>
    <w:rsid w:val="00161EC5"/>
    <w:rsid w:val="001643C4"/>
    <w:rsid w:val="00174249"/>
    <w:rsid w:val="001835FF"/>
    <w:rsid w:val="001977CA"/>
    <w:rsid w:val="00197D7C"/>
    <w:rsid w:val="001A61EE"/>
    <w:rsid w:val="001B218B"/>
    <w:rsid w:val="001C001A"/>
    <w:rsid w:val="001C1319"/>
    <w:rsid w:val="001C6E22"/>
    <w:rsid w:val="001E0A33"/>
    <w:rsid w:val="001E5E46"/>
    <w:rsid w:val="001F512A"/>
    <w:rsid w:val="001F74C6"/>
    <w:rsid w:val="00204F0B"/>
    <w:rsid w:val="0021176A"/>
    <w:rsid w:val="002153A6"/>
    <w:rsid w:val="00220459"/>
    <w:rsid w:val="00224505"/>
    <w:rsid w:val="0022460A"/>
    <w:rsid w:val="00232A56"/>
    <w:rsid w:val="002353ED"/>
    <w:rsid w:val="00236B3C"/>
    <w:rsid w:val="00237353"/>
    <w:rsid w:val="00243C94"/>
    <w:rsid w:val="002533DE"/>
    <w:rsid w:val="00254D42"/>
    <w:rsid w:val="00256919"/>
    <w:rsid w:val="0026025D"/>
    <w:rsid w:val="00263ABA"/>
    <w:rsid w:val="00274B06"/>
    <w:rsid w:val="00275E2A"/>
    <w:rsid w:val="00284DB6"/>
    <w:rsid w:val="0029058B"/>
    <w:rsid w:val="00290D94"/>
    <w:rsid w:val="00291F39"/>
    <w:rsid w:val="00295B4F"/>
    <w:rsid w:val="00295DDB"/>
    <w:rsid w:val="00296F53"/>
    <w:rsid w:val="002A047E"/>
    <w:rsid w:val="002A7FEA"/>
    <w:rsid w:val="002B2284"/>
    <w:rsid w:val="002B3081"/>
    <w:rsid w:val="002B3F3F"/>
    <w:rsid w:val="002C17C6"/>
    <w:rsid w:val="002C247B"/>
    <w:rsid w:val="002C5F94"/>
    <w:rsid w:val="002C6E36"/>
    <w:rsid w:val="002C6E6E"/>
    <w:rsid w:val="002C6FDD"/>
    <w:rsid w:val="002C71D6"/>
    <w:rsid w:val="002C781E"/>
    <w:rsid w:val="002D0FB6"/>
    <w:rsid w:val="002D5BC0"/>
    <w:rsid w:val="002E11F2"/>
    <w:rsid w:val="002E1C64"/>
    <w:rsid w:val="002E43E5"/>
    <w:rsid w:val="002E4921"/>
    <w:rsid w:val="002E7D4B"/>
    <w:rsid w:val="002E7F9C"/>
    <w:rsid w:val="002F230E"/>
    <w:rsid w:val="002F4F65"/>
    <w:rsid w:val="0030102A"/>
    <w:rsid w:val="00301765"/>
    <w:rsid w:val="003105EC"/>
    <w:rsid w:val="00320AD2"/>
    <w:rsid w:val="00323B29"/>
    <w:rsid w:val="00324264"/>
    <w:rsid w:val="00336F5D"/>
    <w:rsid w:val="00341C6F"/>
    <w:rsid w:val="00345341"/>
    <w:rsid w:val="00360EF6"/>
    <w:rsid w:val="003627DE"/>
    <w:rsid w:val="003634E1"/>
    <w:rsid w:val="00373BB8"/>
    <w:rsid w:val="00375F0A"/>
    <w:rsid w:val="00376973"/>
    <w:rsid w:val="00385F39"/>
    <w:rsid w:val="00387502"/>
    <w:rsid w:val="00392185"/>
    <w:rsid w:val="003936AD"/>
    <w:rsid w:val="00397E3A"/>
    <w:rsid w:val="003A49D8"/>
    <w:rsid w:val="003B70B1"/>
    <w:rsid w:val="003D1637"/>
    <w:rsid w:val="003D73E7"/>
    <w:rsid w:val="003E102A"/>
    <w:rsid w:val="003E1C60"/>
    <w:rsid w:val="003E4371"/>
    <w:rsid w:val="003E51C0"/>
    <w:rsid w:val="003E7220"/>
    <w:rsid w:val="003E72EB"/>
    <w:rsid w:val="003F0C1D"/>
    <w:rsid w:val="00400210"/>
    <w:rsid w:val="004011E9"/>
    <w:rsid w:val="004079A3"/>
    <w:rsid w:val="00420FE5"/>
    <w:rsid w:val="004229CE"/>
    <w:rsid w:val="004266BF"/>
    <w:rsid w:val="00426838"/>
    <w:rsid w:val="00426D73"/>
    <w:rsid w:val="00430CA3"/>
    <w:rsid w:val="004321B9"/>
    <w:rsid w:val="0043462D"/>
    <w:rsid w:val="00437A35"/>
    <w:rsid w:val="004524BC"/>
    <w:rsid w:val="00455E1A"/>
    <w:rsid w:val="00455FA4"/>
    <w:rsid w:val="004560C7"/>
    <w:rsid w:val="004604C0"/>
    <w:rsid w:val="004632A7"/>
    <w:rsid w:val="00463801"/>
    <w:rsid w:val="004765BC"/>
    <w:rsid w:val="0048161A"/>
    <w:rsid w:val="00486A55"/>
    <w:rsid w:val="00487E11"/>
    <w:rsid w:val="0049069E"/>
    <w:rsid w:val="0049378F"/>
    <w:rsid w:val="0049572D"/>
    <w:rsid w:val="0049759D"/>
    <w:rsid w:val="004B743F"/>
    <w:rsid w:val="004C250B"/>
    <w:rsid w:val="004C3C2D"/>
    <w:rsid w:val="004C6404"/>
    <w:rsid w:val="004D14B5"/>
    <w:rsid w:val="004D6792"/>
    <w:rsid w:val="004D7B07"/>
    <w:rsid w:val="004E6B92"/>
    <w:rsid w:val="004E7E35"/>
    <w:rsid w:val="004F1BD6"/>
    <w:rsid w:val="00500D30"/>
    <w:rsid w:val="0050139A"/>
    <w:rsid w:val="00504503"/>
    <w:rsid w:val="005054C6"/>
    <w:rsid w:val="00506F1E"/>
    <w:rsid w:val="0051013A"/>
    <w:rsid w:val="00511674"/>
    <w:rsid w:val="0051224F"/>
    <w:rsid w:val="00514CDB"/>
    <w:rsid w:val="00521BF0"/>
    <w:rsid w:val="0052224B"/>
    <w:rsid w:val="005307FF"/>
    <w:rsid w:val="005317C8"/>
    <w:rsid w:val="0054358F"/>
    <w:rsid w:val="0054423B"/>
    <w:rsid w:val="005446A8"/>
    <w:rsid w:val="00547111"/>
    <w:rsid w:val="00552D8D"/>
    <w:rsid w:val="00565CE9"/>
    <w:rsid w:val="005670B4"/>
    <w:rsid w:val="00575129"/>
    <w:rsid w:val="00576CAF"/>
    <w:rsid w:val="00576FC3"/>
    <w:rsid w:val="00582B9F"/>
    <w:rsid w:val="00583561"/>
    <w:rsid w:val="00583CBC"/>
    <w:rsid w:val="005920C1"/>
    <w:rsid w:val="00592410"/>
    <w:rsid w:val="005A05B6"/>
    <w:rsid w:val="005A14C6"/>
    <w:rsid w:val="005A1EB5"/>
    <w:rsid w:val="005A48E6"/>
    <w:rsid w:val="005A5153"/>
    <w:rsid w:val="005B366F"/>
    <w:rsid w:val="005B680E"/>
    <w:rsid w:val="005C291B"/>
    <w:rsid w:val="005C2928"/>
    <w:rsid w:val="005C423A"/>
    <w:rsid w:val="005C46BC"/>
    <w:rsid w:val="005C72F5"/>
    <w:rsid w:val="005D0FE5"/>
    <w:rsid w:val="005D25C8"/>
    <w:rsid w:val="005E01B0"/>
    <w:rsid w:val="005E03A2"/>
    <w:rsid w:val="005E075F"/>
    <w:rsid w:val="005E2D61"/>
    <w:rsid w:val="005E6782"/>
    <w:rsid w:val="005F13C7"/>
    <w:rsid w:val="005F7AE1"/>
    <w:rsid w:val="006070C9"/>
    <w:rsid w:val="006133B7"/>
    <w:rsid w:val="00624731"/>
    <w:rsid w:val="00632CBD"/>
    <w:rsid w:val="006341D8"/>
    <w:rsid w:val="00644DEB"/>
    <w:rsid w:val="00647169"/>
    <w:rsid w:val="00650B79"/>
    <w:rsid w:val="00651282"/>
    <w:rsid w:val="0067246B"/>
    <w:rsid w:val="00675D34"/>
    <w:rsid w:val="00680C51"/>
    <w:rsid w:val="00681662"/>
    <w:rsid w:val="00683361"/>
    <w:rsid w:val="00685832"/>
    <w:rsid w:val="00691C21"/>
    <w:rsid w:val="006923E6"/>
    <w:rsid w:val="00692CBD"/>
    <w:rsid w:val="006A3A2C"/>
    <w:rsid w:val="006A6ACA"/>
    <w:rsid w:val="006B413F"/>
    <w:rsid w:val="006B7500"/>
    <w:rsid w:val="006C677A"/>
    <w:rsid w:val="006D06AE"/>
    <w:rsid w:val="006D5AFC"/>
    <w:rsid w:val="006D684A"/>
    <w:rsid w:val="006D6AFA"/>
    <w:rsid w:val="006E2F20"/>
    <w:rsid w:val="006E7C28"/>
    <w:rsid w:val="006F07D9"/>
    <w:rsid w:val="006F0A82"/>
    <w:rsid w:val="00702B31"/>
    <w:rsid w:val="007034ED"/>
    <w:rsid w:val="00705BEA"/>
    <w:rsid w:val="007064FA"/>
    <w:rsid w:val="0070693D"/>
    <w:rsid w:val="00707B5B"/>
    <w:rsid w:val="00707E75"/>
    <w:rsid w:val="0071099C"/>
    <w:rsid w:val="007135B8"/>
    <w:rsid w:val="00714E22"/>
    <w:rsid w:val="00716EC6"/>
    <w:rsid w:val="0072189A"/>
    <w:rsid w:val="007305A3"/>
    <w:rsid w:val="00734B93"/>
    <w:rsid w:val="00743846"/>
    <w:rsid w:val="00744B87"/>
    <w:rsid w:val="007461EB"/>
    <w:rsid w:val="0075019B"/>
    <w:rsid w:val="00751727"/>
    <w:rsid w:val="00754049"/>
    <w:rsid w:val="0075597F"/>
    <w:rsid w:val="0076296B"/>
    <w:rsid w:val="007650C0"/>
    <w:rsid w:val="00766689"/>
    <w:rsid w:val="0076721B"/>
    <w:rsid w:val="007708C4"/>
    <w:rsid w:val="0077481A"/>
    <w:rsid w:val="00775837"/>
    <w:rsid w:val="00790E76"/>
    <w:rsid w:val="00791B31"/>
    <w:rsid w:val="00792259"/>
    <w:rsid w:val="007A1626"/>
    <w:rsid w:val="007A32FC"/>
    <w:rsid w:val="007A4746"/>
    <w:rsid w:val="007A6B56"/>
    <w:rsid w:val="007C1FC3"/>
    <w:rsid w:val="007C6446"/>
    <w:rsid w:val="007C787A"/>
    <w:rsid w:val="007C7D8B"/>
    <w:rsid w:val="007D26E3"/>
    <w:rsid w:val="007E63C8"/>
    <w:rsid w:val="007E7952"/>
    <w:rsid w:val="00801A0A"/>
    <w:rsid w:val="00807C03"/>
    <w:rsid w:val="00822876"/>
    <w:rsid w:val="008259B5"/>
    <w:rsid w:val="0082699B"/>
    <w:rsid w:val="00841897"/>
    <w:rsid w:val="00847E60"/>
    <w:rsid w:val="008505A2"/>
    <w:rsid w:val="008518B5"/>
    <w:rsid w:val="0085238E"/>
    <w:rsid w:val="008527B9"/>
    <w:rsid w:val="008568AC"/>
    <w:rsid w:val="00860AB8"/>
    <w:rsid w:val="00861CC6"/>
    <w:rsid w:val="00866C8E"/>
    <w:rsid w:val="00867261"/>
    <w:rsid w:val="008729CE"/>
    <w:rsid w:val="00880D13"/>
    <w:rsid w:val="00882E7D"/>
    <w:rsid w:val="00891602"/>
    <w:rsid w:val="0089702B"/>
    <w:rsid w:val="008A3A62"/>
    <w:rsid w:val="008A481F"/>
    <w:rsid w:val="008B0E9B"/>
    <w:rsid w:val="008B17CD"/>
    <w:rsid w:val="008B25D9"/>
    <w:rsid w:val="008C0D67"/>
    <w:rsid w:val="008C2EE1"/>
    <w:rsid w:val="008C49D4"/>
    <w:rsid w:val="008C6757"/>
    <w:rsid w:val="008C69DC"/>
    <w:rsid w:val="008D0283"/>
    <w:rsid w:val="008D05A9"/>
    <w:rsid w:val="008D7640"/>
    <w:rsid w:val="008D7656"/>
    <w:rsid w:val="008F0F0A"/>
    <w:rsid w:val="00900960"/>
    <w:rsid w:val="00907803"/>
    <w:rsid w:val="009110F9"/>
    <w:rsid w:val="009200C5"/>
    <w:rsid w:val="00923F58"/>
    <w:rsid w:val="00924F90"/>
    <w:rsid w:val="00925466"/>
    <w:rsid w:val="009276B4"/>
    <w:rsid w:val="00930579"/>
    <w:rsid w:val="00930EC1"/>
    <w:rsid w:val="00934146"/>
    <w:rsid w:val="00937B36"/>
    <w:rsid w:val="00947DC2"/>
    <w:rsid w:val="0095423B"/>
    <w:rsid w:val="00955FC0"/>
    <w:rsid w:val="00960E85"/>
    <w:rsid w:val="00966158"/>
    <w:rsid w:val="00977F30"/>
    <w:rsid w:val="00987698"/>
    <w:rsid w:val="00994A74"/>
    <w:rsid w:val="009A1CEF"/>
    <w:rsid w:val="009B363A"/>
    <w:rsid w:val="009C231B"/>
    <w:rsid w:val="009C456B"/>
    <w:rsid w:val="009C4EFA"/>
    <w:rsid w:val="009D4A9B"/>
    <w:rsid w:val="009E091D"/>
    <w:rsid w:val="009E791A"/>
    <w:rsid w:val="009E7BA2"/>
    <w:rsid w:val="009F247A"/>
    <w:rsid w:val="00A007BE"/>
    <w:rsid w:val="00A01DE0"/>
    <w:rsid w:val="00A0757A"/>
    <w:rsid w:val="00A07A6A"/>
    <w:rsid w:val="00A1014C"/>
    <w:rsid w:val="00A150A5"/>
    <w:rsid w:val="00A27F48"/>
    <w:rsid w:val="00A32802"/>
    <w:rsid w:val="00A35A5D"/>
    <w:rsid w:val="00A40890"/>
    <w:rsid w:val="00A47ABB"/>
    <w:rsid w:val="00A623DD"/>
    <w:rsid w:val="00A63528"/>
    <w:rsid w:val="00A6688F"/>
    <w:rsid w:val="00A758E7"/>
    <w:rsid w:val="00A807BE"/>
    <w:rsid w:val="00A94483"/>
    <w:rsid w:val="00AA02AF"/>
    <w:rsid w:val="00AA624E"/>
    <w:rsid w:val="00AB0C6A"/>
    <w:rsid w:val="00AB3D76"/>
    <w:rsid w:val="00AC0D44"/>
    <w:rsid w:val="00AC45B8"/>
    <w:rsid w:val="00AC6D90"/>
    <w:rsid w:val="00AD25F2"/>
    <w:rsid w:val="00AD3DFD"/>
    <w:rsid w:val="00AE2143"/>
    <w:rsid w:val="00AE42CB"/>
    <w:rsid w:val="00AE6982"/>
    <w:rsid w:val="00AF0924"/>
    <w:rsid w:val="00AF5D71"/>
    <w:rsid w:val="00B02738"/>
    <w:rsid w:val="00B0402A"/>
    <w:rsid w:val="00B069C5"/>
    <w:rsid w:val="00B10190"/>
    <w:rsid w:val="00B1141F"/>
    <w:rsid w:val="00B1318A"/>
    <w:rsid w:val="00B16586"/>
    <w:rsid w:val="00B249E0"/>
    <w:rsid w:val="00B3078D"/>
    <w:rsid w:val="00B30995"/>
    <w:rsid w:val="00B33A69"/>
    <w:rsid w:val="00B40D86"/>
    <w:rsid w:val="00B40D8B"/>
    <w:rsid w:val="00B532BA"/>
    <w:rsid w:val="00B5610A"/>
    <w:rsid w:val="00B57B63"/>
    <w:rsid w:val="00B670B3"/>
    <w:rsid w:val="00B7628A"/>
    <w:rsid w:val="00B940E3"/>
    <w:rsid w:val="00B94A89"/>
    <w:rsid w:val="00B96233"/>
    <w:rsid w:val="00BA0EF7"/>
    <w:rsid w:val="00BA200A"/>
    <w:rsid w:val="00BC2E23"/>
    <w:rsid w:val="00BC329C"/>
    <w:rsid w:val="00BC6F01"/>
    <w:rsid w:val="00BD5314"/>
    <w:rsid w:val="00BE458F"/>
    <w:rsid w:val="00BE52BA"/>
    <w:rsid w:val="00BF066A"/>
    <w:rsid w:val="00BF0BA0"/>
    <w:rsid w:val="00BF446C"/>
    <w:rsid w:val="00C0134D"/>
    <w:rsid w:val="00C02081"/>
    <w:rsid w:val="00C06DB7"/>
    <w:rsid w:val="00C1065C"/>
    <w:rsid w:val="00C117DE"/>
    <w:rsid w:val="00C26280"/>
    <w:rsid w:val="00C32D12"/>
    <w:rsid w:val="00C36CB8"/>
    <w:rsid w:val="00C517CF"/>
    <w:rsid w:val="00C55460"/>
    <w:rsid w:val="00C5546A"/>
    <w:rsid w:val="00C5704A"/>
    <w:rsid w:val="00C60363"/>
    <w:rsid w:val="00C70FAE"/>
    <w:rsid w:val="00C71F4D"/>
    <w:rsid w:val="00C751FD"/>
    <w:rsid w:val="00C75E1C"/>
    <w:rsid w:val="00C81EED"/>
    <w:rsid w:val="00C82B76"/>
    <w:rsid w:val="00C83358"/>
    <w:rsid w:val="00C84F91"/>
    <w:rsid w:val="00C924B4"/>
    <w:rsid w:val="00CB00FC"/>
    <w:rsid w:val="00CB6C8E"/>
    <w:rsid w:val="00CC7CF3"/>
    <w:rsid w:val="00CD3A64"/>
    <w:rsid w:val="00CE0E6D"/>
    <w:rsid w:val="00CE589A"/>
    <w:rsid w:val="00CE71D1"/>
    <w:rsid w:val="00CF2595"/>
    <w:rsid w:val="00CF5586"/>
    <w:rsid w:val="00CF582F"/>
    <w:rsid w:val="00D106D0"/>
    <w:rsid w:val="00D17063"/>
    <w:rsid w:val="00D20600"/>
    <w:rsid w:val="00D22337"/>
    <w:rsid w:val="00D23B82"/>
    <w:rsid w:val="00D23BE8"/>
    <w:rsid w:val="00D26F10"/>
    <w:rsid w:val="00D3528C"/>
    <w:rsid w:val="00D411A8"/>
    <w:rsid w:val="00D42507"/>
    <w:rsid w:val="00D46ABF"/>
    <w:rsid w:val="00D53361"/>
    <w:rsid w:val="00D551EC"/>
    <w:rsid w:val="00D6360F"/>
    <w:rsid w:val="00D677FD"/>
    <w:rsid w:val="00D701EE"/>
    <w:rsid w:val="00D84947"/>
    <w:rsid w:val="00D87E1B"/>
    <w:rsid w:val="00D933AF"/>
    <w:rsid w:val="00D953B7"/>
    <w:rsid w:val="00D95C96"/>
    <w:rsid w:val="00DC5795"/>
    <w:rsid w:val="00DD1D59"/>
    <w:rsid w:val="00DD244C"/>
    <w:rsid w:val="00DE18CD"/>
    <w:rsid w:val="00DE345B"/>
    <w:rsid w:val="00DE3971"/>
    <w:rsid w:val="00DE404E"/>
    <w:rsid w:val="00DE793C"/>
    <w:rsid w:val="00DF411D"/>
    <w:rsid w:val="00DF6DF0"/>
    <w:rsid w:val="00DF70AB"/>
    <w:rsid w:val="00E031B1"/>
    <w:rsid w:val="00E039C8"/>
    <w:rsid w:val="00E106DE"/>
    <w:rsid w:val="00E11814"/>
    <w:rsid w:val="00E23154"/>
    <w:rsid w:val="00E36767"/>
    <w:rsid w:val="00E4056F"/>
    <w:rsid w:val="00E4080B"/>
    <w:rsid w:val="00E421C4"/>
    <w:rsid w:val="00E455E6"/>
    <w:rsid w:val="00E55243"/>
    <w:rsid w:val="00E6320E"/>
    <w:rsid w:val="00E64EA4"/>
    <w:rsid w:val="00E652C4"/>
    <w:rsid w:val="00E673C4"/>
    <w:rsid w:val="00E70B41"/>
    <w:rsid w:val="00E81BF4"/>
    <w:rsid w:val="00E85E27"/>
    <w:rsid w:val="00E91DA4"/>
    <w:rsid w:val="00E92AB8"/>
    <w:rsid w:val="00E97E67"/>
    <w:rsid w:val="00EA6D05"/>
    <w:rsid w:val="00EB30A8"/>
    <w:rsid w:val="00EC0AD0"/>
    <w:rsid w:val="00EC4AD6"/>
    <w:rsid w:val="00EC5E77"/>
    <w:rsid w:val="00EC7FE8"/>
    <w:rsid w:val="00ED5D25"/>
    <w:rsid w:val="00ED7F81"/>
    <w:rsid w:val="00EE185A"/>
    <w:rsid w:val="00EE5697"/>
    <w:rsid w:val="00EF0DC8"/>
    <w:rsid w:val="00EF73B0"/>
    <w:rsid w:val="00F03197"/>
    <w:rsid w:val="00F04398"/>
    <w:rsid w:val="00F0658E"/>
    <w:rsid w:val="00F138B2"/>
    <w:rsid w:val="00F14F85"/>
    <w:rsid w:val="00F205C9"/>
    <w:rsid w:val="00F3378F"/>
    <w:rsid w:val="00F351DC"/>
    <w:rsid w:val="00F40794"/>
    <w:rsid w:val="00F51BF7"/>
    <w:rsid w:val="00F5442B"/>
    <w:rsid w:val="00F5560F"/>
    <w:rsid w:val="00F63B3A"/>
    <w:rsid w:val="00F7140F"/>
    <w:rsid w:val="00F73268"/>
    <w:rsid w:val="00F74B45"/>
    <w:rsid w:val="00F85149"/>
    <w:rsid w:val="00F90706"/>
    <w:rsid w:val="00F935AA"/>
    <w:rsid w:val="00FA112A"/>
    <w:rsid w:val="00FA6405"/>
    <w:rsid w:val="00FA746A"/>
    <w:rsid w:val="00FB30B8"/>
    <w:rsid w:val="00FB3B44"/>
    <w:rsid w:val="00FB4666"/>
    <w:rsid w:val="00FB5A08"/>
    <w:rsid w:val="00FD1403"/>
    <w:rsid w:val="00FD31CF"/>
    <w:rsid w:val="00FD52E6"/>
    <w:rsid w:val="00FE1260"/>
    <w:rsid w:val="00FE31D7"/>
    <w:rsid w:val="00FE3ADD"/>
    <w:rsid w:val="00FE5F45"/>
    <w:rsid w:val="00FE61E3"/>
    <w:rsid w:val="00FE7D7A"/>
    <w:rsid w:val="00FF01F6"/>
    <w:rsid w:val="00FF7A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E4AFDB-75B7-4D7B-8BC7-D6469119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B41"/>
    <w:rPr>
      <w:rFonts w:ascii="Verdana" w:hAnsi="Verdana"/>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224B"/>
    <w:pPr>
      <w:tabs>
        <w:tab w:val="center" w:pos="4252"/>
        <w:tab w:val="right" w:pos="8504"/>
      </w:tabs>
    </w:pPr>
  </w:style>
  <w:style w:type="character" w:styleId="Nmerodepgina">
    <w:name w:val="page number"/>
    <w:basedOn w:val="Fuentedeprrafopredeter"/>
    <w:rsid w:val="0052224B"/>
  </w:style>
  <w:style w:type="paragraph" w:styleId="Textodeglobo">
    <w:name w:val="Balloon Text"/>
    <w:basedOn w:val="Normal"/>
    <w:link w:val="TextodegloboCar"/>
    <w:rsid w:val="00900960"/>
    <w:rPr>
      <w:rFonts w:ascii="Tahoma" w:hAnsi="Tahoma" w:cs="Tahoma"/>
      <w:sz w:val="16"/>
      <w:szCs w:val="16"/>
    </w:rPr>
  </w:style>
  <w:style w:type="character" w:customStyle="1" w:styleId="TextodegloboCar">
    <w:name w:val="Texto de globo Car"/>
    <w:basedOn w:val="Fuentedeprrafopredeter"/>
    <w:link w:val="Textodeglobo"/>
    <w:rsid w:val="00900960"/>
    <w:rPr>
      <w:rFonts w:ascii="Tahoma" w:hAnsi="Tahoma" w:cs="Tahoma"/>
      <w:sz w:val="16"/>
      <w:szCs w:val="16"/>
      <w:lang w:val="es-ES" w:eastAsia="en-US"/>
    </w:rPr>
  </w:style>
  <w:style w:type="character" w:styleId="nfasis">
    <w:name w:val="Emphasis"/>
    <w:basedOn w:val="Fuentedeprrafopredeter"/>
    <w:qFormat/>
    <w:rsid w:val="0075019B"/>
    <w:rPr>
      <w:i/>
      <w:iCs/>
    </w:rPr>
  </w:style>
  <w:style w:type="paragraph" w:styleId="Prrafodelista">
    <w:name w:val="List Paragraph"/>
    <w:basedOn w:val="Normal"/>
    <w:uiPriority w:val="34"/>
    <w:qFormat/>
    <w:rsid w:val="00373BB8"/>
    <w:pPr>
      <w:ind w:left="720"/>
      <w:contextualSpacing/>
    </w:pPr>
  </w:style>
  <w:style w:type="paragraph" w:styleId="Piedepgina">
    <w:name w:val="footer"/>
    <w:basedOn w:val="Normal"/>
    <w:link w:val="PiedepginaCar"/>
    <w:rsid w:val="00D701EE"/>
    <w:pPr>
      <w:tabs>
        <w:tab w:val="center" w:pos="4419"/>
        <w:tab w:val="right" w:pos="8838"/>
      </w:tabs>
    </w:pPr>
  </w:style>
  <w:style w:type="character" w:customStyle="1" w:styleId="PiedepginaCar">
    <w:name w:val="Pie de página Car"/>
    <w:basedOn w:val="Fuentedeprrafopredeter"/>
    <w:link w:val="Piedepgina"/>
    <w:rsid w:val="00D701EE"/>
    <w:rPr>
      <w:rFonts w:ascii="Verdana" w:hAnsi="Verdana"/>
      <w:sz w:val="22"/>
      <w:szCs w:val="22"/>
      <w:lang w:val="es-ES" w:eastAsia="en-US"/>
    </w:rPr>
  </w:style>
  <w:style w:type="paragraph" w:styleId="NormalWeb">
    <w:name w:val="Normal (Web)"/>
    <w:basedOn w:val="Normal"/>
    <w:uiPriority w:val="99"/>
    <w:unhideWhenUsed/>
    <w:rsid w:val="00FB4666"/>
    <w:pPr>
      <w:spacing w:before="100" w:beforeAutospacing="1" w:after="100" w:afterAutospacing="1"/>
    </w:pPr>
    <w:rPr>
      <w:rFonts w:ascii="Times New Roman" w:hAnsi="Times New Roman"/>
      <w:sz w:val="24"/>
      <w:szCs w:val="24"/>
      <w:lang w:val="es-CL" w:eastAsia="es-CL"/>
    </w:rPr>
  </w:style>
  <w:style w:type="character" w:styleId="Hipervnculo">
    <w:name w:val="Hyperlink"/>
    <w:basedOn w:val="Fuentedeprrafopredeter"/>
    <w:rsid w:val="00716EC6"/>
    <w:rPr>
      <w:color w:val="0000FF" w:themeColor="hyperlink"/>
      <w:u w:val="single"/>
    </w:rPr>
  </w:style>
  <w:style w:type="character" w:styleId="Textoennegrita">
    <w:name w:val="Strong"/>
    <w:basedOn w:val="Fuentedeprrafopredeter"/>
    <w:uiPriority w:val="22"/>
    <w:qFormat/>
    <w:rsid w:val="00AC6D90"/>
    <w:rPr>
      <w:b/>
      <w:bCs/>
    </w:rPr>
  </w:style>
  <w:style w:type="table" w:styleId="Tablaconcuadrcula">
    <w:name w:val="Table Grid"/>
    <w:basedOn w:val="Tablanormal"/>
    <w:rsid w:val="009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F582F"/>
    <w:pPr>
      <w:ind w:right="-21"/>
      <w:jc w:val="both"/>
    </w:pPr>
    <w:rPr>
      <w:rFonts w:ascii="Tahoma" w:eastAsia="MS Mincho" w:hAnsi="Tahoma" w:cs="Tahoma"/>
      <w:lang w:eastAsia="ja-JP"/>
    </w:rPr>
  </w:style>
  <w:style w:type="character" w:customStyle="1" w:styleId="TextoindependienteCar">
    <w:name w:val="Texto independiente Car"/>
    <w:basedOn w:val="Fuentedeprrafopredeter"/>
    <w:link w:val="Textoindependiente"/>
    <w:rsid w:val="00CF582F"/>
    <w:rPr>
      <w:rFonts w:ascii="Tahoma" w:eastAsia="MS Mincho" w:hAnsi="Tahoma" w:cs="Tahoma"/>
      <w:sz w:val="22"/>
      <w:szCs w:val="22"/>
      <w:lang w:val="es-ES" w:eastAsia="ja-JP"/>
    </w:rPr>
  </w:style>
  <w:style w:type="paragraph" w:styleId="Textoindependiente2">
    <w:name w:val="Body Text 2"/>
    <w:basedOn w:val="Normal"/>
    <w:link w:val="Textoindependiente2Car"/>
    <w:semiHidden/>
    <w:unhideWhenUsed/>
    <w:rsid w:val="00CF582F"/>
    <w:pPr>
      <w:spacing w:after="120" w:line="480" w:lineRule="auto"/>
    </w:pPr>
  </w:style>
  <w:style w:type="character" w:customStyle="1" w:styleId="Textoindependiente2Car">
    <w:name w:val="Texto independiente 2 Car"/>
    <w:basedOn w:val="Fuentedeprrafopredeter"/>
    <w:link w:val="Textoindependiente2"/>
    <w:semiHidden/>
    <w:rsid w:val="00CF582F"/>
    <w:rPr>
      <w:rFonts w:ascii="Verdana" w:hAnsi="Verdana"/>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7659">
      <w:bodyDiv w:val="1"/>
      <w:marLeft w:val="0"/>
      <w:marRight w:val="0"/>
      <w:marTop w:val="0"/>
      <w:marBottom w:val="0"/>
      <w:divBdr>
        <w:top w:val="none" w:sz="0" w:space="0" w:color="auto"/>
        <w:left w:val="none" w:sz="0" w:space="0" w:color="auto"/>
        <w:bottom w:val="none" w:sz="0" w:space="0" w:color="auto"/>
        <w:right w:val="none" w:sz="0" w:space="0" w:color="auto"/>
      </w:divBdr>
    </w:div>
    <w:div w:id="712730948">
      <w:bodyDiv w:val="1"/>
      <w:marLeft w:val="0"/>
      <w:marRight w:val="0"/>
      <w:marTop w:val="0"/>
      <w:marBottom w:val="0"/>
      <w:divBdr>
        <w:top w:val="none" w:sz="0" w:space="0" w:color="auto"/>
        <w:left w:val="none" w:sz="0" w:space="0" w:color="auto"/>
        <w:bottom w:val="none" w:sz="0" w:space="0" w:color="auto"/>
        <w:right w:val="none" w:sz="0" w:space="0" w:color="auto"/>
      </w:divBdr>
    </w:div>
    <w:div w:id="1773013341">
      <w:bodyDiv w:val="1"/>
      <w:marLeft w:val="0"/>
      <w:marRight w:val="0"/>
      <w:marTop w:val="0"/>
      <w:marBottom w:val="0"/>
      <w:divBdr>
        <w:top w:val="none" w:sz="0" w:space="0" w:color="auto"/>
        <w:left w:val="none" w:sz="0" w:space="0" w:color="auto"/>
        <w:bottom w:val="none" w:sz="0" w:space="0" w:color="auto"/>
        <w:right w:val="none" w:sz="0" w:space="0" w:color="auto"/>
      </w:divBdr>
      <w:divsChild>
        <w:div w:id="567231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5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1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ana.cl/capitulo-3-ingreso-de-mercancias/aduana/2007-02-16/13545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8A68A-54D4-447D-9158-25170554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2786</Words>
  <Characters>15328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Karina Castillo Iturriaga</cp:lastModifiedBy>
  <cp:revision>2</cp:revision>
  <cp:lastPrinted>2020-02-28T15:17:00Z</cp:lastPrinted>
  <dcterms:created xsi:type="dcterms:W3CDTF">2023-01-09T12:17:00Z</dcterms:created>
  <dcterms:modified xsi:type="dcterms:W3CDTF">2023-01-09T12:17:00Z</dcterms:modified>
</cp:coreProperties>
</file>