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C8B" w:rsidRPr="00D464EE" w:rsidRDefault="00E22C8B" w:rsidP="00782C48">
      <w:pPr>
        <w:ind w:left="4248" w:firstLine="708"/>
        <w:outlineLvl w:val="0"/>
        <w:rPr>
          <w:rFonts w:cs="Tahoma"/>
          <w:sz w:val="20"/>
          <w:szCs w:val="20"/>
        </w:rPr>
      </w:pPr>
    </w:p>
    <w:p w:rsidR="00D47476" w:rsidRPr="003F291A" w:rsidRDefault="00A1711F" w:rsidP="00EE00A5">
      <w:pPr>
        <w:jc w:val="both"/>
        <w:rPr>
          <w:rFonts w:ascii="Tahoma" w:hAnsi="Tahoma" w:cs="Tahoma"/>
          <w:b/>
          <w:bCs/>
          <w:sz w:val="22"/>
          <w:szCs w:val="22"/>
        </w:rPr>
      </w:pPr>
      <w:r w:rsidRPr="003F291A">
        <w:rPr>
          <w:rFonts w:ascii="Tahoma" w:hAnsi="Tahoma" w:cs="Tahoma"/>
          <w:b/>
          <w:bCs/>
          <w:sz w:val="22"/>
          <w:szCs w:val="22"/>
        </w:rPr>
        <w:t>RESOLUCIÓN EXENTA Nº</w:t>
      </w:r>
    </w:p>
    <w:p w:rsidR="00A1711F" w:rsidRPr="003F291A" w:rsidRDefault="00A1711F" w:rsidP="00EE00A5">
      <w:pPr>
        <w:jc w:val="both"/>
        <w:rPr>
          <w:rFonts w:ascii="Tahoma" w:hAnsi="Tahoma" w:cs="Tahoma"/>
          <w:b/>
          <w:bCs/>
          <w:sz w:val="22"/>
          <w:szCs w:val="22"/>
        </w:rPr>
      </w:pPr>
    </w:p>
    <w:p w:rsidR="00A1711F" w:rsidRPr="003F291A" w:rsidRDefault="00A1711F" w:rsidP="00EE00A5">
      <w:pPr>
        <w:jc w:val="both"/>
        <w:rPr>
          <w:rFonts w:ascii="Tahoma" w:hAnsi="Tahoma" w:cs="Tahoma"/>
          <w:b/>
          <w:bCs/>
          <w:sz w:val="22"/>
          <w:szCs w:val="22"/>
        </w:rPr>
      </w:pPr>
    </w:p>
    <w:p w:rsidR="00A1711F" w:rsidRPr="003F291A" w:rsidRDefault="00A1711F" w:rsidP="00EE00A5">
      <w:pPr>
        <w:jc w:val="both"/>
        <w:rPr>
          <w:rFonts w:ascii="Tahoma" w:hAnsi="Tahoma" w:cs="Tahoma"/>
          <w:b/>
          <w:bCs/>
          <w:sz w:val="22"/>
          <w:szCs w:val="22"/>
        </w:rPr>
      </w:pPr>
      <w:r w:rsidRPr="003F291A">
        <w:rPr>
          <w:rFonts w:ascii="Tahoma" w:hAnsi="Tahoma" w:cs="Tahoma"/>
          <w:b/>
          <w:bCs/>
          <w:sz w:val="22"/>
          <w:szCs w:val="22"/>
        </w:rPr>
        <w:t xml:space="preserve">VALPARAÍSO, </w:t>
      </w:r>
    </w:p>
    <w:p w:rsidR="00A1711F" w:rsidRPr="003F291A" w:rsidRDefault="00A1711F" w:rsidP="00EE00A5">
      <w:pPr>
        <w:jc w:val="both"/>
        <w:rPr>
          <w:rFonts w:ascii="Tahoma" w:hAnsi="Tahoma" w:cs="Tahoma"/>
          <w:b/>
          <w:bCs/>
          <w:sz w:val="22"/>
          <w:szCs w:val="22"/>
        </w:rPr>
      </w:pPr>
    </w:p>
    <w:p w:rsidR="00782C48" w:rsidRPr="003F291A" w:rsidRDefault="00782C48" w:rsidP="00EE00A5">
      <w:pPr>
        <w:jc w:val="both"/>
        <w:rPr>
          <w:rFonts w:ascii="Tahoma" w:hAnsi="Tahoma" w:cs="Tahoma"/>
          <w:b/>
          <w:bCs/>
          <w:sz w:val="22"/>
          <w:szCs w:val="22"/>
        </w:rPr>
      </w:pPr>
    </w:p>
    <w:p w:rsidR="00A1711F" w:rsidRPr="003F291A" w:rsidRDefault="00A1711F" w:rsidP="00EE00A5">
      <w:pPr>
        <w:jc w:val="both"/>
        <w:rPr>
          <w:rFonts w:ascii="Tahoma" w:hAnsi="Tahoma" w:cs="Tahoma"/>
          <w:b/>
          <w:bCs/>
          <w:sz w:val="22"/>
          <w:szCs w:val="22"/>
        </w:rPr>
      </w:pPr>
      <w:r w:rsidRPr="003F291A">
        <w:rPr>
          <w:rFonts w:ascii="Tahoma" w:hAnsi="Tahoma" w:cs="Tahoma"/>
          <w:b/>
          <w:bCs/>
          <w:sz w:val="22"/>
          <w:szCs w:val="22"/>
        </w:rPr>
        <w:t xml:space="preserve">VISTOS: </w:t>
      </w:r>
    </w:p>
    <w:p w:rsidR="00A1711F" w:rsidRPr="003F291A" w:rsidRDefault="00A1711F" w:rsidP="00EE00A5">
      <w:pPr>
        <w:jc w:val="both"/>
        <w:rPr>
          <w:rFonts w:ascii="Tahoma" w:hAnsi="Tahoma" w:cs="Tahoma"/>
          <w:sz w:val="22"/>
          <w:szCs w:val="22"/>
        </w:rPr>
      </w:pPr>
    </w:p>
    <w:p w:rsidR="003C16A5" w:rsidRPr="003F291A" w:rsidRDefault="003C16A5" w:rsidP="00EE00A5">
      <w:pPr>
        <w:jc w:val="both"/>
        <w:rPr>
          <w:rFonts w:ascii="Tahoma" w:hAnsi="Tahoma" w:cs="Tahoma"/>
          <w:sz w:val="22"/>
          <w:szCs w:val="22"/>
        </w:rPr>
      </w:pPr>
    </w:p>
    <w:p w:rsidR="00A1711F" w:rsidRPr="003F291A" w:rsidRDefault="00A1711F" w:rsidP="00EE00A5">
      <w:pPr>
        <w:jc w:val="both"/>
        <w:rPr>
          <w:rFonts w:ascii="Tahoma" w:hAnsi="Tahoma" w:cs="Tahoma"/>
          <w:sz w:val="22"/>
          <w:szCs w:val="22"/>
        </w:rPr>
      </w:pPr>
      <w:r w:rsidRPr="003F291A">
        <w:rPr>
          <w:rFonts w:ascii="Tahoma" w:hAnsi="Tahoma" w:cs="Tahoma"/>
          <w:sz w:val="22"/>
          <w:szCs w:val="22"/>
        </w:rPr>
        <w:t xml:space="preserve">El artículo 77 de la Ordenanza de Aduanas, y el Capítulo III, de la Resolución </w:t>
      </w:r>
      <w:r w:rsidR="00782C48" w:rsidRPr="003F291A">
        <w:rPr>
          <w:rFonts w:ascii="Tahoma" w:hAnsi="Tahoma" w:cs="Tahoma"/>
          <w:sz w:val="22"/>
          <w:szCs w:val="22"/>
        </w:rPr>
        <w:t>Nº</w:t>
      </w:r>
      <w:r w:rsidRPr="003F291A">
        <w:rPr>
          <w:rFonts w:ascii="Tahoma" w:hAnsi="Tahoma" w:cs="Tahoma"/>
          <w:sz w:val="22"/>
          <w:szCs w:val="22"/>
        </w:rPr>
        <w:t xml:space="preserve"> 1300 de 2006 del Director Nacional de Aduanas, Compendio de Normas Aduaneras.</w:t>
      </w:r>
    </w:p>
    <w:p w:rsidR="00A1711F" w:rsidRPr="003F291A" w:rsidRDefault="00A1711F" w:rsidP="00EE00A5">
      <w:pPr>
        <w:jc w:val="both"/>
        <w:rPr>
          <w:rFonts w:ascii="Tahoma" w:hAnsi="Tahoma" w:cs="Tahoma"/>
          <w:sz w:val="22"/>
          <w:szCs w:val="22"/>
        </w:rPr>
      </w:pPr>
    </w:p>
    <w:p w:rsidR="00A1711F" w:rsidRPr="003F291A" w:rsidRDefault="00A1711F" w:rsidP="00EE00A5">
      <w:pPr>
        <w:jc w:val="both"/>
        <w:rPr>
          <w:rFonts w:ascii="Tahoma" w:hAnsi="Tahoma" w:cs="Tahoma"/>
          <w:sz w:val="22"/>
          <w:szCs w:val="22"/>
        </w:rPr>
      </w:pPr>
      <w:r w:rsidRPr="003F291A">
        <w:rPr>
          <w:rFonts w:ascii="Tahoma" w:hAnsi="Tahoma" w:cs="Tahoma"/>
          <w:sz w:val="22"/>
          <w:szCs w:val="22"/>
        </w:rPr>
        <w:t xml:space="preserve">La Resolución </w:t>
      </w:r>
      <w:r w:rsidR="00782C48" w:rsidRPr="003F291A">
        <w:rPr>
          <w:rFonts w:ascii="Tahoma" w:hAnsi="Tahoma" w:cs="Tahoma"/>
          <w:sz w:val="22"/>
          <w:szCs w:val="22"/>
        </w:rPr>
        <w:t>Nº</w:t>
      </w:r>
      <w:r w:rsidRPr="003F291A">
        <w:rPr>
          <w:rFonts w:ascii="Tahoma" w:hAnsi="Tahoma" w:cs="Tahoma"/>
          <w:sz w:val="22"/>
          <w:szCs w:val="22"/>
        </w:rPr>
        <w:t xml:space="preserve"> 2</w:t>
      </w:r>
      <w:r w:rsidR="0032629C">
        <w:rPr>
          <w:rFonts w:ascii="Tahoma" w:hAnsi="Tahoma" w:cs="Tahoma"/>
          <w:sz w:val="22"/>
          <w:szCs w:val="22"/>
        </w:rPr>
        <w:t>.</w:t>
      </w:r>
      <w:r w:rsidRPr="003F291A">
        <w:rPr>
          <w:rFonts w:ascii="Tahoma" w:hAnsi="Tahoma" w:cs="Tahoma"/>
          <w:sz w:val="22"/>
          <w:szCs w:val="22"/>
        </w:rPr>
        <w:t>808 de 12.04.1995 y sus modificaciones, que estableció un procedimiento de autocontrol computacional, por parte de los Operadores de Contenedores para el ingreso y salida de contenedores del país.</w:t>
      </w:r>
    </w:p>
    <w:p w:rsidR="00A1711F" w:rsidRPr="003F291A" w:rsidRDefault="00A1711F" w:rsidP="00EE00A5">
      <w:pPr>
        <w:jc w:val="both"/>
        <w:rPr>
          <w:rFonts w:ascii="Tahoma" w:hAnsi="Tahoma" w:cs="Tahoma"/>
          <w:sz w:val="22"/>
          <w:szCs w:val="22"/>
        </w:rPr>
      </w:pPr>
    </w:p>
    <w:p w:rsidR="00A1711F" w:rsidRPr="003F291A" w:rsidRDefault="00A1711F" w:rsidP="00EE00A5">
      <w:pPr>
        <w:jc w:val="both"/>
        <w:rPr>
          <w:rFonts w:ascii="Tahoma" w:hAnsi="Tahoma" w:cs="Tahoma"/>
          <w:sz w:val="22"/>
          <w:szCs w:val="22"/>
        </w:rPr>
      </w:pPr>
      <w:r w:rsidRPr="003F291A">
        <w:rPr>
          <w:rFonts w:ascii="Tahoma" w:hAnsi="Tahoma" w:cs="Tahoma"/>
          <w:sz w:val="22"/>
          <w:szCs w:val="22"/>
        </w:rPr>
        <w:t xml:space="preserve">La Resolución </w:t>
      </w:r>
      <w:r w:rsidR="00782C48" w:rsidRPr="003F291A">
        <w:rPr>
          <w:rFonts w:ascii="Tahoma" w:hAnsi="Tahoma" w:cs="Tahoma"/>
          <w:sz w:val="22"/>
          <w:szCs w:val="22"/>
        </w:rPr>
        <w:t>Nº</w:t>
      </w:r>
      <w:r w:rsidRPr="003F291A">
        <w:rPr>
          <w:rFonts w:ascii="Tahoma" w:hAnsi="Tahoma" w:cs="Tahoma"/>
          <w:sz w:val="22"/>
          <w:szCs w:val="22"/>
        </w:rPr>
        <w:t xml:space="preserve"> 3</w:t>
      </w:r>
      <w:r w:rsidR="0032629C">
        <w:rPr>
          <w:rFonts w:ascii="Tahoma" w:hAnsi="Tahoma" w:cs="Tahoma"/>
          <w:sz w:val="22"/>
          <w:szCs w:val="22"/>
        </w:rPr>
        <w:t>.</w:t>
      </w:r>
      <w:r w:rsidRPr="003F291A">
        <w:rPr>
          <w:rFonts w:ascii="Tahoma" w:hAnsi="Tahoma" w:cs="Tahoma"/>
          <w:sz w:val="22"/>
          <w:szCs w:val="22"/>
        </w:rPr>
        <w:t xml:space="preserve">964 del 31.07.2007 que estableció como plan piloto en el Puerto de Valparaíso, el procedimiento de control de ingreso al país de los contenedores con carga de importación, </w:t>
      </w:r>
      <w:r w:rsidR="0032629C" w:rsidRPr="003F291A">
        <w:rPr>
          <w:rFonts w:ascii="Tahoma" w:hAnsi="Tahoma" w:cs="Tahoma"/>
          <w:sz w:val="22"/>
          <w:szCs w:val="22"/>
        </w:rPr>
        <w:t>como,</w:t>
      </w:r>
      <w:r w:rsidRPr="003F291A">
        <w:rPr>
          <w:rFonts w:ascii="Tahoma" w:hAnsi="Tahoma" w:cs="Tahoma"/>
          <w:sz w:val="22"/>
          <w:szCs w:val="22"/>
        </w:rPr>
        <w:t xml:space="preserve"> asimismo, el ingreso a la zona primaria de los contenedores con carga de exportación.</w:t>
      </w:r>
    </w:p>
    <w:p w:rsidR="00A1711F" w:rsidRPr="003F291A" w:rsidRDefault="00A1711F" w:rsidP="00EE00A5">
      <w:pPr>
        <w:jc w:val="both"/>
        <w:rPr>
          <w:rFonts w:ascii="Tahoma" w:hAnsi="Tahoma" w:cs="Tahoma"/>
          <w:sz w:val="22"/>
          <w:szCs w:val="22"/>
        </w:rPr>
      </w:pPr>
    </w:p>
    <w:p w:rsidR="00A1711F" w:rsidRPr="003F291A" w:rsidRDefault="00A1711F" w:rsidP="00EE00A5">
      <w:pPr>
        <w:jc w:val="both"/>
        <w:rPr>
          <w:rFonts w:ascii="Tahoma" w:hAnsi="Tahoma" w:cs="Tahoma"/>
          <w:sz w:val="22"/>
          <w:szCs w:val="22"/>
        </w:rPr>
      </w:pPr>
      <w:r w:rsidRPr="003F291A">
        <w:rPr>
          <w:rFonts w:ascii="Tahoma" w:hAnsi="Tahoma" w:cs="Tahoma"/>
          <w:sz w:val="22"/>
          <w:szCs w:val="22"/>
        </w:rPr>
        <w:t xml:space="preserve">La Resolución </w:t>
      </w:r>
      <w:r w:rsidR="00782C48" w:rsidRPr="003F291A">
        <w:rPr>
          <w:rFonts w:ascii="Tahoma" w:hAnsi="Tahoma" w:cs="Tahoma"/>
          <w:sz w:val="22"/>
          <w:szCs w:val="22"/>
        </w:rPr>
        <w:t>Nº</w:t>
      </w:r>
      <w:r w:rsidRPr="003F291A">
        <w:rPr>
          <w:rFonts w:ascii="Tahoma" w:hAnsi="Tahoma" w:cs="Tahoma"/>
          <w:sz w:val="22"/>
          <w:szCs w:val="22"/>
        </w:rPr>
        <w:t xml:space="preserve"> 4</w:t>
      </w:r>
      <w:r w:rsidR="0032629C">
        <w:rPr>
          <w:rFonts w:ascii="Tahoma" w:hAnsi="Tahoma" w:cs="Tahoma"/>
          <w:sz w:val="22"/>
          <w:szCs w:val="22"/>
        </w:rPr>
        <w:t>.</w:t>
      </w:r>
      <w:r w:rsidRPr="003F291A">
        <w:rPr>
          <w:rFonts w:ascii="Tahoma" w:hAnsi="Tahoma" w:cs="Tahoma"/>
          <w:sz w:val="22"/>
          <w:szCs w:val="22"/>
        </w:rPr>
        <w:t>620 del 04.06.2008 que modificó el Apéndice VIII del Capítulo III del CNA, respecto de la tramitación de importación de contenedores vacíos.</w:t>
      </w:r>
    </w:p>
    <w:p w:rsidR="00A1711F" w:rsidRPr="003F291A" w:rsidRDefault="00A1711F" w:rsidP="00EE00A5">
      <w:pPr>
        <w:jc w:val="both"/>
        <w:rPr>
          <w:rFonts w:ascii="Tahoma" w:hAnsi="Tahoma" w:cs="Tahoma"/>
          <w:sz w:val="22"/>
          <w:szCs w:val="22"/>
        </w:rPr>
      </w:pPr>
    </w:p>
    <w:p w:rsidR="00A1711F" w:rsidRPr="003F291A" w:rsidRDefault="00A1711F" w:rsidP="00EE00A5">
      <w:pPr>
        <w:jc w:val="both"/>
        <w:rPr>
          <w:rFonts w:ascii="Tahoma" w:hAnsi="Tahoma" w:cs="Tahoma"/>
          <w:sz w:val="22"/>
          <w:szCs w:val="22"/>
        </w:rPr>
      </w:pPr>
      <w:r w:rsidRPr="003F291A">
        <w:rPr>
          <w:rFonts w:ascii="Tahoma" w:hAnsi="Tahoma" w:cs="Tahoma"/>
          <w:sz w:val="22"/>
          <w:szCs w:val="22"/>
        </w:rPr>
        <w:t xml:space="preserve">La Resolución </w:t>
      </w:r>
      <w:r w:rsidR="00782C48" w:rsidRPr="003F291A">
        <w:rPr>
          <w:rFonts w:ascii="Tahoma" w:hAnsi="Tahoma" w:cs="Tahoma"/>
          <w:sz w:val="22"/>
          <w:szCs w:val="22"/>
        </w:rPr>
        <w:t>Nº</w:t>
      </w:r>
      <w:r w:rsidRPr="003F291A">
        <w:rPr>
          <w:rFonts w:ascii="Tahoma" w:hAnsi="Tahoma" w:cs="Tahoma"/>
          <w:sz w:val="22"/>
          <w:szCs w:val="22"/>
        </w:rPr>
        <w:t xml:space="preserve"> 8</w:t>
      </w:r>
      <w:r w:rsidR="0032629C">
        <w:rPr>
          <w:rFonts w:ascii="Tahoma" w:hAnsi="Tahoma" w:cs="Tahoma"/>
          <w:sz w:val="22"/>
          <w:szCs w:val="22"/>
        </w:rPr>
        <w:t>.</w:t>
      </w:r>
      <w:r w:rsidRPr="003F291A">
        <w:rPr>
          <w:rFonts w:ascii="Tahoma" w:hAnsi="Tahoma" w:cs="Tahoma"/>
          <w:sz w:val="22"/>
          <w:szCs w:val="22"/>
        </w:rPr>
        <w:t xml:space="preserve">563 del 30.10.202, que sustituyó el numeral 6.9 de la Resolución </w:t>
      </w:r>
      <w:r w:rsidR="00782C48" w:rsidRPr="003F291A">
        <w:rPr>
          <w:rFonts w:ascii="Tahoma" w:hAnsi="Tahoma" w:cs="Tahoma"/>
          <w:sz w:val="22"/>
          <w:szCs w:val="22"/>
        </w:rPr>
        <w:t>N.º</w:t>
      </w:r>
      <w:r w:rsidRPr="003F291A">
        <w:rPr>
          <w:rFonts w:ascii="Tahoma" w:hAnsi="Tahoma" w:cs="Tahoma"/>
          <w:sz w:val="22"/>
          <w:szCs w:val="22"/>
        </w:rPr>
        <w:t xml:space="preserve"> 3964 del 31.07.2007.</w:t>
      </w:r>
    </w:p>
    <w:p w:rsidR="00A1711F" w:rsidRPr="003F291A" w:rsidRDefault="00A1711F" w:rsidP="00EE00A5">
      <w:pPr>
        <w:jc w:val="both"/>
        <w:rPr>
          <w:rFonts w:ascii="Tahoma" w:hAnsi="Tahoma" w:cs="Tahoma"/>
          <w:sz w:val="22"/>
          <w:szCs w:val="22"/>
        </w:rPr>
      </w:pPr>
    </w:p>
    <w:p w:rsidR="00E26F2B" w:rsidRPr="003F291A" w:rsidRDefault="009A2818" w:rsidP="00EE00A5">
      <w:pPr>
        <w:jc w:val="both"/>
        <w:rPr>
          <w:rFonts w:ascii="Tahoma" w:hAnsi="Tahoma" w:cs="Tahoma"/>
          <w:sz w:val="22"/>
          <w:szCs w:val="22"/>
        </w:rPr>
      </w:pPr>
      <w:r w:rsidRPr="003F291A">
        <w:rPr>
          <w:rFonts w:ascii="Tahoma" w:hAnsi="Tahoma" w:cs="Tahoma"/>
          <w:sz w:val="22"/>
          <w:szCs w:val="22"/>
        </w:rPr>
        <w:t xml:space="preserve">La Resolución </w:t>
      </w:r>
      <w:r w:rsidR="00782C48" w:rsidRPr="003F291A">
        <w:rPr>
          <w:rFonts w:ascii="Tahoma" w:hAnsi="Tahoma" w:cs="Tahoma"/>
          <w:sz w:val="22"/>
          <w:szCs w:val="22"/>
        </w:rPr>
        <w:t>Nº</w:t>
      </w:r>
      <w:r w:rsidRPr="003F291A">
        <w:rPr>
          <w:rFonts w:ascii="Tahoma" w:hAnsi="Tahoma" w:cs="Tahoma"/>
          <w:sz w:val="22"/>
          <w:szCs w:val="22"/>
        </w:rPr>
        <w:t xml:space="preserve"> 1</w:t>
      </w:r>
      <w:r w:rsidR="0032629C">
        <w:rPr>
          <w:rFonts w:ascii="Tahoma" w:hAnsi="Tahoma" w:cs="Tahoma"/>
          <w:sz w:val="22"/>
          <w:szCs w:val="22"/>
        </w:rPr>
        <w:t>.</w:t>
      </w:r>
      <w:r w:rsidRPr="003F291A">
        <w:rPr>
          <w:rFonts w:ascii="Tahoma" w:hAnsi="Tahoma" w:cs="Tahoma"/>
          <w:sz w:val="22"/>
          <w:szCs w:val="22"/>
        </w:rPr>
        <w:t>071 de 26.02.2014, que modificó el Capítulo IV, numeral 14</w:t>
      </w:r>
      <w:r w:rsidR="00E26F2B" w:rsidRPr="003F291A">
        <w:rPr>
          <w:rFonts w:ascii="Tahoma" w:hAnsi="Tahoma" w:cs="Tahoma"/>
          <w:sz w:val="22"/>
          <w:szCs w:val="22"/>
        </w:rPr>
        <w:t xml:space="preserve"> del Compendio de Normas Aduaneras.</w:t>
      </w:r>
    </w:p>
    <w:p w:rsidR="00E26F2B" w:rsidRPr="003F291A" w:rsidRDefault="00E26F2B" w:rsidP="00EE00A5">
      <w:pPr>
        <w:jc w:val="both"/>
        <w:rPr>
          <w:rFonts w:ascii="Tahoma" w:hAnsi="Tahoma" w:cs="Tahoma"/>
          <w:sz w:val="22"/>
          <w:szCs w:val="22"/>
        </w:rPr>
      </w:pPr>
    </w:p>
    <w:p w:rsidR="00E26F2B" w:rsidRPr="003F291A" w:rsidRDefault="00E26F2B" w:rsidP="00EE00A5">
      <w:pPr>
        <w:jc w:val="both"/>
        <w:rPr>
          <w:rFonts w:ascii="Tahoma" w:hAnsi="Tahoma" w:cs="Tahoma"/>
          <w:sz w:val="22"/>
          <w:szCs w:val="22"/>
        </w:rPr>
      </w:pPr>
      <w:r w:rsidRPr="003F291A">
        <w:rPr>
          <w:rFonts w:ascii="Tahoma" w:hAnsi="Tahoma" w:cs="Tahoma"/>
          <w:sz w:val="22"/>
          <w:szCs w:val="22"/>
        </w:rPr>
        <w:t xml:space="preserve">La Resolución </w:t>
      </w:r>
      <w:r w:rsidR="00782C48" w:rsidRPr="003F291A">
        <w:rPr>
          <w:rFonts w:ascii="Tahoma" w:hAnsi="Tahoma" w:cs="Tahoma"/>
          <w:sz w:val="22"/>
          <w:szCs w:val="22"/>
        </w:rPr>
        <w:t>Nº</w:t>
      </w:r>
      <w:r w:rsidRPr="003F291A">
        <w:rPr>
          <w:rFonts w:ascii="Tahoma" w:hAnsi="Tahoma" w:cs="Tahoma"/>
          <w:sz w:val="22"/>
          <w:szCs w:val="22"/>
        </w:rPr>
        <w:t xml:space="preserve"> 5</w:t>
      </w:r>
      <w:r w:rsidR="0032629C">
        <w:rPr>
          <w:rFonts w:ascii="Tahoma" w:hAnsi="Tahoma" w:cs="Tahoma"/>
          <w:sz w:val="22"/>
          <w:szCs w:val="22"/>
        </w:rPr>
        <w:t>.</w:t>
      </w:r>
      <w:r w:rsidRPr="003F291A">
        <w:rPr>
          <w:rFonts w:ascii="Tahoma" w:hAnsi="Tahoma" w:cs="Tahoma"/>
          <w:sz w:val="22"/>
          <w:szCs w:val="22"/>
        </w:rPr>
        <w:t>660 de 20.12.2018, que reemplaza los numerales 1 y 3 del Apéndice VIII del Capítulo III del Compendio de Normas Aduaner</w:t>
      </w:r>
      <w:r w:rsidR="000F59D1" w:rsidRPr="003F291A">
        <w:rPr>
          <w:rFonts w:ascii="Tahoma" w:hAnsi="Tahoma" w:cs="Tahoma"/>
          <w:sz w:val="22"/>
          <w:szCs w:val="22"/>
        </w:rPr>
        <w:t>a</w:t>
      </w:r>
      <w:r w:rsidRPr="003F291A">
        <w:rPr>
          <w:rFonts w:ascii="Tahoma" w:hAnsi="Tahoma" w:cs="Tahoma"/>
          <w:sz w:val="22"/>
          <w:szCs w:val="22"/>
        </w:rPr>
        <w:t>s</w:t>
      </w:r>
      <w:r w:rsidR="00C41CC9" w:rsidRPr="003F291A">
        <w:rPr>
          <w:rFonts w:ascii="Tahoma" w:hAnsi="Tahoma" w:cs="Tahoma"/>
          <w:sz w:val="22"/>
          <w:szCs w:val="22"/>
        </w:rPr>
        <w:t xml:space="preserve">. </w:t>
      </w:r>
      <w:r w:rsidRPr="003F291A">
        <w:rPr>
          <w:rFonts w:ascii="Tahoma" w:hAnsi="Tahoma" w:cs="Tahoma"/>
          <w:sz w:val="22"/>
          <w:szCs w:val="22"/>
        </w:rPr>
        <w:t> </w:t>
      </w:r>
    </w:p>
    <w:p w:rsidR="00E26F2B" w:rsidRDefault="00E26F2B" w:rsidP="00EE00A5">
      <w:pPr>
        <w:jc w:val="both"/>
        <w:rPr>
          <w:rFonts w:ascii="Tahoma" w:hAnsi="Tahoma" w:cs="Tahoma"/>
          <w:sz w:val="22"/>
          <w:szCs w:val="22"/>
        </w:rPr>
      </w:pPr>
    </w:p>
    <w:p w:rsidR="00E26F2B" w:rsidRPr="003F291A" w:rsidRDefault="00E26F2B" w:rsidP="00EE00A5">
      <w:pPr>
        <w:jc w:val="both"/>
        <w:rPr>
          <w:rFonts w:ascii="Tahoma" w:hAnsi="Tahoma" w:cs="Tahoma"/>
          <w:b/>
          <w:bCs/>
          <w:sz w:val="22"/>
          <w:szCs w:val="22"/>
        </w:rPr>
      </w:pPr>
      <w:r w:rsidRPr="003F291A">
        <w:rPr>
          <w:rFonts w:ascii="Tahoma" w:hAnsi="Tahoma" w:cs="Tahoma"/>
          <w:b/>
          <w:bCs/>
          <w:sz w:val="22"/>
          <w:szCs w:val="22"/>
        </w:rPr>
        <w:t>CONSIDERANDO:</w:t>
      </w:r>
    </w:p>
    <w:p w:rsidR="00D464EE" w:rsidRPr="003F291A" w:rsidRDefault="00D464EE" w:rsidP="00EE00A5">
      <w:pPr>
        <w:jc w:val="both"/>
        <w:rPr>
          <w:rFonts w:ascii="Tahoma" w:hAnsi="Tahoma" w:cs="Tahoma"/>
          <w:b/>
          <w:bCs/>
          <w:sz w:val="22"/>
          <w:szCs w:val="22"/>
        </w:rPr>
      </w:pPr>
    </w:p>
    <w:p w:rsidR="006D4AF8" w:rsidRPr="003F291A" w:rsidRDefault="00071F18" w:rsidP="00EE00A5">
      <w:pPr>
        <w:jc w:val="both"/>
        <w:rPr>
          <w:rFonts w:ascii="Tahoma" w:hAnsi="Tahoma" w:cs="Tahoma"/>
          <w:sz w:val="22"/>
          <w:szCs w:val="22"/>
        </w:rPr>
      </w:pPr>
      <w:r w:rsidRPr="003F291A">
        <w:rPr>
          <w:rFonts w:ascii="Tahoma" w:hAnsi="Tahoma" w:cs="Tahoma"/>
          <w:sz w:val="22"/>
          <w:szCs w:val="22"/>
        </w:rPr>
        <w:t xml:space="preserve">Que, </w:t>
      </w:r>
      <w:r w:rsidR="006D4AF8" w:rsidRPr="003F291A">
        <w:rPr>
          <w:rFonts w:ascii="Tahoma" w:hAnsi="Tahoma" w:cs="Tahoma"/>
          <w:sz w:val="22"/>
          <w:szCs w:val="22"/>
        </w:rPr>
        <w:t>tomando en cuenta el alto nivel de movimiento de contenedores en el país, como consecuencia de la apertura comercial y el aumento sostenido de las operaciones de comercio exterior, junto con los principios de eficiencia y buena fe</w:t>
      </w:r>
      <w:r w:rsidR="00C876B3">
        <w:rPr>
          <w:rFonts w:ascii="Tahoma" w:hAnsi="Tahoma" w:cs="Tahoma"/>
          <w:sz w:val="22"/>
          <w:szCs w:val="22"/>
        </w:rPr>
        <w:t>,</w:t>
      </w:r>
      <w:r w:rsidR="006D4AF8" w:rsidRPr="003F291A">
        <w:rPr>
          <w:rFonts w:ascii="Tahoma" w:hAnsi="Tahoma" w:cs="Tahoma"/>
          <w:sz w:val="22"/>
          <w:szCs w:val="22"/>
        </w:rPr>
        <w:t xml:space="preserve"> permitieron </w:t>
      </w:r>
      <w:r w:rsidR="00C876B3">
        <w:rPr>
          <w:rFonts w:ascii="Tahoma" w:hAnsi="Tahoma" w:cs="Tahoma"/>
          <w:sz w:val="22"/>
          <w:szCs w:val="22"/>
        </w:rPr>
        <w:t xml:space="preserve">en su oportunidad, </w:t>
      </w:r>
      <w:r w:rsidR="006D4AF8" w:rsidRPr="003F291A">
        <w:rPr>
          <w:rFonts w:ascii="Tahoma" w:hAnsi="Tahoma" w:cs="Tahoma"/>
          <w:sz w:val="22"/>
          <w:szCs w:val="22"/>
        </w:rPr>
        <w:t>que se autorizara un mecanismo de autocontrol de los contenedores por parte de los Operadores de Contenedores.</w:t>
      </w:r>
    </w:p>
    <w:p w:rsidR="006308EE" w:rsidRDefault="006308EE" w:rsidP="00EE00A5">
      <w:pPr>
        <w:jc w:val="both"/>
        <w:rPr>
          <w:rFonts w:ascii="Tahoma" w:hAnsi="Tahoma" w:cs="Tahoma"/>
          <w:sz w:val="22"/>
          <w:szCs w:val="22"/>
        </w:rPr>
      </w:pPr>
    </w:p>
    <w:p w:rsidR="00C876B3" w:rsidRDefault="00C876B3" w:rsidP="00970C63">
      <w:pPr>
        <w:jc w:val="both"/>
        <w:rPr>
          <w:rFonts w:ascii="Tahoma" w:hAnsi="Tahoma" w:cs="Tahoma"/>
          <w:sz w:val="22"/>
          <w:szCs w:val="22"/>
        </w:rPr>
      </w:pPr>
      <w:r w:rsidRPr="005E4E10">
        <w:rPr>
          <w:rFonts w:ascii="Tahoma" w:hAnsi="Tahoma" w:cs="Tahoma"/>
          <w:sz w:val="22"/>
          <w:szCs w:val="22"/>
        </w:rPr>
        <w:t>Que, a la fecha</w:t>
      </w:r>
      <w:r w:rsidR="00970C63" w:rsidRPr="005E4E10">
        <w:rPr>
          <w:rFonts w:ascii="Tahoma" w:hAnsi="Tahoma" w:cs="Tahoma"/>
          <w:sz w:val="22"/>
          <w:szCs w:val="22"/>
        </w:rPr>
        <w:t xml:space="preserve"> y</w:t>
      </w:r>
      <w:r w:rsidRPr="005E4E10">
        <w:rPr>
          <w:rFonts w:ascii="Tahoma" w:hAnsi="Tahoma" w:cs="Tahoma"/>
          <w:sz w:val="22"/>
          <w:szCs w:val="22"/>
        </w:rPr>
        <w:t xml:space="preserve"> desde su entrada en vigencia</w:t>
      </w:r>
      <w:r w:rsidR="00326A56" w:rsidRPr="005E4E10">
        <w:rPr>
          <w:rFonts w:ascii="Tahoma" w:hAnsi="Tahoma" w:cs="Tahoma"/>
          <w:sz w:val="22"/>
          <w:szCs w:val="22"/>
        </w:rPr>
        <w:t xml:space="preserve"> de esta medida de simplificación de las operaciones, distintas Aduanas </w:t>
      </w:r>
      <w:r w:rsidR="00AE7CAC">
        <w:rPr>
          <w:rFonts w:ascii="Tahoma" w:hAnsi="Tahoma" w:cs="Tahoma"/>
          <w:sz w:val="22"/>
          <w:szCs w:val="22"/>
        </w:rPr>
        <w:t xml:space="preserve">indican la necesidad de mejorar </w:t>
      </w:r>
      <w:r w:rsidR="00326A56" w:rsidRPr="005E4E10">
        <w:rPr>
          <w:rFonts w:ascii="Tahoma" w:hAnsi="Tahoma" w:cs="Tahoma"/>
          <w:sz w:val="22"/>
          <w:szCs w:val="22"/>
        </w:rPr>
        <w:t xml:space="preserve">control y fiscalización de estas </w:t>
      </w:r>
      <w:r w:rsidR="00AE7CAC">
        <w:rPr>
          <w:rFonts w:ascii="Tahoma" w:hAnsi="Tahoma" w:cs="Tahoma"/>
          <w:sz w:val="22"/>
          <w:szCs w:val="22"/>
        </w:rPr>
        <w:t xml:space="preserve">operaciones, en particular en relación con </w:t>
      </w:r>
      <w:r w:rsidR="00326A56" w:rsidRPr="005E4E10">
        <w:rPr>
          <w:rFonts w:ascii="Tahoma" w:hAnsi="Tahoma" w:cs="Tahoma"/>
          <w:sz w:val="22"/>
          <w:szCs w:val="22"/>
        </w:rPr>
        <w:t>l</w:t>
      </w:r>
      <w:r w:rsidR="00970C63" w:rsidRPr="005E4E10">
        <w:rPr>
          <w:rFonts w:ascii="Tahoma" w:hAnsi="Tahoma" w:cs="Tahoma"/>
          <w:sz w:val="22"/>
          <w:szCs w:val="22"/>
        </w:rPr>
        <w:t xml:space="preserve">a </w:t>
      </w:r>
      <w:r w:rsidRPr="005E4E10">
        <w:rPr>
          <w:rFonts w:ascii="Tahoma" w:hAnsi="Tahoma" w:cs="Tahoma"/>
          <w:sz w:val="22"/>
          <w:szCs w:val="22"/>
        </w:rPr>
        <w:t xml:space="preserve">falta de información </w:t>
      </w:r>
      <w:r w:rsidR="00326A56" w:rsidRPr="005E4E10">
        <w:rPr>
          <w:rFonts w:ascii="Tahoma" w:hAnsi="Tahoma" w:cs="Tahoma"/>
          <w:sz w:val="22"/>
          <w:szCs w:val="22"/>
        </w:rPr>
        <w:t>consignada en los DUS de Reexportación</w:t>
      </w:r>
      <w:r w:rsidR="00AE7CAC">
        <w:rPr>
          <w:rFonts w:ascii="Tahoma" w:hAnsi="Tahoma" w:cs="Tahoma"/>
          <w:sz w:val="22"/>
          <w:szCs w:val="22"/>
        </w:rPr>
        <w:t xml:space="preserve"> relativa a</w:t>
      </w:r>
      <w:r w:rsidR="00326A56" w:rsidRPr="005E4E10">
        <w:rPr>
          <w:rFonts w:ascii="Tahoma" w:hAnsi="Tahoma" w:cs="Tahoma"/>
          <w:sz w:val="22"/>
          <w:szCs w:val="22"/>
        </w:rPr>
        <w:t xml:space="preserve"> </w:t>
      </w:r>
      <w:r w:rsidRPr="005E4E10">
        <w:rPr>
          <w:rFonts w:ascii="Tahoma" w:hAnsi="Tahoma" w:cs="Tahoma"/>
          <w:sz w:val="22"/>
          <w:szCs w:val="22"/>
        </w:rPr>
        <w:t>la cantidad de mercancía y el valor FOB de los contenedores.</w:t>
      </w:r>
      <w:commentRangeStart w:id="0"/>
      <w:commentRangeEnd w:id="0"/>
    </w:p>
    <w:p w:rsidR="00C876B3" w:rsidRDefault="00C876B3" w:rsidP="00EE00A5">
      <w:pPr>
        <w:jc w:val="both"/>
        <w:rPr>
          <w:rFonts w:ascii="Tahoma" w:hAnsi="Tahoma" w:cs="Tahoma"/>
          <w:sz w:val="22"/>
          <w:szCs w:val="22"/>
        </w:rPr>
      </w:pPr>
    </w:p>
    <w:p w:rsidR="00C876B3" w:rsidRPr="00AC2534" w:rsidRDefault="00C876B3" w:rsidP="00C876B3">
      <w:pPr>
        <w:jc w:val="both"/>
        <w:rPr>
          <w:rFonts w:ascii="Tahoma" w:hAnsi="Tahoma" w:cs="Tahoma"/>
          <w:sz w:val="22"/>
          <w:szCs w:val="22"/>
        </w:rPr>
      </w:pPr>
      <w:r w:rsidRPr="00AC2534">
        <w:rPr>
          <w:rFonts w:ascii="Tahoma" w:hAnsi="Tahoma" w:cs="Tahoma"/>
          <w:sz w:val="22"/>
          <w:szCs w:val="22"/>
        </w:rPr>
        <w:t xml:space="preserve">Que, </w:t>
      </w:r>
      <w:r>
        <w:rPr>
          <w:rFonts w:ascii="Tahoma" w:hAnsi="Tahoma" w:cs="Tahoma"/>
          <w:sz w:val="22"/>
          <w:szCs w:val="22"/>
        </w:rPr>
        <w:t xml:space="preserve">en esta misma línea, </w:t>
      </w:r>
      <w:r w:rsidRPr="00AC2534">
        <w:rPr>
          <w:rFonts w:ascii="Tahoma" w:hAnsi="Tahoma" w:cs="Tahoma"/>
          <w:sz w:val="22"/>
          <w:szCs w:val="22"/>
        </w:rPr>
        <w:t>el Servicio Nacional de Aduanas se encuentra desarrollando un proyecto para contar con una herramienta tecnológica que permita realizar control y fiscalización efectiva de contenedores, incluyendo mercancía asociada, a través de trazabilidad de éstos equipos, desde el ingreso, movimientos internos y salida, denominado "Hermes".</w:t>
      </w:r>
    </w:p>
    <w:p w:rsidR="00C876B3" w:rsidRDefault="00C876B3" w:rsidP="00EE00A5">
      <w:pPr>
        <w:jc w:val="both"/>
        <w:rPr>
          <w:rFonts w:ascii="Tahoma" w:hAnsi="Tahoma" w:cs="Tahoma"/>
          <w:sz w:val="22"/>
          <w:szCs w:val="22"/>
        </w:rPr>
      </w:pPr>
    </w:p>
    <w:p w:rsidR="00C876B3" w:rsidRPr="003F291A" w:rsidRDefault="00C876B3" w:rsidP="00EE00A5">
      <w:pPr>
        <w:jc w:val="both"/>
        <w:rPr>
          <w:rFonts w:ascii="Tahoma" w:hAnsi="Tahoma" w:cs="Tahoma"/>
          <w:sz w:val="22"/>
          <w:szCs w:val="22"/>
        </w:rPr>
      </w:pPr>
    </w:p>
    <w:p w:rsidR="00071F18" w:rsidRDefault="00071F18" w:rsidP="00071F18">
      <w:pPr>
        <w:jc w:val="both"/>
        <w:rPr>
          <w:rFonts w:ascii="Tahoma" w:hAnsi="Tahoma" w:cs="Tahoma"/>
          <w:sz w:val="22"/>
          <w:szCs w:val="22"/>
        </w:rPr>
      </w:pPr>
      <w:r w:rsidRPr="003F291A">
        <w:rPr>
          <w:rFonts w:ascii="Tahoma" w:hAnsi="Tahoma" w:cs="Tahoma"/>
          <w:sz w:val="22"/>
          <w:szCs w:val="22"/>
        </w:rPr>
        <w:t>Que, la Resolución Exenta Nº 5</w:t>
      </w:r>
      <w:r w:rsidR="0032629C">
        <w:rPr>
          <w:rFonts w:ascii="Tahoma" w:hAnsi="Tahoma" w:cs="Tahoma"/>
          <w:sz w:val="22"/>
          <w:szCs w:val="22"/>
        </w:rPr>
        <w:t>.</w:t>
      </w:r>
      <w:r w:rsidRPr="003F291A">
        <w:rPr>
          <w:rFonts w:ascii="Tahoma" w:hAnsi="Tahoma" w:cs="Tahoma"/>
          <w:sz w:val="22"/>
          <w:szCs w:val="22"/>
        </w:rPr>
        <w:t>660 de 20.12.2018, del Director Nacional de Aduanas, establece el control y fiscalización por parte del Servicio Nacional de Aduanas sobre los operadores de contenedores.  Asimismo, reemplaza los numerales 1 y 3 del Apéndice VIII del Capítulo III del Compendio de Normas Aduaneros, relativo al registro de los operadores de co</w:t>
      </w:r>
      <w:r w:rsidR="005E4E10">
        <w:rPr>
          <w:rFonts w:ascii="Tahoma" w:hAnsi="Tahoma" w:cs="Tahoma"/>
          <w:sz w:val="22"/>
          <w:szCs w:val="22"/>
        </w:rPr>
        <w:t xml:space="preserve">ntenedores y sus obligaciones. </w:t>
      </w:r>
    </w:p>
    <w:p w:rsidR="005E4E10" w:rsidRPr="003F291A" w:rsidRDefault="005E4E10" w:rsidP="00071F18">
      <w:pPr>
        <w:jc w:val="both"/>
        <w:rPr>
          <w:rFonts w:ascii="Tahoma" w:hAnsi="Tahoma" w:cs="Tahoma"/>
          <w:sz w:val="22"/>
          <w:szCs w:val="22"/>
        </w:rPr>
      </w:pPr>
    </w:p>
    <w:p w:rsidR="00DE15E9" w:rsidRPr="005C0A2E" w:rsidRDefault="00C876B3" w:rsidP="00E6718A">
      <w:pPr>
        <w:pStyle w:val="xmsonormal"/>
        <w:jc w:val="both"/>
        <w:rPr>
          <w:rFonts w:ascii="Tahoma" w:hAnsi="Tahoma" w:cs="Tahoma"/>
          <w:sz w:val="22"/>
          <w:szCs w:val="22"/>
        </w:rPr>
      </w:pPr>
      <w:r>
        <w:rPr>
          <w:rFonts w:ascii="Tahoma" w:hAnsi="Tahoma" w:cs="Tahoma"/>
          <w:sz w:val="22"/>
          <w:szCs w:val="22"/>
        </w:rPr>
        <w:t>Que, c</w:t>
      </w:r>
      <w:r w:rsidR="004C24A5" w:rsidRPr="005C0A2E">
        <w:rPr>
          <w:rFonts w:ascii="Tahoma" w:hAnsi="Tahoma" w:cs="Tahoma"/>
          <w:sz w:val="22"/>
          <w:szCs w:val="22"/>
        </w:rPr>
        <w:t xml:space="preserve">on </w:t>
      </w:r>
      <w:r w:rsidR="006308EE" w:rsidRPr="005C0A2E">
        <w:rPr>
          <w:rFonts w:ascii="Tahoma" w:hAnsi="Tahoma" w:cs="Tahoma"/>
          <w:sz w:val="22"/>
          <w:szCs w:val="22"/>
        </w:rPr>
        <w:t>motivo de las obligaciones establecidas por la mencionada resolución</w:t>
      </w:r>
      <w:r w:rsidR="004C24A5" w:rsidRPr="005C0A2E">
        <w:rPr>
          <w:rFonts w:ascii="Tahoma" w:hAnsi="Tahoma" w:cs="Tahoma"/>
          <w:sz w:val="22"/>
          <w:szCs w:val="22"/>
        </w:rPr>
        <w:t xml:space="preserve">, </w:t>
      </w:r>
      <w:r w:rsidR="00C17BC3" w:rsidRPr="005C0A2E">
        <w:rPr>
          <w:rFonts w:ascii="Tahoma" w:hAnsi="Tahoma" w:cs="Tahoma"/>
          <w:sz w:val="22"/>
          <w:szCs w:val="22"/>
        </w:rPr>
        <w:t xml:space="preserve">relativo a generar un plan regular de fiscalización a los Operadores de Contenedores </w:t>
      </w:r>
      <w:r w:rsidR="006308EE" w:rsidRPr="005C0A2E">
        <w:rPr>
          <w:rFonts w:ascii="Tahoma" w:hAnsi="Tahoma" w:cs="Tahoma"/>
          <w:sz w:val="22"/>
          <w:szCs w:val="22"/>
        </w:rPr>
        <w:t>es que las aduanas detectaron en torno a la operación DUSSI de Reexportación</w:t>
      </w:r>
      <w:r w:rsidR="004C24A5" w:rsidRPr="005C0A2E">
        <w:rPr>
          <w:rFonts w:ascii="Tahoma" w:hAnsi="Tahoma" w:cs="Tahoma"/>
          <w:sz w:val="22"/>
          <w:szCs w:val="22"/>
        </w:rPr>
        <w:t>, código de operación 209,</w:t>
      </w:r>
      <w:r w:rsidR="006308EE" w:rsidRPr="005C0A2E">
        <w:rPr>
          <w:rFonts w:ascii="Tahoma" w:hAnsi="Tahoma" w:cs="Tahoma"/>
          <w:sz w:val="22"/>
          <w:szCs w:val="22"/>
        </w:rPr>
        <w:t xml:space="preserve"> </w:t>
      </w:r>
      <w:r w:rsidR="00DE15E9" w:rsidRPr="005C0A2E">
        <w:rPr>
          <w:rFonts w:ascii="Tahoma" w:hAnsi="Tahoma" w:cs="Tahoma"/>
          <w:sz w:val="22"/>
          <w:szCs w:val="22"/>
        </w:rPr>
        <w:t>para mercancías señaladas en la e) del numeral 14.3.19, contenedores vacíos no nacionalizados, que no consignan en el campo valor FOB de la DUS, el verdadero valor FOB del o los contenedores, y posteriormente al embarque mediante aclaración incorporan dicho valor en el campo Observaciones Generales, campo que no está dispuesto para dicho fin y que por su característica de este campo, no existe este importante dato en las estadísticas que se generan.</w:t>
      </w:r>
    </w:p>
    <w:p w:rsidR="00DE15E9" w:rsidRDefault="00DE15E9" w:rsidP="00E6718A">
      <w:pPr>
        <w:pStyle w:val="xmsonormal"/>
        <w:jc w:val="both"/>
        <w:rPr>
          <w:rFonts w:ascii="Tahoma" w:hAnsi="Tahoma" w:cs="Tahoma"/>
          <w:sz w:val="22"/>
          <w:szCs w:val="22"/>
        </w:rPr>
      </w:pPr>
    </w:p>
    <w:p w:rsidR="003F291A" w:rsidRDefault="00DE15E9" w:rsidP="003F291A">
      <w:pPr>
        <w:pStyle w:val="xmsonormal"/>
        <w:jc w:val="both"/>
        <w:rPr>
          <w:rFonts w:ascii="Tahoma" w:hAnsi="Tahoma" w:cs="Tahoma"/>
          <w:sz w:val="22"/>
          <w:szCs w:val="22"/>
        </w:rPr>
      </w:pPr>
      <w:r w:rsidRPr="005C0A2E">
        <w:rPr>
          <w:rFonts w:ascii="Tahoma" w:hAnsi="Tahoma" w:cs="Tahoma"/>
          <w:sz w:val="22"/>
          <w:szCs w:val="22"/>
        </w:rPr>
        <w:t>L</w:t>
      </w:r>
      <w:r w:rsidR="00C45945" w:rsidRPr="005C0A2E">
        <w:rPr>
          <w:rFonts w:ascii="Tahoma" w:hAnsi="Tahoma" w:cs="Tahoma"/>
          <w:sz w:val="22"/>
          <w:szCs w:val="22"/>
        </w:rPr>
        <w:t xml:space="preserve">uego de un consenso por parte del equipo de trabajo se ha llegado al acuerdo junto a las aduanas de incorporar nuevos requisitos y validaciones a la operación de Reexportación de contenedores vacíos, </w:t>
      </w:r>
      <w:r w:rsidR="003F291A" w:rsidRPr="005C0A2E">
        <w:rPr>
          <w:rFonts w:ascii="Tahoma" w:hAnsi="Tahoma" w:cs="Tahoma"/>
          <w:sz w:val="22"/>
          <w:szCs w:val="22"/>
        </w:rPr>
        <w:t>código 209, contenedores vacíos y usados de la letra e) del numeral 13.9.19 del Capítulo IV, que aun cuando el valor FOB de la mercancía sea superior a US$ 2</w:t>
      </w:r>
      <w:r w:rsidR="0032629C">
        <w:rPr>
          <w:rFonts w:ascii="Tahoma" w:hAnsi="Tahoma" w:cs="Tahoma"/>
          <w:sz w:val="22"/>
          <w:szCs w:val="22"/>
        </w:rPr>
        <w:t>.</w:t>
      </w:r>
      <w:r w:rsidR="003F291A" w:rsidRPr="005C0A2E">
        <w:rPr>
          <w:rFonts w:ascii="Tahoma" w:hAnsi="Tahoma" w:cs="Tahoma"/>
          <w:sz w:val="22"/>
          <w:szCs w:val="22"/>
        </w:rPr>
        <w:t xml:space="preserve">000, </w:t>
      </w:r>
      <w:r w:rsidR="00AE7CAC">
        <w:rPr>
          <w:rFonts w:ascii="Tahoma" w:hAnsi="Tahoma" w:cs="Tahoma"/>
          <w:sz w:val="22"/>
          <w:szCs w:val="22"/>
        </w:rPr>
        <w:t>declare</w:t>
      </w:r>
      <w:r w:rsidR="003F291A" w:rsidRPr="005C0A2E">
        <w:rPr>
          <w:rFonts w:ascii="Tahoma" w:hAnsi="Tahoma" w:cs="Tahoma"/>
          <w:sz w:val="22"/>
          <w:szCs w:val="22"/>
        </w:rPr>
        <w:t xml:space="preserve"> su valor real, siempre y cuando se trate de contenedores bajo la partida arancelaria 8609</w:t>
      </w:r>
      <w:r w:rsidR="007D0B04">
        <w:rPr>
          <w:rFonts w:ascii="Tahoma" w:hAnsi="Tahoma" w:cs="Tahoma"/>
          <w:sz w:val="22"/>
          <w:szCs w:val="22"/>
        </w:rPr>
        <w:t>.</w:t>
      </w:r>
      <w:r w:rsidR="005E4E10">
        <w:rPr>
          <w:rFonts w:ascii="Tahoma" w:hAnsi="Tahoma" w:cs="Tahoma"/>
          <w:sz w:val="22"/>
          <w:szCs w:val="22"/>
        </w:rPr>
        <w:t xml:space="preserve">0000. </w:t>
      </w:r>
    </w:p>
    <w:p w:rsidR="005E4E10" w:rsidRPr="005C0A2E" w:rsidRDefault="005E4E10" w:rsidP="003F291A">
      <w:pPr>
        <w:pStyle w:val="xmsonormal"/>
        <w:jc w:val="both"/>
        <w:rPr>
          <w:rFonts w:ascii="Tahoma" w:hAnsi="Tahoma" w:cs="Tahoma"/>
          <w:sz w:val="22"/>
          <w:szCs w:val="22"/>
        </w:rPr>
      </w:pPr>
    </w:p>
    <w:p w:rsidR="00D464EE" w:rsidRPr="005C0A2E" w:rsidRDefault="00D464EE" w:rsidP="00D464EE">
      <w:pPr>
        <w:jc w:val="both"/>
        <w:rPr>
          <w:rFonts w:ascii="Tahoma" w:eastAsia="Arial" w:hAnsi="Tahoma" w:cs="Tahoma"/>
          <w:color w:val="000000"/>
          <w:sz w:val="22"/>
          <w:szCs w:val="22"/>
          <w:lang w:val="es-CL" w:eastAsia="es-CL"/>
        </w:rPr>
      </w:pPr>
      <w:r w:rsidRPr="005C0A2E">
        <w:rPr>
          <w:rFonts w:ascii="Tahoma" w:eastAsia="Arial" w:hAnsi="Tahoma" w:cs="Tahoma"/>
          <w:color w:val="000000"/>
          <w:sz w:val="22"/>
          <w:szCs w:val="22"/>
          <w:lang w:val="es-CL" w:eastAsia="es-CL"/>
        </w:rPr>
        <w:t>Que, conforme a lo establecido en la Resolución N°</w:t>
      </w:r>
      <w:r w:rsidR="0032629C">
        <w:rPr>
          <w:rFonts w:ascii="Tahoma" w:eastAsia="Arial" w:hAnsi="Tahoma" w:cs="Tahoma"/>
          <w:color w:val="000000"/>
          <w:sz w:val="22"/>
          <w:szCs w:val="22"/>
          <w:lang w:val="es-CL" w:eastAsia="es-CL"/>
        </w:rPr>
        <w:t xml:space="preserve"> </w:t>
      </w:r>
      <w:r w:rsidRPr="005C0A2E">
        <w:rPr>
          <w:rFonts w:ascii="Tahoma" w:eastAsia="Arial" w:hAnsi="Tahoma" w:cs="Tahoma"/>
          <w:color w:val="000000"/>
          <w:sz w:val="22"/>
          <w:szCs w:val="22"/>
          <w:lang w:val="es-CL" w:eastAsia="es-CL"/>
        </w:rPr>
        <w:t xml:space="preserve">223 de 2022, que aprueba la actualización al Procedimiento de Publicación Anticipada, esta resolución fue puesta a disposición de los operadores del comercio internacional y de la ciudadanía, a través de la página web institucional, entre los días XX.XX.2023 y XX.XX.2023, a objeto de ser conocida con anticipación, recibir preguntas, comentarios y observaciones para minimizar errores o dificultades prácticas de aplicación antes de su adopción definitiva;y </w:t>
      </w:r>
    </w:p>
    <w:p w:rsidR="00F80CD0" w:rsidRPr="005E4E10" w:rsidRDefault="00F80CD0" w:rsidP="00EE00A5">
      <w:pPr>
        <w:jc w:val="both"/>
        <w:rPr>
          <w:rFonts w:ascii="Tahoma" w:hAnsi="Tahoma" w:cs="Tahoma"/>
          <w:sz w:val="22"/>
          <w:szCs w:val="22"/>
          <w:lang w:val="es-CL"/>
        </w:rPr>
      </w:pPr>
    </w:p>
    <w:p w:rsidR="0042737A" w:rsidRPr="005E4E10" w:rsidRDefault="0042737A" w:rsidP="00EE00A5">
      <w:pPr>
        <w:jc w:val="both"/>
        <w:rPr>
          <w:rFonts w:ascii="Tahoma" w:hAnsi="Tahoma" w:cs="Tahoma"/>
          <w:bCs/>
          <w:sz w:val="22"/>
          <w:szCs w:val="22"/>
        </w:rPr>
      </w:pPr>
    </w:p>
    <w:p w:rsidR="006568E4" w:rsidRPr="005C0A2E" w:rsidRDefault="00AD3103" w:rsidP="00EE00A5">
      <w:pPr>
        <w:jc w:val="both"/>
        <w:rPr>
          <w:rFonts w:ascii="Tahoma" w:hAnsi="Tahoma" w:cs="Tahoma"/>
          <w:b/>
          <w:bCs/>
          <w:sz w:val="22"/>
          <w:szCs w:val="22"/>
        </w:rPr>
      </w:pPr>
      <w:r w:rsidRPr="005C0A2E">
        <w:rPr>
          <w:rFonts w:ascii="Tahoma" w:hAnsi="Tahoma" w:cs="Tahoma"/>
          <w:b/>
          <w:bCs/>
          <w:sz w:val="22"/>
          <w:szCs w:val="22"/>
        </w:rPr>
        <w:t>TENIENDO PRESENTE:</w:t>
      </w:r>
    </w:p>
    <w:p w:rsidR="00AD3103" w:rsidRPr="005C0A2E" w:rsidRDefault="00AD3103" w:rsidP="00EE00A5">
      <w:pPr>
        <w:jc w:val="both"/>
        <w:rPr>
          <w:rFonts w:ascii="Tahoma" w:hAnsi="Tahoma" w:cs="Tahoma"/>
          <w:b/>
          <w:bCs/>
          <w:sz w:val="22"/>
          <w:szCs w:val="22"/>
        </w:rPr>
      </w:pPr>
    </w:p>
    <w:p w:rsidR="003B5C30" w:rsidRPr="005C0A2E" w:rsidRDefault="00AD3103" w:rsidP="00EE00A5">
      <w:pPr>
        <w:jc w:val="both"/>
        <w:rPr>
          <w:rFonts w:ascii="Tahoma" w:hAnsi="Tahoma" w:cs="Tahoma"/>
          <w:sz w:val="22"/>
          <w:szCs w:val="22"/>
        </w:rPr>
      </w:pPr>
      <w:r w:rsidRPr="005C0A2E">
        <w:rPr>
          <w:rFonts w:ascii="Tahoma" w:hAnsi="Tahoma" w:cs="Tahoma"/>
          <w:sz w:val="22"/>
          <w:szCs w:val="22"/>
        </w:rPr>
        <w:t>Las normas citadas, las facultades que se me o</w:t>
      </w:r>
      <w:r w:rsidR="003B5C30" w:rsidRPr="005C0A2E">
        <w:rPr>
          <w:rFonts w:ascii="Tahoma" w:hAnsi="Tahoma" w:cs="Tahoma"/>
          <w:sz w:val="22"/>
          <w:szCs w:val="22"/>
        </w:rPr>
        <w:t>tor</w:t>
      </w:r>
      <w:r w:rsidRPr="005C0A2E">
        <w:rPr>
          <w:rFonts w:ascii="Tahoma" w:hAnsi="Tahoma" w:cs="Tahoma"/>
          <w:sz w:val="22"/>
          <w:szCs w:val="22"/>
        </w:rPr>
        <w:t xml:space="preserve">gan en el Decreto con Fuerza de Ley </w:t>
      </w:r>
      <w:r w:rsidR="00782C48" w:rsidRPr="005C0A2E">
        <w:rPr>
          <w:rFonts w:ascii="Tahoma" w:hAnsi="Tahoma" w:cs="Tahoma"/>
          <w:sz w:val="22"/>
          <w:szCs w:val="22"/>
        </w:rPr>
        <w:t>N.º</w:t>
      </w:r>
      <w:r w:rsidRPr="005C0A2E">
        <w:rPr>
          <w:rFonts w:ascii="Tahoma" w:hAnsi="Tahoma" w:cs="Tahoma"/>
          <w:sz w:val="22"/>
          <w:szCs w:val="22"/>
        </w:rPr>
        <w:t xml:space="preserve"> 30, de 2004, del Ministerio de Hacienda, que fija el texto de la Ordenanza de Aduanas; el </w:t>
      </w:r>
      <w:r w:rsidR="003B5C30" w:rsidRPr="005C0A2E">
        <w:rPr>
          <w:rFonts w:ascii="Tahoma" w:hAnsi="Tahoma" w:cs="Tahoma"/>
          <w:sz w:val="22"/>
          <w:szCs w:val="22"/>
        </w:rPr>
        <w:t xml:space="preserve">artículo 4 </w:t>
      </w:r>
      <w:r w:rsidR="00782C48" w:rsidRPr="005C0A2E">
        <w:rPr>
          <w:rFonts w:ascii="Tahoma" w:hAnsi="Tahoma" w:cs="Tahoma"/>
          <w:sz w:val="22"/>
          <w:szCs w:val="22"/>
        </w:rPr>
        <w:t>N.º</w:t>
      </w:r>
      <w:r w:rsidR="003B5C30" w:rsidRPr="005C0A2E">
        <w:rPr>
          <w:rFonts w:ascii="Tahoma" w:hAnsi="Tahoma" w:cs="Tahoma"/>
          <w:sz w:val="22"/>
          <w:szCs w:val="22"/>
        </w:rPr>
        <w:t xml:space="preserve"> 7, </w:t>
      </w:r>
      <w:r w:rsidR="00782C48" w:rsidRPr="005C0A2E">
        <w:rPr>
          <w:rFonts w:ascii="Tahoma" w:hAnsi="Tahoma" w:cs="Tahoma"/>
          <w:sz w:val="22"/>
          <w:szCs w:val="22"/>
        </w:rPr>
        <w:t>N.º</w:t>
      </w:r>
      <w:r w:rsidR="003B5C30" w:rsidRPr="005C0A2E">
        <w:rPr>
          <w:rFonts w:ascii="Tahoma" w:hAnsi="Tahoma" w:cs="Tahoma"/>
          <w:sz w:val="22"/>
          <w:szCs w:val="22"/>
        </w:rPr>
        <w:t xml:space="preserve"> 8 y Nº29 del Decreto con Fuerza de Ley Nº 329, de 1979, del Ministerio de Hacienda, Ley Orgánica del Servicio Nacional de Aduanas; y, la Resolución Nº 1</w:t>
      </w:r>
      <w:r w:rsidR="0032629C">
        <w:rPr>
          <w:rFonts w:ascii="Tahoma" w:hAnsi="Tahoma" w:cs="Tahoma"/>
          <w:sz w:val="22"/>
          <w:szCs w:val="22"/>
        </w:rPr>
        <w:t>.</w:t>
      </w:r>
      <w:r w:rsidR="003B5C30" w:rsidRPr="005C0A2E">
        <w:rPr>
          <w:rFonts w:ascii="Tahoma" w:hAnsi="Tahoma" w:cs="Tahoma"/>
          <w:sz w:val="22"/>
          <w:szCs w:val="22"/>
        </w:rPr>
        <w:t>600, de 2008 de la Contraloría General de la República, sobre exención del trámite de toma de razón, dicto la siguiente:</w:t>
      </w:r>
    </w:p>
    <w:p w:rsidR="00AD3103" w:rsidRPr="005C0A2E" w:rsidRDefault="00AD3103" w:rsidP="00EE00A5">
      <w:pPr>
        <w:jc w:val="both"/>
        <w:rPr>
          <w:rFonts w:ascii="Tahoma" w:hAnsi="Tahoma" w:cs="Tahoma"/>
          <w:b/>
          <w:bCs/>
          <w:sz w:val="22"/>
          <w:szCs w:val="22"/>
        </w:rPr>
      </w:pPr>
    </w:p>
    <w:p w:rsidR="003C16A5" w:rsidRPr="005C0A2E" w:rsidRDefault="003C16A5" w:rsidP="00EE00A5">
      <w:pPr>
        <w:jc w:val="both"/>
        <w:rPr>
          <w:rFonts w:ascii="Tahoma" w:hAnsi="Tahoma" w:cs="Tahoma"/>
          <w:b/>
          <w:bCs/>
          <w:sz w:val="22"/>
          <w:szCs w:val="22"/>
        </w:rPr>
      </w:pPr>
    </w:p>
    <w:p w:rsidR="003B5C30" w:rsidRPr="005C0A2E" w:rsidRDefault="003B5C30" w:rsidP="00EE00A5">
      <w:pPr>
        <w:jc w:val="both"/>
        <w:rPr>
          <w:rFonts w:ascii="Tahoma" w:hAnsi="Tahoma" w:cs="Tahoma"/>
          <w:b/>
          <w:bCs/>
          <w:sz w:val="22"/>
          <w:szCs w:val="22"/>
        </w:rPr>
      </w:pPr>
      <w:r w:rsidRPr="005C0A2E">
        <w:rPr>
          <w:rFonts w:ascii="Tahoma" w:hAnsi="Tahoma" w:cs="Tahoma"/>
          <w:b/>
          <w:bCs/>
          <w:sz w:val="22"/>
          <w:szCs w:val="22"/>
        </w:rPr>
        <w:t>RESOLUCIÓN:</w:t>
      </w:r>
    </w:p>
    <w:p w:rsidR="00D464EE" w:rsidRPr="005C0A2E" w:rsidRDefault="00D464EE" w:rsidP="00EE00A5">
      <w:pPr>
        <w:jc w:val="both"/>
        <w:rPr>
          <w:rFonts w:ascii="Tahoma" w:hAnsi="Tahoma" w:cs="Tahoma"/>
          <w:b/>
          <w:bCs/>
          <w:sz w:val="22"/>
          <w:szCs w:val="22"/>
        </w:rPr>
      </w:pPr>
    </w:p>
    <w:p w:rsidR="00DF4927" w:rsidRDefault="00DF4927" w:rsidP="00805827">
      <w:pPr>
        <w:pStyle w:val="Prrafodelista"/>
        <w:numPr>
          <w:ilvl w:val="0"/>
          <w:numId w:val="2"/>
        </w:numPr>
        <w:jc w:val="both"/>
        <w:rPr>
          <w:rFonts w:ascii="Tahoma" w:hAnsi="Tahoma" w:cs="Tahoma"/>
          <w:sz w:val="22"/>
          <w:szCs w:val="22"/>
        </w:rPr>
      </w:pPr>
      <w:r w:rsidRPr="0045480F">
        <w:rPr>
          <w:rFonts w:ascii="Tahoma" w:hAnsi="Tahoma" w:cs="Tahoma"/>
          <w:b/>
          <w:sz w:val="22"/>
          <w:szCs w:val="22"/>
        </w:rPr>
        <w:t>MODIFÍQUESE</w:t>
      </w:r>
      <w:r>
        <w:rPr>
          <w:rFonts w:ascii="Tahoma" w:hAnsi="Tahoma" w:cs="Tahoma"/>
          <w:sz w:val="22"/>
          <w:szCs w:val="22"/>
        </w:rPr>
        <w:t>, el Capítulo 4 del Compendio de Normas Aduaneras</w:t>
      </w:r>
      <w:r w:rsidR="00A95DAC">
        <w:rPr>
          <w:rFonts w:ascii="Tahoma" w:hAnsi="Tahoma" w:cs="Tahoma"/>
          <w:sz w:val="22"/>
          <w:szCs w:val="22"/>
        </w:rPr>
        <w:t>, como se indica a continuación:</w:t>
      </w:r>
    </w:p>
    <w:p w:rsidR="00A95DAC" w:rsidRPr="00DF4927" w:rsidRDefault="00A95DAC" w:rsidP="00A95DAC">
      <w:pPr>
        <w:pStyle w:val="Prrafodelista"/>
        <w:ind w:left="1080"/>
        <w:jc w:val="both"/>
        <w:rPr>
          <w:rFonts w:ascii="Tahoma" w:hAnsi="Tahoma" w:cs="Tahoma"/>
          <w:sz w:val="22"/>
          <w:szCs w:val="22"/>
        </w:rPr>
      </w:pPr>
    </w:p>
    <w:p w:rsidR="00440688" w:rsidRPr="005C0A2E" w:rsidRDefault="007E52D8" w:rsidP="00A95DAC">
      <w:pPr>
        <w:pStyle w:val="Prrafodelista"/>
        <w:numPr>
          <w:ilvl w:val="1"/>
          <w:numId w:val="2"/>
        </w:numPr>
        <w:jc w:val="both"/>
        <w:rPr>
          <w:rFonts w:ascii="Tahoma" w:hAnsi="Tahoma" w:cs="Tahoma"/>
          <w:sz w:val="22"/>
          <w:szCs w:val="22"/>
        </w:rPr>
      </w:pPr>
      <w:r w:rsidRPr="005C0A2E">
        <w:rPr>
          <w:rFonts w:ascii="Tahoma" w:hAnsi="Tahoma" w:cs="Tahoma"/>
          <w:b/>
          <w:bCs/>
          <w:sz w:val="22"/>
          <w:szCs w:val="22"/>
        </w:rPr>
        <w:t>REEMPL</w:t>
      </w:r>
      <w:r w:rsidR="004601A7">
        <w:rPr>
          <w:rFonts w:ascii="Tahoma" w:hAnsi="Tahoma" w:cs="Tahoma"/>
          <w:b/>
          <w:bCs/>
          <w:sz w:val="22"/>
          <w:szCs w:val="22"/>
        </w:rPr>
        <w:t>Á</w:t>
      </w:r>
      <w:r w:rsidRPr="005C0A2E">
        <w:rPr>
          <w:rFonts w:ascii="Tahoma" w:hAnsi="Tahoma" w:cs="Tahoma"/>
          <w:b/>
          <w:bCs/>
          <w:sz w:val="22"/>
          <w:szCs w:val="22"/>
        </w:rPr>
        <w:t>ZASE</w:t>
      </w:r>
      <w:r w:rsidR="00440688" w:rsidRPr="005C0A2E">
        <w:rPr>
          <w:rFonts w:ascii="Tahoma" w:hAnsi="Tahoma" w:cs="Tahoma"/>
          <w:sz w:val="22"/>
          <w:szCs w:val="22"/>
        </w:rPr>
        <w:t xml:space="preserve">, los numerales 14.3.19 y 14.3.23, por los siguientes: </w:t>
      </w:r>
    </w:p>
    <w:p w:rsidR="00440688" w:rsidRPr="005C0A2E" w:rsidRDefault="00440688" w:rsidP="00440688">
      <w:pPr>
        <w:jc w:val="both"/>
        <w:rPr>
          <w:rFonts w:ascii="Tahoma" w:hAnsi="Tahoma" w:cs="Tahoma"/>
          <w:sz w:val="22"/>
          <w:szCs w:val="22"/>
        </w:rPr>
      </w:pPr>
    </w:p>
    <w:p w:rsidR="00AF3945" w:rsidRPr="005C0A2E" w:rsidRDefault="00AF3945" w:rsidP="00A95DAC">
      <w:pPr>
        <w:ind w:left="1080"/>
        <w:jc w:val="both"/>
        <w:rPr>
          <w:rStyle w:val="Textoennegrita"/>
          <w:rFonts w:ascii="Tahoma" w:hAnsi="Tahoma" w:cs="Tahoma"/>
          <w:sz w:val="22"/>
          <w:szCs w:val="22"/>
          <w:bdr w:val="none" w:sz="0" w:space="0" w:color="auto" w:frame="1"/>
        </w:rPr>
      </w:pPr>
      <w:r w:rsidRPr="005C0A2E">
        <w:rPr>
          <w:rStyle w:val="Textoennegrita"/>
          <w:rFonts w:ascii="Tahoma" w:hAnsi="Tahoma" w:cs="Tahoma"/>
          <w:sz w:val="22"/>
          <w:szCs w:val="22"/>
          <w:bdr w:val="none" w:sz="0" w:space="0" w:color="auto" w:frame="1"/>
        </w:rPr>
        <w:t>14.3.19. Procedencia</w:t>
      </w:r>
    </w:p>
    <w:p w:rsidR="00AF3945" w:rsidRPr="005C0A2E" w:rsidRDefault="00AF3945" w:rsidP="00A95DAC">
      <w:pPr>
        <w:pStyle w:val="xmsonormal"/>
        <w:ind w:left="372" w:firstLine="708"/>
        <w:jc w:val="both"/>
        <w:rPr>
          <w:rStyle w:val="Textoennegrita"/>
          <w:rFonts w:ascii="Tahoma" w:hAnsi="Tahoma" w:cs="Tahoma"/>
          <w:b w:val="0"/>
          <w:bCs w:val="0"/>
          <w:sz w:val="22"/>
          <w:szCs w:val="22"/>
          <w:bdr w:val="none" w:sz="0" w:space="0" w:color="auto" w:frame="1"/>
        </w:rPr>
      </w:pPr>
    </w:p>
    <w:p w:rsidR="00FB7210" w:rsidRPr="005C0A2E" w:rsidRDefault="00AF3945" w:rsidP="00A95DAC">
      <w:pPr>
        <w:pStyle w:val="xmsonormal"/>
        <w:ind w:left="1080"/>
        <w:jc w:val="both"/>
        <w:rPr>
          <w:rFonts w:ascii="Tahoma" w:hAnsi="Tahoma" w:cs="Tahoma"/>
          <w:sz w:val="22"/>
          <w:szCs w:val="22"/>
        </w:rPr>
      </w:pPr>
      <w:r w:rsidRPr="005C0A2E">
        <w:rPr>
          <w:rStyle w:val="Textoennegrita"/>
          <w:rFonts w:ascii="Tahoma" w:hAnsi="Tahoma" w:cs="Tahoma"/>
          <w:b w:val="0"/>
          <w:bCs w:val="0"/>
          <w:sz w:val="22"/>
          <w:szCs w:val="22"/>
          <w:bdr w:val="none" w:sz="0" w:space="0" w:color="auto" w:frame="1"/>
        </w:rPr>
        <w:t>e)</w:t>
      </w:r>
      <w:r w:rsidR="005E4E10">
        <w:rPr>
          <w:rStyle w:val="Textoennegrita"/>
          <w:rFonts w:ascii="Tahoma" w:hAnsi="Tahoma" w:cs="Tahoma"/>
          <w:b w:val="0"/>
          <w:bCs w:val="0"/>
          <w:sz w:val="22"/>
          <w:szCs w:val="22"/>
          <w:bdr w:val="none" w:sz="0" w:space="0" w:color="auto" w:frame="1"/>
        </w:rPr>
        <w:t xml:space="preserve"> </w:t>
      </w:r>
      <w:r w:rsidRPr="005C0A2E">
        <w:rPr>
          <w:rFonts w:ascii="Tahoma" w:hAnsi="Tahoma" w:cs="Tahoma"/>
          <w:sz w:val="22"/>
          <w:szCs w:val="22"/>
        </w:rPr>
        <w:t>Contenedores vacíos No Nacionalizados;</w:t>
      </w:r>
      <w:r w:rsidR="005E4E10">
        <w:rPr>
          <w:rFonts w:ascii="Tahoma" w:hAnsi="Tahoma" w:cs="Tahoma"/>
          <w:sz w:val="22"/>
          <w:szCs w:val="22"/>
        </w:rPr>
        <w:t xml:space="preserve"> </w:t>
      </w:r>
      <w:r w:rsidR="000F59D1" w:rsidRPr="005C0A2E">
        <w:rPr>
          <w:rFonts w:ascii="Tahoma" w:hAnsi="Tahoma" w:cs="Tahoma"/>
          <w:sz w:val="22"/>
          <w:szCs w:val="22"/>
        </w:rPr>
        <w:t xml:space="preserve">AÚN </w:t>
      </w:r>
      <w:r w:rsidR="000657A5" w:rsidRPr="005C0A2E">
        <w:rPr>
          <w:rFonts w:ascii="Tahoma" w:hAnsi="Tahoma" w:cs="Tahoma"/>
          <w:sz w:val="22"/>
          <w:szCs w:val="22"/>
        </w:rPr>
        <w:t>cuando el valor FOB de la me</w:t>
      </w:r>
      <w:r w:rsidR="00D431B0" w:rsidRPr="005C0A2E">
        <w:rPr>
          <w:rFonts w:ascii="Tahoma" w:hAnsi="Tahoma" w:cs="Tahoma"/>
          <w:sz w:val="22"/>
          <w:szCs w:val="22"/>
        </w:rPr>
        <w:t>rcancía sea superior a US$ 2</w:t>
      </w:r>
      <w:r w:rsidR="0032629C">
        <w:rPr>
          <w:rFonts w:ascii="Tahoma" w:hAnsi="Tahoma" w:cs="Tahoma"/>
          <w:sz w:val="22"/>
          <w:szCs w:val="22"/>
        </w:rPr>
        <w:t>.</w:t>
      </w:r>
      <w:r w:rsidR="00D431B0" w:rsidRPr="005C0A2E">
        <w:rPr>
          <w:rFonts w:ascii="Tahoma" w:hAnsi="Tahoma" w:cs="Tahoma"/>
          <w:sz w:val="22"/>
          <w:szCs w:val="22"/>
        </w:rPr>
        <w:t xml:space="preserve">000, </w:t>
      </w:r>
      <w:r w:rsidR="00AE7CAC">
        <w:rPr>
          <w:rFonts w:ascii="Tahoma" w:hAnsi="Tahoma" w:cs="Tahoma"/>
          <w:sz w:val="22"/>
          <w:szCs w:val="22"/>
        </w:rPr>
        <w:t xml:space="preserve">declarando </w:t>
      </w:r>
      <w:r w:rsidR="003C16A5" w:rsidRPr="005C0A2E">
        <w:rPr>
          <w:rFonts w:ascii="Tahoma" w:hAnsi="Tahoma" w:cs="Tahoma"/>
          <w:sz w:val="22"/>
          <w:szCs w:val="22"/>
        </w:rPr>
        <w:t>su valor real</w:t>
      </w:r>
      <w:r w:rsidR="000657A5" w:rsidRPr="005C0A2E">
        <w:rPr>
          <w:rFonts w:ascii="Tahoma" w:hAnsi="Tahoma" w:cs="Tahoma"/>
          <w:sz w:val="22"/>
          <w:szCs w:val="22"/>
        </w:rPr>
        <w:t xml:space="preserve">, </w:t>
      </w:r>
      <w:r w:rsidR="005A7842" w:rsidRPr="005C0A2E">
        <w:rPr>
          <w:rFonts w:ascii="Tahoma" w:hAnsi="Tahoma" w:cs="Tahoma"/>
          <w:sz w:val="22"/>
          <w:szCs w:val="22"/>
        </w:rPr>
        <w:t xml:space="preserve">siempre y cuando se trate de </w:t>
      </w:r>
      <w:r w:rsidR="007E52D8" w:rsidRPr="005C0A2E">
        <w:rPr>
          <w:rFonts w:ascii="Tahoma" w:hAnsi="Tahoma" w:cs="Tahoma"/>
          <w:sz w:val="22"/>
          <w:szCs w:val="22"/>
        </w:rPr>
        <w:t>contenedores vacíos</w:t>
      </w:r>
      <w:r w:rsidR="00E320B7" w:rsidRPr="005C0A2E">
        <w:rPr>
          <w:rFonts w:ascii="Tahoma" w:hAnsi="Tahoma" w:cs="Tahoma"/>
          <w:sz w:val="22"/>
          <w:szCs w:val="22"/>
        </w:rPr>
        <w:t xml:space="preserve"> y usados, </w:t>
      </w:r>
      <w:r w:rsidR="0013473A" w:rsidRPr="005C0A2E">
        <w:rPr>
          <w:rFonts w:ascii="Tahoma" w:hAnsi="Tahoma" w:cs="Tahoma"/>
          <w:sz w:val="22"/>
          <w:szCs w:val="22"/>
        </w:rPr>
        <w:t xml:space="preserve">bajo la </w:t>
      </w:r>
      <w:r w:rsidR="00E320B7" w:rsidRPr="005C0A2E">
        <w:rPr>
          <w:rFonts w:ascii="Tahoma" w:hAnsi="Tahoma" w:cs="Tahoma"/>
          <w:sz w:val="22"/>
          <w:szCs w:val="22"/>
        </w:rPr>
        <w:t>partida arancelaria 8609</w:t>
      </w:r>
      <w:r w:rsidR="007D0B04">
        <w:rPr>
          <w:rFonts w:ascii="Tahoma" w:hAnsi="Tahoma" w:cs="Tahoma"/>
          <w:sz w:val="22"/>
          <w:szCs w:val="22"/>
        </w:rPr>
        <w:t>.</w:t>
      </w:r>
      <w:r w:rsidR="00E320B7" w:rsidRPr="005C0A2E">
        <w:rPr>
          <w:rFonts w:ascii="Tahoma" w:hAnsi="Tahoma" w:cs="Tahoma"/>
          <w:sz w:val="22"/>
          <w:szCs w:val="22"/>
        </w:rPr>
        <w:t>0000</w:t>
      </w:r>
      <w:r w:rsidR="00F80CD0" w:rsidRPr="005C0A2E">
        <w:rPr>
          <w:rFonts w:ascii="Tahoma" w:hAnsi="Tahoma" w:cs="Tahoma"/>
          <w:sz w:val="22"/>
          <w:szCs w:val="22"/>
        </w:rPr>
        <w:t>.</w:t>
      </w:r>
      <w:r w:rsidR="005A7842" w:rsidRPr="005C0A2E">
        <w:rPr>
          <w:rFonts w:ascii="Tahoma" w:hAnsi="Tahoma" w:cs="Tahoma"/>
          <w:sz w:val="22"/>
          <w:szCs w:val="22"/>
        </w:rPr>
        <w:t xml:space="preserve"> </w:t>
      </w:r>
    </w:p>
    <w:p w:rsidR="007F7F3B" w:rsidRPr="005C0A2E" w:rsidRDefault="007F7F3B" w:rsidP="00A95DAC">
      <w:pPr>
        <w:pStyle w:val="xmsonormal"/>
        <w:ind w:left="1080"/>
        <w:jc w:val="both"/>
        <w:rPr>
          <w:rFonts w:ascii="Tahoma" w:hAnsi="Tahoma" w:cs="Tahoma"/>
          <w:sz w:val="22"/>
          <w:szCs w:val="22"/>
        </w:rPr>
      </w:pPr>
    </w:p>
    <w:p w:rsidR="002437BA" w:rsidRDefault="005A7842" w:rsidP="00A95DAC">
      <w:pPr>
        <w:pStyle w:val="xmsonormal"/>
        <w:ind w:left="1080"/>
        <w:jc w:val="both"/>
        <w:rPr>
          <w:rFonts w:ascii="Tahoma" w:hAnsi="Tahoma" w:cs="Tahoma"/>
          <w:sz w:val="22"/>
          <w:szCs w:val="22"/>
        </w:rPr>
      </w:pPr>
      <w:r w:rsidRPr="005C0A2E">
        <w:rPr>
          <w:rFonts w:ascii="Tahoma" w:hAnsi="Tahoma" w:cs="Tahoma"/>
          <w:sz w:val="22"/>
          <w:szCs w:val="22"/>
        </w:rPr>
        <w:t xml:space="preserve">Para el efecto anterior, </w:t>
      </w:r>
      <w:r w:rsidR="00B1018B" w:rsidRPr="005C0A2E">
        <w:rPr>
          <w:rFonts w:ascii="Tahoma" w:hAnsi="Tahoma" w:cs="Tahoma"/>
          <w:sz w:val="22"/>
          <w:szCs w:val="22"/>
        </w:rPr>
        <w:t xml:space="preserve">los </w:t>
      </w:r>
      <w:r w:rsidRPr="005C0A2E">
        <w:rPr>
          <w:rFonts w:ascii="Tahoma" w:hAnsi="Tahoma" w:cs="Tahoma"/>
          <w:sz w:val="22"/>
          <w:szCs w:val="22"/>
        </w:rPr>
        <w:t>operador</w:t>
      </w:r>
      <w:r w:rsidR="00B1018B" w:rsidRPr="005C0A2E">
        <w:rPr>
          <w:rFonts w:ascii="Tahoma" w:hAnsi="Tahoma" w:cs="Tahoma"/>
          <w:sz w:val="22"/>
          <w:szCs w:val="22"/>
        </w:rPr>
        <w:t>es</w:t>
      </w:r>
      <w:r w:rsidRPr="005C0A2E">
        <w:rPr>
          <w:rFonts w:ascii="Tahoma" w:hAnsi="Tahoma" w:cs="Tahoma"/>
          <w:sz w:val="22"/>
          <w:szCs w:val="22"/>
        </w:rPr>
        <w:t xml:space="preserve"> de contenedores deberá</w:t>
      </w:r>
      <w:r w:rsidR="00B1018B" w:rsidRPr="005C0A2E">
        <w:rPr>
          <w:rFonts w:ascii="Tahoma" w:hAnsi="Tahoma" w:cs="Tahoma"/>
          <w:sz w:val="22"/>
          <w:szCs w:val="22"/>
        </w:rPr>
        <w:t>n</w:t>
      </w:r>
      <w:r w:rsidRPr="005C0A2E">
        <w:rPr>
          <w:rFonts w:ascii="Tahoma" w:hAnsi="Tahoma" w:cs="Tahoma"/>
          <w:sz w:val="22"/>
          <w:szCs w:val="22"/>
        </w:rPr>
        <w:t xml:space="preserve"> estar debidamente </w:t>
      </w:r>
      <w:r w:rsidR="00B1018B" w:rsidRPr="005C0A2E">
        <w:rPr>
          <w:rFonts w:ascii="Tahoma" w:hAnsi="Tahoma" w:cs="Tahoma"/>
          <w:sz w:val="22"/>
          <w:szCs w:val="22"/>
        </w:rPr>
        <w:t xml:space="preserve">habilitados </w:t>
      </w:r>
      <w:r w:rsidRPr="005C0A2E">
        <w:rPr>
          <w:rFonts w:ascii="Tahoma" w:hAnsi="Tahoma" w:cs="Tahoma"/>
          <w:sz w:val="22"/>
          <w:szCs w:val="22"/>
        </w:rPr>
        <w:t xml:space="preserve">para </w:t>
      </w:r>
      <w:r w:rsidR="00D837BB" w:rsidRPr="005C0A2E">
        <w:rPr>
          <w:rFonts w:ascii="Tahoma" w:hAnsi="Tahoma" w:cs="Tahoma"/>
          <w:sz w:val="22"/>
          <w:szCs w:val="22"/>
        </w:rPr>
        <w:t>tramitar T.A.T.C.</w:t>
      </w:r>
      <w:r w:rsidR="005E4E10">
        <w:rPr>
          <w:rFonts w:ascii="Tahoma" w:hAnsi="Tahoma" w:cs="Tahoma"/>
          <w:sz w:val="22"/>
          <w:szCs w:val="22"/>
        </w:rPr>
        <w:t xml:space="preserve"> </w:t>
      </w:r>
      <w:r w:rsidR="00E320B7" w:rsidRPr="005C0A2E">
        <w:rPr>
          <w:rFonts w:ascii="Tahoma" w:hAnsi="Tahoma" w:cs="Tahoma"/>
          <w:sz w:val="22"/>
          <w:szCs w:val="22"/>
        </w:rPr>
        <w:t xml:space="preserve">en forma electrónica, </w:t>
      </w:r>
      <w:r w:rsidR="0050122A" w:rsidRPr="005C0A2E">
        <w:rPr>
          <w:rFonts w:ascii="Tahoma" w:hAnsi="Tahoma" w:cs="Tahoma"/>
          <w:sz w:val="22"/>
          <w:szCs w:val="22"/>
        </w:rPr>
        <w:t xml:space="preserve">y mantener debidamente actualizado el registro de emisión, vigencia y cancelación de los respectivos títulos, </w:t>
      </w:r>
      <w:r w:rsidR="00E320B7" w:rsidRPr="005C0A2E">
        <w:rPr>
          <w:rFonts w:ascii="Tahoma" w:hAnsi="Tahoma" w:cs="Tahoma"/>
          <w:sz w:val="22"/>
          <w:szCs w:val="22"/>
        </w:rPr>
        <w:t xml:space="preserve">conforme los parámetros establecidos por el Servicio </w:t>
      </w:r>
      <w:r w:rsidR="00B1018B" w:rsidRPr="005C0A2E">
        <w:rPr>
          <w:rFonts w:ascii="Tahoma" w:hAnsi="Tahoma" w:cs="Tahoma"/>
          <w:sz w:val="22"/>
          <w:szCs w:val="22"/>
        </w:rPr>
        <w:t xml:space="preserve">Nacional </w:t>
      </w:r>
      <w:r w:rsidR="00E320B7" w:rsidRPr="005C0A2E">
        <w:rPr>
          <w:rFonts w:ascii="Tahoma" w:hAnsi="Tahoma" w:cs="Tahoma"/>
          <w:sz w:val="22"/>
          <w:szCs w:val="22"/>
        </w:rPr>
        <w:t>de Aduanas</w:t>
      </w:r>
      <w:r w:rsidR="000657A5" w:rsidRPr="005C0A2E">
        <w:rPr>
          <w:rFonts w:ascii="Tahoma" w:hAnsi="Tahoma" w:cs="Tahoma"/>
          <w:sz w:val="22"/>
          <w:szCs w:val="22"/>
        </w:rPr>
        <w:t xml:space="preserve"> mediante la Resolución </w:t>
      </w:r>
      <w:r w:rsidR="007D0B04">
        <w:rPr>
          <w:rFonts w:ascii="Tahoma" w:hAnsi="Tahoma" w:cs="Tahoma"/>
          <w:sz w:val="22"/>
          <w:szCs w:val="22"/>
        </w:rPr>
        <w:t>N</w:t>
      </w:r>
      <w:r w:rsidR="00782C48" w:rsidRPr="005C0A2E">
        <w:rPr>
          <w:rFonts w:ascii="Tahoma" w:hAnsi="Tahoma" w:cs="Tahoma"/>
          <w:sz w:val="22"/>
          <w:szCs w:val="22"/>
        </w:rPr>
        <w:t>º</w:t>
      </w:r>
      <w:r w:rsidR="000657A5" w:rsidRPr="005C0A2E">
        <w:rPr>
          <w:rFonts w:ascii="Tahoma" w:hAnsi="Tahoma" w:cs="Tahoma"/>
          <w:sz w:val="22"/>
          <w:szCs w:val="22"/>
        </w:rPr>
        <w:t xml:space="preserve"> 5</w:t>
      </w:r>
      <w:r w:rsidR="00D837BB" w:rsidRPr="005C0A2E">
        <w:rPr>
          <w:rFonts w:ascii="Tahoma" w:hAnsi="Tahoma" w:cs="Tahoma"/>
          <w:sz w:val="22"/>
          <w:szCs w:val="22"/>
        </w:rPr>
        <w:t>.</w:t>
      </w:r>
      <w:r w:rsidR="000657A5" w:rsidRPr="005C0A2E">
        <w:rPr>
          <w:rFonts w:ascii="Tahoma" w:hAnsi="Tahoma" w:cs="Tahoma"/>
          <w:sz w:val="22"/>
          <w:szCs w:val="22"/>
        </w:rPr>
        <w:t>660 de 20.12.2018</w:t>
      </w:r>
      <w:r w:rsidR="00D837BB" w:rsidRPr="005C0A2E">
        <w:rPr>
          <w:rFonts w:ascii="Tahoma" w:hAnsi="Tahoma" w:cs="Tahoma"/>
          <w:sz w:val="22"/>
          <w:szCs w:val="22"/>
        </w:rPr>
        <w:t xml:space="preserve"> del Director Nacional</w:t>
      </w:r>
      <w:r w:rsidR="000657A5" w:rsidRPr="005C0A2E">
        <w:rPr>
          <w:rFonts w:ascii="Tahoma" w:hAnsi="Tahoma" w:cs="Tahoma"/>
          <w:sz w:val="22"/>
          <w:szCs w:val="22"/>
        </w:rPr>
        <w:t>.</w:t>
      </w:r>
    </w:p>
    <w:p w:rsidR="007D0B04" w:rsidRPr="005C0A2E" w:rsidRDefault="007D0B04" w:rsidP="00E320B7">
      <w:pPr>
        <w:pStyle w:val="xmsonormal"/>
        <w:ind w:left="708"/>
        <w:jc w:val="both"/>
        <w:rPr>
          <w:rFonts w:ascii="Tahoma" w:hAnsi="Tahoma" w:cs="Tahoma"/>
          <w:sz w:val="22"/>
          <w:szCs w:val="22"/>
        </w:rPr>
      </w:pPr>
    </w:p>
    <w:p w:rsidR="005C0A2E" w:rsidRPr="005C0A2E" w:rsidRDefault="004601A7" w:rsidP="00A95DAC">
      <w:pPr>
        <w:pStyle w:val="xmsonormal"/>
        <w:numPr>
          <w:ilvl w:val="1"/>
          <w:numId w:val="2"/>
        </w:numPr>
        <w:jc w:val="both"/>
        <w:rPr>
          <w:rFonts w:ascii="Tahoma" w:hAnsi="Tahoma" w:cs="Tahoma"/>
          <w:sz w:val="22"/>
          <w:szCs w:val="22"/>
        </w:rPr>
      </w:pPr>
      <w:r>
        <w:rPr>
          <w:rFonts w:ascii="Tahoma" w:hAnsi="Tahoma" w:cs="Tahoma"/>
          <w:b/>
          <w:sz w:val="22"/>
          <w:szCs w:val="22"/>
        </w:rPr>
        <w:t xml:space="preserve">REEMPLÁZASE, </w:t>
      </w:r>
      <w:r w:rsidR="005C0A2E" w:rsidRPr="005C0A2E">
        <w:rPr>
          <w:rFonts w:ascii="Tahoma" w:hAnsi="Tahoma" w:cs="Tahoma"/>
          <w:sz w:val="22"/>
          <w:szCs w:val="22"/>
        </w:rPr>
        <w:t>el numeral 14.3.23</w:t>
      </w:r>
      <w:r>
        <w:rPr>
          <w:rFonts w:ascii="Tahoma" w:hAnsi="Tahoma" w:cs="Tahoma"/>
          <w:sz w:val="22"/>
          <w:szCs w:val="22"/>
        </w:rPr>
        <w:t>, por el siguiente texto:</w:t>
      </w:r>
    </w:p>
    <w:p w:rsidR="002437BA" w:rsidRPr="005C0A2E" w:rsidRDefault="002437BA" w:rsidP="00E320B7">
      <w:pPr>
        <w:pStyle w:val="xmsonormal"/>
        <w:ind w:left="708"/>
        <w:jc w:val="both"/>
        <w:rPr>
          <w:rFonts w:ascii="Tahoma" w:hAnsi="Tahoma" w:cs="Tahoma"/>
          <w:sz w:val="22"/>
          <w:szCs w:val="22"/>
        </w:rPr>
      </w:pPr>
    </w:p>
    <w:p w:rsidR="002437BA" w:rsidRPr="00A95DAC" w:rsidRDefault="003B5C30" w:rsidP="00A95DAC">
      <w:pPr>
        <w:ind w:left="1080"/>
        <w:jc w:val="both"/>
        <w:rPr>
          <w:rStyle w:val="Textoennegrita"/>
          <w:rFonts w:ascii="Tahoma" w:hAnsi="Tahoma" w:cs="Tahoma"/>
          <w:b w:val="0"/>
          <w:sz w:val="22"/>
          <w:bdr w:val="none" w:sz="0" w:space="0" w:color="auto" w:frame="1"/>
        </w:rPr>
      </w:pPr>
      <w:r w:rsidRPr="00A95DAC">
        <w:rPr>
          <w:rStyle w:val="Textoennegrita"/>
          <w:rFonts w:ascii="Tahoma" w:hAnsi="Tahoma" w:cs="Tahoma"/>
          <w:b w:val="0"/>
          <w:bCs w:val="0"/>
          <w:sz w:val="22"/>
          <w:bdr w:val="none" w:sz="0" w:space="0" w:color="auto" w:frame="1"/>
        </w:rPr>
        <w:t>14.3.23</w:t>
      </w:r>
      <w:r w:rsidRPr="00A95DAC">
        <w:rPr>
          <w:rStyle w:val="Textoennegrita"/>
          <w:rFonts w:ascii="Tahoma" w:hAnsi="Tahoma" w:cs="Tahoma"/>
          <w:b w:val="0"/>
          <w:sz w:val="22"/>
          <w:bdr w:val="none" w:sz="0" w:space="0" w:color="auto" w:frame="1"/>
        </w:rPr>
        <w:t xml:space="preserve">. Tratándose de embarques de contenedores vacíos, </w:t>
      </w:r>
      <w:r w:rsidR="00AC457C" w:rsidRPr="00A95DAC">
        <w:rPr>
          <w:rStyle w:val="Textoennegrita"/>
          <w:rFonts w:ascii="Tahoma" w:hAnsi="Tahoma" w:cs="Tahoma"/>
          <w:b w:val="0"/>
          <w:sz w:val="22"/>
          <w:bdr w:val="none" w:sz="0" w:space="0" w:color="auto" w:frame="1"/>
        </w:rPr>
        <w:t xml:space="preserve">los Operadores de Contenedores debidamente habilitados, podrán </w:t>
      </w:r>
      <w:r w:rsidR="006C05DE" w:rsidRPr="00A95DAC">
        <w:rPr>
          <w:rStyle w:val="Textoennegrita"/>
          <w:rFonts w:ascii="Tahoma" w:hAnsi="Tahoma" w:cs="Tahoma"/>
          <w:b w:val="0"/>
          <w:sz w:val="22"/>
          <w:bdr w:val="none" w:sz="0" w:space="0" w:color="auto" w:frame="1"/>
        </w:rPr>
        <w:t xml:space="preserve">despachar </w:t>
      </w:r>
      <w:r w:rsidR="00AC457C" w:rsidRPr="00A95DAC">
        <w:rPr>
          <w:rStyle w:val="Textoennegrita"/>
          <w:rFonts w:ascii="Tahoma" w:hAnsi="Tahoma" w:cs="Tahoma"/>
          <w:b w:val="0"/>
          <w:sz w:val="22"/>
          <w:bdr w:val="none" w:sz="0" w:space="0" w:color="auto" w:frame="1"/>
        </w:rPr>
        <w:t xml:space="preserve">por vía electrónica, una DUSSI Reexportación bajo el código de operación 209, sin que sea </w:t>
      </w:r>
      <w:r w:rsidRPr="00A95DAC">
        <w:rPr>
          <w:rStyle w:val="Textoennegrita"/>
          <w:rFonts w:ascii="Tahoma" w:hAnsi="Tahoma" w:cs="Tahoma"/>
          <w:b w:val="0"/>
          <w:sz w:val="22"/>
          <w:bdr w:val="none" w:sz="0" w:space="0" w:color="auto" w:frame="1"/>
        </w:rPr>
        <w:t>necesario tramitar un DUS-LEG</w:t>
      </w:r>
      <w:r w:rsidR="00AC457C" w:rsidRPr="00A95DAC">
        <w:rPr>
          <w:rStyle w:val="Textoennegrita"/>
          <w:rFonts w:ascii="Tahoma" w:hAnsi="Tahoma" w:cs="Tahoma"/>
          <w:b w:val="0"/>
          <w:sz w:val="22"/>
          <w:bdr w:val="none" w:sz="0" w:space="0" w:color="auto" w:frame="1"/>
        </w:rPr>
        <w:t>.</w:t>
      </w:r>
    </w:p>
    <w:p w:rsidR="002437BA" w:rsidRPr="00A95DAC" w:rsidRDefault="002437BA" w:rsidP="00A95DAC">
      <w:pPr>
        <w:ind w:left="1080"/>
        <w:jc w:val="both"/>
        <w:rPr>
          <w:rStyle w:val="Textoennegrita"/>
          <w:rFonts w:ascii="Tahoma" w:hAnsi="Tahoma" w:cs="Tahoma"/>
          <w:b w:val="0"/>
          <w:sz w:val="22"/>
          <w:bdr w:val="none" w:sz="0" w:space="0" w:color="auto" w:frame="1"/>
        </w:rPr>
      </w:pPr>
    </w:p>
    <w:p w:rsidR="00F10351" w:rsidRPr="00A95DAC" w:rsidRDefault="00AC457C" w:rsidP="00A95DAC">
      <w:pPr>
        <w:ind w:left="1080"/>
        <w:jc w:val="both"/>
        <w:rPr>
          <w:rStyle w:val="Textoennegrita"/>
          <w:rFonts w:ascii="Tahoma" w:hAnsi="Tahoma" w:cs="Tahoma"/>
          <w:b w:val="0"/>
          <w:sz w:val="22"/>
          <w:bdr w:val="none" w:sz="0" w:space="0" w:color="auto" w:frame="1"/>
        </w:rPr>
      </w:pPr>
      <w:r w:rsidRPr="00A95DAC">
        <w:rPr>
          <w:rStyle w:val="Textoennegrita"/>
          <w:rFonts w:ascii="Tahoma" w:hAnsi="Tahoma" w:cs="Tahoma"/>
          <w:b w:val="0"/>
          <w:sz w:val="22"/>
          <w:bdr w:val="none" w:sz="0" w:space="0" w:color="auto" w:frame="1"/>
        </w:rPr>
        <w:t>E</w:t>
      </w:r>
      <w:r w:rsidR="003B5C30" w:rsidRPr="00A95DAC">
        <w:rPr>
          <w:rStyle w:val="Textoennegrita"/>
          <w:rFonts w:ascii="Tahoma" w:hAnsi="Tahoma" w:cs="Tahoma"/>
          <w:b w:val="0"/>
          <w:sz w:val="22"/>
          <w:bdr w:val="none" w:sz="0" w:space="0" w:color="auto" w:frame="1"/>
        </w:rPr>
        <w:t xml:space="preserve">n el recuadro “Observaciones Generales” del Documento, se deberá </w:t>
      </w:r>
      <w:r w:rsidR="00432176" w:rsidRPr="00A95DAC">
        <w:rPr>
          <w:rStyle w:val="Textoennegrita"/>
          <w:rFonts w:ascii="Tahoma" w:hAnsi="Tahoma" w:cs="Tahoma"/>
          <w:b w:val="0"/>
          <w:sz w:val="22"/>
          <w:bdr w:val="none" w:sz="0" w:space="0" w:color="auto" w:frame="1"/>
        </w:rPr>
        <w:t xml:space="preserve">indicar </w:t>
      </w:r>
      <w:r w:rsidR="009378DB" w:rsidRPr="00A95DAC">
        <w:rPr>
          <w:rStyle w:val="Textoennegrita"/>
          <w:rFonts w:ascii="Tahoma" w:hAnsi="Tahoma" w:cs="Tahoma"/>
          <w:b w:val="0"/>
          <w:sz w:val="22"/>
          <w:bdr w:val="none" w:sz="0" w:space="0" w:color="auto" w:frame="1"/>
        </w:rPr>
        <w:t xml:space="preserve">el </w:t>
      </w:r>
      <w:r w:rsidR="00782C48" w:rsidRPr="00A95DAC">
        <w:rPr>
          <w:rStyle w:val="Textoennegrita"/>
          <w:rFonts w:ascii="Tahoma" w:hAnsi="Tahoma" w:cs="Tahoma"/>
          <w:b w:val="0"/>
          <w:sz w:val="22"/>
          <w:bdr w:val="none" w:sz="0" w:space="0" w:color="auto" w:frame="1"/>
        </w:rPr>
        <w:t>Nº</w:t>
      </w:r>
      <w:r w:rsidR="009378DB" w:rsidRPr="00A95DAC">
        <w:rPr>
          <w:rStyle w:val="Textoennegrita"/>
          <w:rFonts w:ascii="Tahoma" w:hAnsi="Tahoma" w:cs="Tahoma"/>
          <w:b w:val="0"/>
          <w:sz w:val="22"/>
          <w:bdr w:val="none" w:sz="0" w:space="0" w:color="auto" w:frame="1"/>
        </w:rPr>
        <w:t xml:space="preserve"> de Resolución que </w:t>
      </w:r>
      <w:r w:rsidR="00432176" w:rsidRPr="00A95DAC">
        <w:rPr>
          <w:rStyle w:val="Textoennegrita"/>
          <w:rFonts w:ascii="Tahoma" w:hAnsi="Tahoma" w:cs="Tahoma"/>
          <w:b w:val="0"/>
          <w:sz w:val="22"/>
          <w:bdr w:val="none" w:sz="0" w:space="0" w:color="auto" w:frame="1"/>
        </w:rPr>
        <w:t>estableció la</w:t>
      </w:r>
      <w:r w:rsidR="009378DB" w:rsidRPr="00A95DAC">
        <w:rPr>
          <w:rStyle w:val="Textoennegrita"/>
          <w:rFonts w:ascii="Tahoma" w:hAnsi="Tahoma" w:cs="Tahoma"/>
          <w:b w:val="0"/>
          <w:sz w:val="22"/>
          <w:bdr w:val="none" w:sz="0" w:space="0" w:color="auto" w:frame="1"/>
        </w:rPr>
        <w:t xml:space="preserve"> actual normativa aduanera aplicable a los Operadores de contendores que autorizó un mecanismo de autocontrol</w:t>
      </w:r>
      <w:r w:rsidR="00E27262" w:rsidRPr="00A95DAC">
        <w:rPr>
          <w:rStyle w:val="Textoennegrita"/>
          <w:rFonts w:ascii="Tahoma" w:hAnsi="Tahoma" w:cs="Tahoma"/>
          <w:b w:val="0"/>
          <w:sz w:val="22"/>
          <w:bdr w:val="none" w:sz="0" w:space="0" w:color="auto" w:frame="1"/>
        </w:rPr>
        <w:t xml:space="preserve">. </w:t>
      </w:r>
      <w:r w:rsidR="00112481" w:rsidRPr="00A95DAC">
        <w:rPr>
          <w:rStyle w:val="Textoennegrita"/>
          <w:rFonts w:ascii="Tahoma" w:hAnsi="Tahoma" w:cs="Tahoma"/>
          <w:b w:val="0"/>
          <w:sz w:val="22"/>
          <w:bdr w:val="none" w:sz="0" w:space="0" w:color="auto" w:frame="1"/>
        </w:rPr>
        <w:t xml:space="preserve">Aceptado a trámite </w:t>
      </w:r>
      <w:r w:rsidR="00E11446" w:rsidRPr="00A95DAC">
        <w:rPr>
          <w:rStyle w:val="Textoennegrita"/>
          <w:rFonts w:ascii="Tahoma" w:hAnsi="Tahoma" w:cs="Tahoma"/>
          <w:b w:val="0"/>
          <w:sz w:val="22"/>
          <w:bdr w:val="none" w:sz="0" w:space="0" w:color="auto" w:frame="1"/>
        </w:rPr>
        <w:t xml:space="preserve">el DUSSI Reexportación </w:t>
      </w:r>
      <w:r w:rsidR="00112481" w:rsidRPr="00A95DAC">
        <w:rPr>
          <w:rStyle w:val="Textoennegrita"/>
          <w:rFonts w:ascii="Tahoma" w:hAnsi="Tahoma" w:cs="Tahoma"/>
          <w:b w:val="0"/>
          <w:sz w:val="22"/>
          <w:bdr w:val="none" w:sz="0" w:space="0" w:color="auto" w:frame="1"/>
        </w:rPr>
        <w:t>por el Servicio</w:t>
      </w:r>
      <w:r w:rsidR="009D43DB">
        <w:rPr>
          <w:rStyle w:val="Textoennegrita"/>
          <w:rFonts w:ascii="Tahoma" w:hAnsi="Tahoma" w:cs="Tahoma"/>
          <w:b w:val="0"/>
          <w:sz w:val="22"/>
          <w:bdr w:val="none" w:sz="0" w:space="0" w:color="auto" w:frame="1"/>
        </w:rPr>
        <w:t>,</w:t>
      </w:r>
      <w:r w:rsidR="00112481" w:rsidRPr="00A95DAC">
        <w:rPr>
          <w:rStyle w:val="Textoennegrita"/>
          <w:rFonts w:ascii="Tahoma" w:hAnsi="Tahoma" w:cs="Tahoma"/>
          <w:b w:val="0"/>
          <w:sz w:val="22"/>
          <w:bdr w:val="none" w:sz="0" w:space="0" w:color="auto" w:frame="1"/>
        </w:rPr>
        <w:t xml:space="preserve"> </w:t>
      </w:r>
      <w:r w:rsidR="00FB2029" w:rsidRPr="00A95DAC">
        <w:rPr>
          <w:rStyle w:val="Textoennegrita"/>
          <w:rFonts w:ascii="Tahoma" w:hAnsi="Tahoma" w:cs="Tahoma"/>
          <w:b w:val="0"/>
          <w:sz w:val="22"/>
          <w:bdr w:val="none" w:sz="0" w:space="0" w:color="auto" w:frame="1"/>
        </w:rPr>
        <w:t>se podrá solicita</w:t>
      </w:r>
      <w:r w:rsidR="00112481" w:rsidRPr="00A95DAC">
        <w:rPr>
          <w:rStyle w:val="Textoennegrita"/>
          <w:rFonts w:ascii="Tahoma" w:hAnsi="Tahoma" w:cs="Tahoma"/>
          <w:b w:val="0"/>
          <w:sz w:val="22"/>
          <w:bdr w:val="none" w:sz="0" w:space="0" w:color="auto" w:frame="1"/>
        </w:rPr>
        <w:t>r</w:t>
      </w:r>
      <w:r w:rsidR="00FB2029" w:rsidRPr="00A95DAC">
        <w:rPr>
          <w:rStyle w:val="Textoennegrita"/>
          <w:rFonts w:ascii="Tahoma" w:hAnsi="Tahoma" w:cs="Tahoma"/>
          <w:b w:val="0"/>
          <w:sz w:val="22"/>
          <w:bdr w:val="none" w:sz="0" w:space="0" w:color="auto" w:frame="1"/>
        </w:rPr>
        <w:t xml:space="preserve"> el ingreso a zona primaria</w:t>
      </w:r>
      <w:r w:rsidR="002437BA" w:rsidRPr="00A95DAC">
        <w:rPr>
          <w:rStyle w:val="Textoennegrita"/>
          <w:rFonts w:ascii="Tahoma" w:hAnsi="Tahoma" w:cs="Tahoma"/>
          <w:b w:val="0"/>
          <w:sz w:val="22"/>
          <w:bdr w:val="none" w:sz="0" w:space="0" w:color="auto" w:frame="1"/>
        </w:rPr>
        <w:t>,</w:t>
      </w:r>
      <w:r w:rsidR="00FB2029" w:rsidRPr="00A95DAC">
        <w:rPr>
          <w:rStyle w:val="Textoennegrita"/>
          <w:rFonts w:ascii="Tahoma" w:hAnsi="Tahoma" w:cs="Tahoma"/>
          <w:b w:val="0"/>
          <w:sz w:val="22"/>
          <w:bdr w:val="none" w:sz="0" w:space="0" w:color="auto" w:frame="1"/>
        </w:rPr>
        <w:t xml:space="preserve"> momento en el cual se materializa la autorización de salida de las mercancías con la constancia del registro en</w:t>
      </w:r>
      <w:r w:rsidR="005C0A2E" w:rsidRPr="00A95DAC">
        <w:rPr>
          <w:rStyle w:val="Textoennegrita"/>
          <w:rFonts w:ascii="Tahoma" w:hAnsi="Tahoma" w:cs="Tahoma"/>
          <w:b w:val="0"/>
          <w:sz w:val="22"/>
          <w:bdr w:val="none" w:sz="0" w:space="0" w:color="auto" w:frame="1"/>
        </w:rPr>
        <w:t xml:space="preserve"> su </w:t>
      </w:r>
      <w:r w:rsidR="00FB2029" w:rsidRPr="00A95DAC">
        <w:rPr>
          <w:rStyle w:val="Textoennegrita"/>
          <w:rFonts w:ascii="Tahoma" w:hAnsi="Tahoma" w:cs="Tahoma"/>
          <w:b w:val="0"/>
          <w:sz w:val="22"/>
          <w:bdr w:val="none" w:sz="0" w:space="0" w:color="auto" w:frame="1"/>
        </w:rPr>
        <w:t>sistema informático.</w:t>
      </w:r>
    </w:p>
    <w:p w:rsidR="00FB2029" w:rsidRPr="00A95DAC" w:rsidRDefault="00FB2029" w:rsidP="00A95DAC">
      <w:pPr>
        <w:ind w:left="1080"/>
        <w:jc w:val="both"/>
        <w:rPr>
          <w:rStyle w:val="Textoennegrita"/>
          <w:rFonts w:ascii="Tahoma" w:hAnsi="Tahoma" w:cs="Tahoma"/>
          <w:b w:val="0"/>
          <w:sz w:val="22"/>
          <w:bdr w:val="none" w:sz="0" w:space="0" w:color="auto" w:frame="1"/>
        </w:rPr>
      </w:pPr>
    </w:p>
    <w:p w:rsidR="00A95DAC" w:rsidRDefault="00FB2029" w:rsidP="00A95DAC">
      <w:pPr>
        <w:ind w:left="1080"/>
        <w:jc w:val="both"/>
        <w:rPr>
          <w:rStyle w:val="Textoennegrita"/>
          <w:rFonts w:ascii="Tahoma" w:hAnsi="Tahoma" w:cs="Tahoma"/>
          <w:b w:val="0"/>
          <w:sz w:val="22"/>
          <w:bdr w:val="none" w:sz="0" w:space="0" w:color="auto" w:frame="1"/>
        </w:rPr>
      </w:pPr>
      <w:r w:rsidRPr="00A95DAC">
        <w:rPr>
          <w:rStyle w:val="Textoennegrita"/>
          <w:rFonts w:ascii="Tahoma" w:hAnsi="Tahoma" w:cs="Tahoma"/>
          <w:b w:val="0"/>
          <w:sz w:val="22"/>
          <w:bdr w:val="none" w:sz="0" w:space="0" w:color="auto" w:frame="1"/>
        </w:rPr>
        <w:t>Adicionalmente al acto anterior, los operadores de contenedores deberán presentar en oficinas de Zona Primaria</w:t>
      </w:r>
      <w:r w:rsidR="002437BA" w:rsidRPr="00A95DAC">
        <w:rPr>
          <w:rStyle w:val="Textoennegrita"/>
          <w:rFonts w:ascii="Tahoma" w:hAnsi="Tahoma" w:cs="Tahoma"/>
          <w:b w:val="0"/>
          <w:sz w:val="22"/>
          <w:bdr w:val="none" w:sz="0" w:space="0" w:color="auto" w:frame="1"/>
        </w:rPr>
        <w:t xml:space="preserve"> de la Aduana correspondiente, el documento </w:t>
      </w:r>
      <w:r w:rsidRPr="00A95DAC">
        <w:rPr>
          <w:rStyle w:val="Textoennegrita"/>
          <w:rFonts w:ascii="Tahoma" w:hAnsi="Tahoma" w:cs="Tahoma"/>
          <w:b w:val="0"/>
          <w:sz w:val="22"/>
          <w:bdr w:val="none" w:sz="0" w:space="0" w:color="auto" w:frame="1"/>
        </w:rPr>
        <w:t>(GEMI), acompañando el DUSSI y un listado con el detalle de los contenedores efectivamente embarcados con su identificación</w:t>
      </w:r>
      <w:r w:rsidR="002437BA" w:rsidRPr="00A95DAC">
        <w:rPr>
          <w:rStyle w:val="Textoennegrita"/>
          <w:rFonts w:ascii="Tahoma" w:hAnsi="Tahoma" w:cs="Tahoma"/>
          <w:b w:val="0"/>
          <w:sz w:val="22"/>
          <w:bdr w:val="none" w:sz="0" w:space="0" w:color="auto" w:frame="1"/>
        </w:rPr>
        <w:t>.</w:t>
      </w:r>
    </w:p>
    <w:p w:rsidR="00FB2029" w:rsidRPr="00A95DAC" w:rsidRDefault="00FB2029" w:rsidP="00A95DAC">
      <w:pPr>
        <w:ind w:left="1080"/>
        <w:jc w:val="both"/>
        <w:rPr>
          <w:rStyle w:val="Textoennegrita"/>
          <w:rFonts w:ascii="Tahoma" w:hAnsi="Tahoma" w:cs="Tahoma"/>
          <w:b w:val="0"/>
          <w:sz w:val="22"/>
          <w:bdr w:val="none" w:sz="0" w:space="0" w:color="auto" w:frame="1"/>
        </w:rPr>
      </w:pPr>
    </w:p>
    <w:p w:rsidR="00432176" w:rsidRDefault="00432176" w:rsidP="00A95DAC">
      <w:pPr>
        <w:ind w:left="1080"/>
        <w:jc w:val="both"/>
        <w:rPr>
          <w:rStyle w:val="Textoennegrita"/>
          <w:rFonts w:ascii="Tahoma" w:hAnsi="Tahoma" w:cs="Tahoma"/>
          <w:b w:val="0"/>
          <w:sz w:val="22"/>
          <w:bdr w:val="none" w:sz="0" w:space="0" w:color="auto" w:frame="1"/>
        </w:rPr>
      </w:pPr>
      <w:r w:rsidRPr="00A95DAC">
        <w:rPr>
          <w:rStyle w:val="Textoennegrita"/>
          <w:rFonts w:ascii="Tahoma" w:hAnsi="Tahoma" w:cs="Tahoma"/>
          <w:b w:val="0"/>
          <w:sz w:val="22"/>
          <w:bdr w:val="none" w:sz="0" w:space="0" w:color="auto" w:frame="1"/>
        </w:rPr>
        <w:t xml:space="preserve">De igual manera, si se trata de una cancelación de Solicitudes de Admisión Temporal (SAT), los usuarios deberán </w:t>
      </w:r>
      <w:r w:rsidR="006C05DE" w:rsidRPr="00A95DAC">
        <w:rPr>
          <w:rStyle w:val="Textoennegrita"/>
          <w:rFonts w:ascii="Tahoma" w:hAnsi="Tahoma" w:cs="Tahoma"/>
          <w:b w:val="0"/>
          <w:sz w:val="22"/>
          <w:bdr w:val="none" w:sz="0" w:space="0" w:color="auto" w:frame="1"/>
        </w:rPr>
        <w:t xml:space="preserve">despachar </w:t>
      </w:r>
      <w:r w:rsidRPr="00A95DAC">
        <w:rPr>
          <w:rStyle w:val="Textoennegrita"/>
          <w:rFonts w:ascii="Tahoma" w:hAnsi="Tahoma" w:cs="Tahoma"/>
          <w:b w:val="0"/>
          <w:sz w:val="22"/>
          <w:bdr w:val="none" w:sz="0" w:space="0" w:color="auto" w:frame="1"/>
        </w:rPr>
        <w:t xml:space="preserve">una DUS de Reexportación, código de operación 209, sin que sea necesario tramitar un DUS-LEG.  En el recuadro "Observaciones Generales" del Documento, se indicará el N° Resolución que </w:t>
      </w:r>
      <w:r w:rsidR="00964DE9" w:rsidRPr="00A95DAC">
        <w:rPr>
          <w:rStyle w:val="Textoennegrita"/>
          <w:rFonts w:ascii="Tahoma" w:hAnsi="Tahoma" w:cs="Tahoma"/>
          <w:b w:val="0"/>
          <w:sz w:val="22"/>
          <w:bdr w:val="none" w:sz="0" w:space="0" w:color="auto" w:frame="1"/>
        </w:rPr>
        <w:t>estableció la</w:t>
      </w:r>
      <w:r w:rsidRPr="00A95DAC">
        <w:rPr>
          <w:rStyle w:val="Textoennegrita"/>
          <w:rFonts w:ascii="Tahoma" w:hAnsi="Tahoma" w:cs="Tahoma"/>
          <w:b w:val="0"/>
          <w:sz w:val="22"/>
          <w:bdr w:val="none" w:sz="0" w:space="0" w:color="auto" w:frame="1"/>
        </w:rPr>
        <w:t xml:space="preserve"> actual normativa aduanera aplicable a los Operadores de contendores que autorizó un mecanismo de autocontrol, y posteriormente </w:t>
      </w:r>
      <w:r w:rsidR="00D837BB" w:rsidRPr="00A95DAC">
        <w:rPr>
          <w:rStyle w:val="Textoennegrita"/>
          <w:rFonts w:ascii="Tahoma" w:hAnsi="Tahoma" w:cs="Tahoma"/>
          <w:b w:val="0"/>
          <w:sz w:val="22"/>
          <w:bdr w:val="none" w:sz="0" w:space="0" w:color="auto" w:frame="1"/>
        </w:rPr>
        <w:t>deberá presentar</w:t>
      </w:r>
      <w:r w:rsidRPr="00A95DAC">
        <w:rPr>
          <w:rStyle w:val="Textoennegrita"/>
          <w:rFonts w:ascii="Tahoma" w:hAnsi="Tahoma" w:cs="Tahoma"/>
          <w:b w:val="0"/>
          <w:sz w:val="22"/>
          <w:bdr w:val="none" w:sz="0" w:space="0" w:color="auto" w:frame="1"/>
        </w:rPr>
        <w:t xml:space="preserve"> en oficinas de Zona Primaria la GEMI con el DUSSI y un listado de los Motores Reefer, dispositivos u </w:t>
      </w:r>
      <w:r w:rsidR="004601A7" w:rsidRPr="00A95DAC">
        <w:rPr>
          <w:rStyle w:val="Textoennegrita"/>
          <w:rFonts w:ascii="Tahoma" w:hAnsi="Tahoma" w:cs="Tahoma"/>
          <w:b w:val="0"/>
          <w:sz w:val="22"/>
          <w:bdr w:val="none" w:sz="0" w:space="0" w:color="auto" w:frame="1"/>
        </w:rPr>
        <w:t>otras mercancías</w:t>
      </w:r>
      <w:r w:rsidRPr="00A95DAC">
        <w:rPr>
          <w:rStyle w:val="Textoennegrita"/>
          <w:rFonts w:ascii="Tahoma" w:hAnsi="Tahoma" w:cs="Tahoma"/>
          <w:b w:val="0"/>
          <w:sz w:val="22"/>
          <w:bdr w:val="none" w:sz="0" w:space="0" w:color="auto" w:frame="1"/>
        </w:rPr>
        <w:t xml:space="preserve"> que ampare este tipo de operación.</w:t>
      </w:r>
    </w:p>
    <w:p w:rsidR="00E11446" w:rsidRDefault="00E11446" w:rsidP="00A95DAC">
      <w:pPr>
        <w:ind w:left="1080"/>
        <w:jc w:val="both"/>
        <w:rPr>
          <w:rStyle w:val="Textoennegrita"/>
          <w:rFonts w:ascii="Tahoma" w:hAnsi="Tahoma" w:cs="Tahoma"/>
          <w:b w:val="0"/>
          <w:sz w:val="22"/>
          <w:bdr w:val="none" w:sz="0" w:space="0" w:color="auto" w:frame="1"/>
        </w:rPr>
      </w:pPr>
    </w:p>
    <w:p w:rsidR="00E11446" w:rsidRPr="00E11446" w:rsidRDefault="00E11446" w:rsidP="00A95DAC">
      <w:pPr>
        <w:ind w:left="1080"/>
        <w:jc w:val="both"/>
        <w:rPr>
          <w:rStyle w:val="Textoennegrita"/>
          <w:rFonts w:ascii="Tahoma" w:hAnsi="Tahoma" w:cs="Tahoma"/>
          <w:b w:val="0"/>
          <w:sz w:val="20"/>
          <w:bdr w:val="none" w:sz="0" w:space="0" w:color="auto" w:frame="1"/>
        </w:rPr>
      </w:pPr>
      <w:r w:rsidRPr="00E11446">
        <w:rPr>
          <w:rFonts w:ascii="Tahoma" w:hAnsi="Tahoma" w:cs="Tahoma"/>
          <w:sz w:val="22"/>
        </w:rPr>
        <w:t>En el caso de aquellas mercancías no embarcadas por las empresas Courier, procederá este tipo de operación en el caso que se cancele un Manifiesto por parte del Agente de Aduana, debiendo indicar en el recuadro Observaciones Generales, el número de la Guía que se cancela.</w:t>
      </w:r>
    </w:p>
    <w:p w:rsidR="00432176" w:rsidRPr="005C0A2E" w:rsidRDefault="00432176" w:rsidP="00101E20">
      <w:pPr>
        <w:pStyle w:val="xmsonormal"/>
        <w:ind w:left="708" w:firstLine="1"/>
        <w:jc w:val="both"/>
        <w:rPr>
          <w:rFonts w:ascii="Tahoma" w:hAnsi="Tahoma" w:cs="Tahoma"/>
          <w:sz w:val="22"/>
          <w:szCs w:val="22"/>
        </w:rPr>
      </w:pPr>
    </w:p>
    <w:p w:rsidR="00B01FEF" w:rsidRDefault="00B01FEF" w:rsidP="00A95DAC">
      <w:pPr>
        <w:pStyle w:val="Prrafodelista"/>
        <w:numPr>
          <w:ilvl w:val="1"/>
          <w:numId w:val="2"/>
        </w:numPr>
        <w:jc w:val="both"/>
        <w:rPr>
          <w:rFonts w:ascii="Tahoma" w:hAnsi="Tahoma" w:cs="Tahoma"/>
          <w:sz w:val="22"/>
          <w:szCs w:val="22"/>
        </w:rPr>
      </w:pPr>
      <w:r w:rsidRPr="005C0A2E">
        <w:rPr>
          <w:rFonts w:ascii="Tahoma" w:hAnsi="Tahoma" w:cs="Tahoma"/>
          <w:b/>
          <w:bCs/>
          <w:sz w:val="22"/>
          <w:szCs w:val="22"/>
        </w:rPr>
        <w:t>AGR</w:t>
      </w:r>
      <w:r w:rsidR="00944D57" w:rsidRPr="005C0A2E">
        <w:rPr>
          <w:rFonts w:ascii="Tahoma" w:hAnsi="Tahoma" w:cs="Tahoma"/>
          <w:b/>
          <w:bCs/>
          <w:sz w:val="22"/>
          <w:szCs w:val="22"/>
        </w:rPr>
        <w:t>É</w:t>
      </w:r>
      <w:r w:rsidRPr="005C0A2E">
        <w:rPr>
          <w:rFonts w:ascii="Tahoma" w:hAnsi="Tahoma" w:cs="Tahoma"/>
          <w:b/>
          <w:bCs/>
          <w:sz w:val="22"/>
          <w:szCs w:val="22"/>
        </w:rPr>
        <w:t>GASE</w:t>
      </w:r>
      <w:r w:rsidRPr="005C0A2E">
        <w:rPr>
          <w:rFonts w:ascii="Tahoma" w:hAnsi="Tahoma" w:cs="Tahoma"/>
          <w:sz w:val="22"/>
          <w:szCs w:val="22"/>
        </w:rPr>
        <w:t xml:space="preserve"> </w:t>
      </w:r>
      <w:r w:rsidR="00944D57" w:rsidRPr="005C0A2E">
        <w:rPr>
          <w:rFonts w:ascii="Tahoma" w:hAnsi="Tahoma" w:cs="Tahoma"/>
          <w:sz w:val="22"/>
          <w:szCs w:val="22"/>
        </w:rPr>
        <w:t xml:space="preserve">al </w:t>
      </w:r>
      <w:r w:rsidRPr="005C0A2E">
        <w:rPr>
          <w:rFonts w:ascii="Tahoma" w:hAnsi="Tahoma" w:cs="Tahoma"/>
          <w:sz w:val="22"/>
          <w:szCs w:val="22"/>
        </w:rPr>
        <w:t>numeral 14.4.</w:t>
      </w:r>
      <w:r w:rsidR="00944D57" w:rsidRPr="005C0A2E">
        <w:rPr>
          <w:rFonts w:ascii="Tahoma" w:hAnsi="Tahoma" w:cs="Tahoma"/>
          <w:sz w:val="22"/>
          <w:szCs w:val="22"/>
        </w:rPr>
        <w:t xml:space="preserve"> </w:t>
      </w:r>
      <w:r w:rsidR="002437BA" w:rsidRPr="005C0A2E">
        <w:rPr>
          <w:rFonts w:ascii="Tahoma" w:hAnsi="Tahoma" w:cs="Tahoma"/>
          <w:b/>
          <w:bCs/>
          <w:sz w:val="22"/>
          <w:szCs w:val="22"/>
        </w:rPr>
        <w:t>Autorización de Salida</w:t>
      </w:r>
      <w:r w:rsidR="002437BA" w:rsidRPr="005C0A2E">
        <w:rPr>
          <w:rFonts w:ascii="Tahoma" w:hAnsi="Tahoma" w:cs="Tahoma"/>
          <w:sz w:val="22"/>
          <w:szCs w:val="22"/>
        </w:rPr>
        <w:t xml:space="preserve">, </w:t>
      </w:r>
      <w:r w:rsidR="00944D57" w:rsidRPr="005C0A2E">
        <w:rPr>
          <w:rFonts w:ascii="Tahoma" w:hAnsi="Tahoma" w:cs="Tahoma"/>
          <w:sz w:val="22"/>
          <w:szCs w:val="22"/>
        </w:rPr>
        <w:t>el siguiente numeral:</w:t>
      </w:r>
    </w:p>
    <w:p w:rsidR="00DF4927" w:rsidRPr="005C0A2E" w:rsidRDefault="00DF4927" w:rsidP="00DF4927">
      <w:pPr>
        <w:pStyle w:val="Prrafodelista"/>
        <w:ind w:left="1080"/>
        <w:jc w:val="both"/>
        <w:rPr>
          <w:rFonts w:ascii="Tahoma" w:hAnsi="Tahoma" w:cs="Tahoma"/>
          <w:sz w:val="22"/>
          <w:szCs w:val="22"/>
        </w:rPr>
      </w:pPr>
    </w:p>
    <w:p w:rsidR="00342F7C" w:rsidRPr="005C0A2E" w:rsidRDefault="00A664B2" w:rsidP="00A95DAC">
      <w:pPr>
        <w:ind w:left="1080"/>
        <w:jc w:val="both"/>
        <w:rPr>
          <w:rFonts w:ascii="Tahoma" w:hAnsi="Tahoma" w:cs="Tahoma"/>
          <w:sz w:val="22"/>
          <w:szCs w:val="22"/>
        </w:rPr>
      </w:pPr>
      <w:r w:rsidRPr="005C0A2E">
        <w:rPr>
          <w:rFonts w:ascii="Tahoma" w:hAnsi="Tahoma" w:cs="Tahoma"/>
          <w:b/>
          <w:bCs/>
          <w:sz w:val="22"/>
          <w:szCs w:val="22"/>
        </w:rPr>
        <w:t>14.4.</w:t>
      </w:r>
      <w:r w:rsidR="003940BB" w:rsidRPr="005C0A2E">
        <w:rPr>
          <w:rFonts w:ascii="Tahoma" w:hAnsi="Tahoma" w:cs="Tahoma"/>
          <w:b/>
          <w:bCs/>
          <w:sz w:val="22"/>
          <w:szCs w:val="22"/>
        </w:rPr>
        <w:t>7</w:t>
      </w:r>
      <w:r w:rsidR="00B01FEF" w:rsidRPr="005C0A2E">
        <w:rPr>
          <w:rFonts w:ascii="Tahoma" w:hAnsi="Tahoma" w:cs="Tahoma"/>
          <w:b/>
          <w:bCs/>
          <w:sz w:val="22"/>
          <w:szCs w:val="22"/>
        </w:rPr>
        <w:t>.</w:t>
      </w:r>
      <w:r w:rsidR="002437BA" w:rsidRPr="005C0A2E">
        <w:rPr>
          <w:rFonts w:ascii="Tahoma" w:hAnsi="Tahoma" w:cs="Tahoma"/>
          <w:b/>
          <w:bCs/>
          <w:sz w:val="22"/>
          <w:szCs w:val="22"/>
        </w:rPr>
        <w:tab/>
      </w:r>
      <w:r w:rsidRPr="005C0A2E">
        <w:rPr>
          <w:rFonts w:ascii="Tahoma" w:hAnsi="Tahoma" w:cs="Tahoma"/>
          <w:sz w:val="22"/>
          <w:szCs w:val="22"/>
        </w:rPr>
        <w:t xml:space="preserve"> </w:t>
      </w:r>
      <w:r w:rsidR="00B01FEF" w:rsidRPr="005C0A2E">
        <w:rPr>
          <w:rFonts w:ascii="Tahoma" w:hAnsi="Tahoma" w:cs="Tahoma"/>
          <w:sz w:val="22"/>
          <w:szCs w:val="22"/>
        </w:rPr>
        <w:t>La</w:t>
      </w:r>
      <w:r w:rsidRPr="005C0A2E">
        <w:rPr>
          <w:rFonts w:ascii="Tahoma" w:hAnsi="Tahoma" w:cs="Tahoma"/>
          <w:sz w:val="22"/>
          <w:szCs w:val="22"/>
        </w:rPr>
        <w:t xml:space="preserve"> autorización de </w:t>
      </w:r>
      <w:r w:rsidR="00B01FEF" w:rsidRPr="005C0A2E">
        <w:rPr>
          <w:rFonts w:ascii="Tahoma" w:hAnsi="Tahoma" w:cs="Tahoma"/>
          <w:sz w:val="22"/>
          <w:szCs w:val="22"/>
        </w:rPr>
        <w:t>salida</w:t>
      </w:r>
      <w:r w:rsidRPr="005C0A2E">
        <w:rPr>
          <w:rFonts w:ascii="Tahoma" w:hAnsi="Tahoma" w:cs="Tahoma"/>
          <w:sz w:val="22"/>
          <w:szCs w:val="22"/>
        </w:rPr>
        <w:t xml:space="preserve"> se materializa</w:t>
      </w:r>
      <w:r w:rsidR="00B01FEF" w:rsidRPr="005C0A2E">
        <w:rPr>
          <w:rFonts w:ascii="Tahoma" w:hAnsi="Tahoma" w:cs="Tahoma"/>
          <w:sz w:val="22"/>
          <w:szCs w:val="22"/>
        </w:rPr>
        <w:t>rá</w:t>
      </w:r>
      <w:r w:rsidRPr="005C0A2E">
        <w:rPr>
          <w:rFonts w:ascii="Tahoma" w:hAnsi="Tahoma" w:cs="Tahoma"/>
          <w:sz w:val="22"/>
          <w:szCs w:val="22"/>
        </w:rPr>
        <w:t xml:space="preserve"> con el registro en el sistema </w:t>
      </w:r>
      <w:r w:rsidR="00342F7C" w:rsidRPr="005C0A2E">
        <w:rPr>
          <w:rFonts w:ascii="Tahoma" w:hAnsi="Tahoma" w:cs="Tahoma"/>
          <w:sz w:val="22"/>
          <w:szCs w:val="22"/>
        </w:rPr>
        <w:t xml:space="preserve">informático </w:t>
      </w:r>
      <w:r w:rsidRPr="005C0A2E">
        <w:rPr>
          <w:rFonts w:ascii="Tahoma" w:hAnsi="Tahoma" w:cs="Tahoma"/>
          <w:sz w:val="22"/>
          <w:szCs w:val="22"/>
        </w:rPr>
        <w:t>con el Nº de</w:t>
      </w:r>
      <w:r w:rsidR="00342F7C" w:rsidRPr="005C0A2E">
        <w:rPr>
          <w:rFonts w:ascii="Tahoma" w:hAnsi="Tahoma" w:cs="Tahoma"/>
          <w:sz w:val="22"/>
          <w:szCs w:val="22"/>
        </w:rPr>
        <w:t>l</w:t>
      </w:r>
      <w:r w:rsidRPr="005C0A2E">
        <w:rPr>
          <w:rFonts w:ascii="Tahoma" w:hAnsi="Tahoma" w:cs="Tahoma"/>
          <w:sz w:val="22"/>
          <w:szCs w:val="22"/>
        </w:rPr>
        <w:t xml:space="preserve"> DUS Reexportación. </w:t>
      </w:r>
      <w:r w:rsidR="00342F7C" w:rsidRPr="005C0A2E">
        <w:rPr>
          <w:rFonts w:ascii="Tahoma" w:hAnsi="Tahoma" w:cs="Tahoma"/>
          <w:sz w:val="22"/>
          <w:szCs w:val="22"/>
        </w:rPr>
        <w:t xml:space="preserve">Adicionalmente al </w:t>
      </w:r>
      <w:r w:rsidRPr="005C0A2E">
        <w:rPr>
          <w:rFonts w:ascii="Tahoma" w:hAnsi="Tahoma" w:cs="Tahoma"/>
          <w:sz w:val="22"/>
          <w:szCs w:val="22"/>
        </w:rPr>
        <w:t>acto anterior</w:t>
      </w:r>
      <w:r w:rsidR="00342F7C" w:rsidRPr="005C0A2E">
        <w:rPr>
          <w:rFonts w:ascii="Tahoma" w:hAnsi="Tahoma" w:cs="Tahoma"/>
          <w:sz w:val="22"/>
          <w:szCs w:val="22"/>
        </w:rPr>
        <w:t>,</w:t>
      </w:r>
      <w:r w:rsidRPr="005C0A2E">
        <w:rPr>
          <w:rFonts w:ascii="Tahoma" w:hAnsi="Tahoma" w:cs="Tahoma"/>
          <w:sz w:val="22"/>
          <w:szCs w:val="22"/>
        </w:rPr>
        <w:t xml:space="preserve"> los operadores de contenedores </w:t>
      </w:r>
      <w:r w:rsidR="003940BB" w:rsidRPr="005C0A2E">
        <w:rPr>
          <w:rFonts w:ascii="Tahoma" w:hAnsi="Tahoma" w:cs="Tahoma"/>
          <w:sz w:val="22"/>
          <w:szCs w:val="22"/>
        </w:rPr>
        <w:t xml:space="preserve">se </w:t>
      </w:r>
      <w:r w:rsidR="00342F7C" w:rsidRPr="005C0A2E">
        <w:rPr>
          <w:rFonts w:ascii="Tahoma" w:hAnsi="Tahoma" w:cs="Tahoma"/>
          <w:sz w:val="22"/>
          <w:szCs w:val="22"/>
        </w:rPr>
        <w:t xml:space="preserve">deberán presentar en oficinas de Zona </w:t>
      </w:r>
      <w:r w:rsidR="00B01FEF" w:rsidRPr="005C0A2E">
        <w:rPr>
          <w:rFonts w:ascii="Tahoma" w:hAnsi="Tahoma" w:cs="Tahoma"/>
          <w:sz w:val="22"/>
          <w:szCs w:val="22"/>
        </w:rPr>
        <w:t>Primaria</w:t>
      </w:r>
      <w:r w:rsidR="002437BA" w:rsidRPr="005C0A2E">
        <w:rPr>
          <w:rFonts w:ascii="Tahoma" w:hAnsi="Tahoma" w:cs="Tahoma"/>
          <w:sz w:val="22"/>
          <w:szCs w:val="22"/>
        </w:rPr>
        <w:t xml:space="preserve"> de la Aduana correspondiente</w:t>
      </w:r>
      <w:r w:rsidR="003940BB" w:rsidRPr="005C0A2E">
        <w:rPr>
          <w:rFonts w:ascii="Tahoma" w:hAnsi="Tahoma" w:cs="Tahoma"/>
          <w:sz w:val="22"/>
          <w:szCs w:val="22"/>
        </w:rPr>
        <w:t xml:space="preserve"> con el documento </w:t>
      </w:r>
      <w:r w:rsidR="00342F7C" w:rsidRPr="005C0A2E">
        <w:rPr>
          <w:rFonts w:ascii="Tahoma" w:hAnsi="Tahoma" w:cs="Tahoma"/>
          <w:sz w:val="22"/>
          <w:szCs w:val="22"/>
        </w:rPr>
        <w:t xml:space="preserve">Guía de Entrega de Documentos y Movimiento Interno (GEMI), acompañando el DUSSI y un listado con el detalle de los contenedores efectivamente embarcados con su identificación. </w:t>
      </w:r>
    </w:p>
    <w:p w:rsidR="003940BB" w:rsidRPr="005C0A2E" w:rsidRDefault="003940BB" w:rsidP="00A95DAC">
      <w:pPr>
        <w:pStyle w:val="xmsonormal"/>
        <w:ind w:left="1080" w:firstLine="1"/>
        <w:jc w:val="both"/>
        <w:rPr>
          <w:rFonts w:ascii="Tahoma" w:hAnsi="Tahoma" w:cs="Tahoma"/>
          <w:sz w:val="22"/>
          <w:szCs w:val="22"/>
        </w:rPr>
      </w:pPr>
    </w:p>
    <w:p w:rsidR="003940BB" w:rsidRDefault="003940BB" w:rsidP="003940BB">
      <w:pPr>
        <w:pStyle w:val="xmsonormal"/>
        <w:ind w:left="708" w:firstLine="1"/>
        <w:jc w:val="both"/>
        <w:rPr>
          <w:rFonts w:ascii="Tahoma" w:hAnsi="Tahoma" w:cs="Tahoma"/>
          <w:sz w:val="22"/>
          <w:szCs w:val="22"/>
        </w:rPr>
      </w:pPr>
    </w:p>
    <w:p w:rsidR="0032629C" w:rsidRDefault="0032629C" w:rsidP="003940BB">
      <w:pPr>
        <w:pStyle w:val="xmsonormal"/>
        <w:ind w:left="708" w:firstLine="1"/>
        <w:jc w:val="both"/>
        <w:rPr>
          <w:rFonts w:ascii="Tahoma" w:hAnsi="Tahoma" w:cs="Tahoma"/>
          <w:sz w:val="22"/>
          <w:szCs w:val="22"/>
        </w:rPr>
      </w:pPr>
    </w:p>
    <w:p w:rsidR="0045480F" w:rsidRDefault="0045480F" w:rsidP="003940BB">
      <w:pPr>
        <w:pStyle w:val="xmsonormal"/>
        <w:ind w:left="708" w:firstLine="1"/>
        <w:jc w:val="both"/>
        <w:rPr>
          <w:rFonts w:ascii="Tahoma" w:hAnsi="Tahoma" w:cs="Tahoma"/>
          <w:sz w:val="22"/>
          <w:szCs w:val="22"/>
        </w:rPr>
      </w:pPr>
    </w:p>
    <w:p w:rsidR="0045480F" w:rsidRPr="005C0A2E" w:rsidRDefault="0045480F" w:rsidP="003940BB">
      <w:pPr>
        <w:pStyle w:val="xmsonormal"/>
        <w:ind w:left="708" w:firstLine="1"/>
        <w:jc w:val="both"/>
        <w:rPr>
          <w:rFonts w:ascii="Tahoma" w:hAnsi="Tahoma" w:cs="Tahoma"/>
          <w:sz w:val="22"/>
          <w:szCs w:val="22"/>
        </w:rPr>
      </w:pPr>
    </w:p>
    <w:p w:rsidR="00A95DAC" w:rsidRDefault="00A95DAC" w:rsidP="00A95DAC">
      <w:pPr>
        <w:pStyle w:val="Prrafodelista"/>
        <w:numPr>
          <w:ilvl w:val="0"/>
          <w:numId w:val="2"/>
        </w:numPr>
        <w:jc w:val="both"/>
        <w:rPr>
          <w:rFonts w:ascii="Tahoma" w:hAnsi="Tahoma" w:cs="Tahoma"/>
          <w:sz w:val="22"/>
          <w:szCs w:val="22"/>
        </w:rPr>
      </w:pPr>
      <w:r w:rsidRPr="0045480F">
        <w:rPr>
          <w:rFonts w:ascii="Tahoma" w:hAnsi="Tahoma" w:cs="Tahoma"/>
          <w:b/>
          <w:sz w:val="22"/>
          <w:szCs w:val="22"/>
        </w:rPr>
        <w:t>MODIFÍQUESE,</w:t>
      </w:r>
      <w:r>
        <w:rPr>
          <w:rFonts w:ascii="Tahoma" w:hAnsi="Tahoma" w:cs="Tahoma"/>
          <w:sz w:val="22"/>
          <w:szCs w:val="22"/>
        </w:rPr>
        <w:t xml:space="preserve"> el </w:t>
      </w:r>
      <w:r w:rsidRPr="005C0A2E">
        <w:rPr>
          <w:rFonts w:ascii="Tahoma" w:hAnsi="Tahoma" w:cs="Tahoma"/>
          <w:sz w:val="22"/>
          <w:szCs w:val="22"/>
        </w:rPr>
        <w:t>Anexo 35 del Compendio de Normas Aduaneras, como se indica</w:t>
      </w:r>
      <w:r>
        <w:rPr>
          <w:rFonts w:ascii="Tahoma" w:hAnsi="Tahoma" w:cs="Tahoma"/>
          <w:sz w:val="22"/>
          <w:szCs w:val="22"/>
        </w:rPr>
        <w:t>:</w:t>
      </w:r>
    </w:p>
    <w:p w:rsidR="00A95DAC" w:rsidRPr="00A95DAC" w:rsidRDefault="00A95DAC" w:rsidP="0045480F">
      <w:pPr>
        <w:pStyle w:val="Prrafodelista"/>
        <w:ind w:left="1080"/>
        <w:jc w:val="both"/>
        <w:rPr>
          <w:rFonts w:ascii="Tahoma" w:hAnsi="Tahoma" w:cs="Tahoma"/>
          <w:sz w:val="22"/>
          <w:szCs w:val="22"/>
        </w:rPr>
      </w:pPr>
    </w:p>
    <w:p w:rsidR="003B40AF" w:rsidRPr="005C0A2E" w:rsidRDefault="008D2411" w:rsidP="0045480F">
      <w:pPr>
        <w:pStyle w:val="Prrafodelista"/>
        <w:numPr>
          <w:ilvl w:val="1"/>
          <w:numId w:val="2"/>
        </w:numPr>
        <w:jc w:val="both"/>
        <w:rPr>
          <w:rFonts w:ascii="Tahoma" w:hAnsi="Tahoma" w:cs="Tahoma"/>
          <w:sz w:val="22"/>
          <w:szCs w:val="22"/>
        </w:rPr>
      </w:pPr>
      <w:r w:rsidRPr="005C0A2E">
        <w:rPr>
          <w:rFonts w:ascii="Tahoma" w:hAnsi="Tahoma" w:cs="Tahoma"/>
          <w:b/>
          <w:bCs/>
          <w:sz w:val="22"/>
          <w:szCs w:val="22"/>
        </w:rPr>
        <w:t>AGRÉGASE</w:t>
      </w:r>
      <w:r w:rsidRPr="005C0A2E">
        <w:rPr>
          <w:rFonts w:ascii="Tahoma" w:hAnsi="Tahoma" w:cs="Tahoma"/>
          <w:sz w:val="22"/>
          <w:szCs w:val="22"/>
        </w:rPr>
        <w:t xml:space="preserve"> </w:t>
      </w:r>
      <w:r w:rsidR="00440688" w:rsidRPr="005C0A2E">
        <w:rPr>
          <w:rFonts w:ascii="Tahoma" w:hAnsi="Tahoma" w:cs="Tahoma"/>
          <w:sz w:val="22"/>
          <w:szCs w:val="22"/>
        </w:rPr>
        <w:t>un párrafo segundo al numeral 11.9</w:t>
      </w:r>
      <w:r w:rsidR="00D74604" w:rsidRPr="005C0A2E">
        <w:rPr>
          <w:rFonts w:ascii="Tahoma" w:hAnsi="Tahoma" w:cs="Tahoma"/>
          <w:sz w:val="22"/>
          <w:szCs w:val="22"/>
        </w:rPr>
        <w:t xml:space="preserve">, </w:t>
      </w:r>
      <w:r w:rsidRPr="005C0A2E">
        <w:rPr>
          <w:rFonts w:ascii="Tahoma" w:hAnsi="Tahoma" w:cs="Tahoma"/>
          <w:sz w:val="22"/>
          <w:szCs w:val="22"/>
        </w:rPr>
        <w:t>apartado XII</w:t>
      </w:r>
      <w:r w:rsidRPr="005C0A2E">
        <w:rPr>
          <w:rFonts w:ascii="Tahoma" w:hAnsi="Tahoma" w:cs="Tahoma"/>
          <w:b/>
          <w:bCs/>
          <w:sz w:val="22"/>
          <w:szCs w:val="22"/>
        </w:rPr>
        <w:t xml:space="preserve"> </w:t>
      </w:r>
      <w:r w:rsidR="003B40AF" w:rsidRPr="005C0A2E">
        <w:rPr>
          <w:rStyle w:val="Textoennegrita"/>
          <w:rFonts w:ascii="Tahoma" w:hAnsi="Tahoma" w:cs="Tahoma"/>
          <w:b w:val="0"/>
          <w:bCs w:val="0"/>
          <w:sz w:val="22"/>
          <w:szCs w:val="22"/>
          <w:bdr w:val="none" w:sz="0" w:space="0" w:color="auto" w:frame="1"/>
        </w:rPr>
        <w:t>D</w:t>
      </w:r>
      <w:r w:rsidR="00D74604" w:rsidRPr="005C0A2E">
        <w:rPr>
          <w:rStyle w:val="Textoennegrita"/>
          <w:rFonts w:ascii="Tahoma" w:hAnsi="Tahoma" w:cs="Tahoma"/>
          <w:b w:val="0"/>
          <w:bCs w:val="0"/>
          <w:sz w:val="22"/>
          <w:szCs w:val="22"/>
          <w:bdr w:val="none" w:sz="0" w:space="0" w:color="auto" w:frame="1"/>
        </w:rPr>
        <w:t xml:space="preserve">ocumento </w:t>
      </w:r>
      <w:r w:rsidR="003B40AF" w:rsidRPr="005C0A2E">
        <w:rPr>
          <w:rStyle w:val="Textoennegrita"/>
          <w:rFonts w:ascii="Tahoma" w:hAnsi="Tahoma" w:cs="Tahoma"/>
          <w:b w:val="0"/>
          <w:bCs w:val="0"/>
          <w:sz w:val="22"/>
          <w:szCs w:val="22"/>
          <w:bdr w:val="none" w:sz="0" w:space="0" w:color="auto" w:frame="1"/>
        </w:rPr>
        <w:t>Ú</w:t>
      </w:r>
      <w:r w:rsidR="00D74604" w:rsidRPr="005C0A2E">
        <w:rPr>
          <w:rStyle w:val="Textoennegrita"/>
          <w:rFonts w:ascii="Tahoma" w:hAnsi="Tahoma" w:cs="Tahoma"/>
          <w:b w:val="0"/>
          <w:bCs w:val="0"/>
          <w:sz w:val="22"/>
          <w:szCs w:val="22"/>
          <w:bdr w:val="none" w:sz="0" w:space="0" w:color="auto" w:frame="1"/>
        </w:rPr>
        <w:t>nico de Salida Simplificado Reexportación</w:t>
      </w:r>
      <w:r w:rsidR="003B40AF" w:rsidRPr="005C0A2E">
        <w:rPr>
          <w:rStyle w:val="Textoennegrita"/>
          <w:rFonts w:ascii="Tahoma" w:hAnsi="Tahoma" w:cs="Tahoma"/>
          <w:b w:val="0"/>
          <w:bCs w:val="0"/>
          <w:sz w:val="22"/>
          <w:szCs w:val="22"/>
          <w:bdr w:val="none" w:sz="0" w:space="0" w:color="auto" w:frame="1"/>
        </w:rPr>
        <w:t xml:space="preserve">, </w:t>
      </w:r>
      <w:r w:rsidR="003B40AF" w:rsidRPr="005C0A2E">
        <w:rPr>
          <w:rFonts w:ascii="Tahoma" w:hAnsi="Tahoma" w:cs="Tahoma"/>
          <w:sz w:val="22"/>
          <w:szCs w:val="22"/>
        </w:rPr>
        <w:t>lo siguiente:</w:t>
      </w:r>
    </w:p>
    <w:p w:rsidR="003B40AF" w:rsidRPr="005C0A2E" w:rsidRDefault="003B40AF" w:rsidP="003B40AF">
      <w:pPr>
        <w:jc w:val="both"/>
        <w:rPr>
          <w:rFonts w:ascii="Tahoma" w:hAnsi="Tahoma" w:cs="Tahoma"/>
          <w:sz w:val="22"/>
          <w:szCs w:val="22"/>
        </w:rPr>
      </w:pPr>
    </w:p>
    <w:p w:rsidR="003B40AF" w:rsidRPr="005C0A2E" w:rsidRDefault="00D74604" w:rsidP="0032629C">
      <w:pPr>
        <w:pStyle w:val="xmsonormal"/>
        <w:ind w:left="1416"/>
        <w:jc w:val="both"/>
        <w:rPr>
          <w:rFonts w:ascii="Tahoma" w:hAnsi="Tahoma" w:cs="Tahoma"/>
          <w:b/>
          <w:bCs/>
          <w:sz w:val="22"/>
          <w:szCs w:val="22"/>
        </w:rPr>
      </w:pPr>
      <w:r w:rsidRPr="005C0A2E">
        <w:rPr>
          <w:rFonts w:ascii="Tahoma" w:hAnsi="Tahoma" w:cs="Tahoma"/>
          <w:b/>
          <w:bCs/>
          <w:sz w:val="22"/>
          <w:szCs w:val="22"/>
        </w:rPr>
        <w:t>1</w:t>
      </w:r>
      <w:r w:rsidR="008D2411" w:rsidRPr="005C0A2E">
        <w:rPr>
          <w:rFonts w:ascii="Tahoma" w:hAnsi="Tahoma" w:cs="Tahoma"/>
          <w:b/>
          <w:bCs/>
          <w:sz w:val="22"/>
          <w:szCs w:val="22"/>
        </w:rPr>
        <w:t>1.9 VALOR FOB</w:t>
      </w:r>
    </w:p>
    <w:p w:rsidR="00B934D9" w:rsidRPr="005C0A2E" w:rsidRDefault="00B934D9" w:rsidP="0045480F">
      <w:pPr>
        <w:ind w:left="371"/>
        <w:jc w:val="both"/>
        <w:rPr>
          <w:rFonts w:ascii="Tahoma" w:hAnsi="Tahoma" w:cs="Tahoma"/>
          <w:b/>
          <w:bCs/>
          <w:sz w:val="22"/>
          <w:szCs w:val="22"/>
        </w:rPr>
      </w:pPr>
    </w:p>
    <w:p w:rsidR="008D2411" w:rsidRPr="005C0A2E" w:rsidRDefault="008D2411" w:rsidP="0045480F">
      <w:pPr>
        <w:pStyle w:val="NormalWeb"/>
        <w:spacing w:before="0" w:beforeAutospacing="0" w:after="300" w:afterAutospacing="0"/>
        <w:ind w:left="1440"/>
        <w:jc w:val="both"/>
        <w:rPr>
          <w:rFonts w:ascii="Tahoma" w:hAnsi="Tahoma" w:cs="Tahoma"/>
          <w:sz w:val="22"/>
          <w:szCs w:val="22"/>
        </w:rPr>
      </w:pPr>
      <w:r w:rsidRPr="005C0A2E">
        <w:rPr>
          <w:rFonts w:ascii="Tahoma" w:hAnsi="Tahoma" w:cs="Tahoma"/>
          <w:sz w:val="22"/>
          <w:szCs w:val="22"/>
        </w:rPr>
        <w:t xml:space="preserve">Tratándose de mercancías señaladas en la letra e) Contenedores vacíos no nacionalizados, del numeral 14.3.19 del Capítulo IV del CNA, señale el valor FOB </w:t>
      </w:r>
      <w:r w:rsidR="00175D60" w:rsidRPr="005C0A2E">
        <w:rPr>
          <w:rFonts w:ascii="Tahoma" w:hAnsi="Tahoma" w:cs="Tahoma"/>
          <w:sz w:val="22"/>
          <w:szCs w:val="22"/>
        </w:rPr>
        <w:t>del o</w:t>
      </w:r>
      <w:r w:rsidR="008A275B" w:rsidRPr="005C0A2E">
        <w:rPr>
          <w:rFonts w:ascii="Tahoma" w:hAnsi="Tahoma" w:cs="Tahoma"/>
          <w:sz w:val="22"/>
          <w:szCs w:val="22"/>
        </w:rPr>
        <w:t xml:space="preserve"> los </w:t>
      </w:r>
      <w:r w:rsidRPr="005C0A2E">
        <w:rPr>
          <w:rFonts w:ascii="Tahoma" w:hAnsi="Tahoma" w:cs="Tahoma"/>
          <w:sz w:val="22"/>
          <w:szCs w:val="22"/>
        </w:rPr>
        <w:t>contenedor</w:t>
      </w:r>
      <w:r w:rsidR="008A275B" w:rsidRPr="005C0A2E">
        <w:rPr>
          <w:rFonts w:ascii="Tahoma" w:hAnsi="Tahoma" w:cs="Tahoma"/>
          <w:sz w:val="22"/>
          <w:szCs w:val="22"/>
        </w:rPr>
        <w:t>es.</w:t>
      </w:r>
    </w:p>
    <w:p w:rsidR="00D74604" w:rsidRDefault="00D74604" w:rsidP="0045480F">
      <w:pPr>
        <w:pStyle w:val="Prrafodelista"/>
        <w:numPr>
          <w:ilvl w:val="1"/>
          <w:numId w:val="2"/>
        </w:numPr>
        <w:jc w:val="both"/>
        <w:rPr>
          <w:rFonts w:ascii="Tahoma" w:hAnsi="Tahoma" w:cs="Tahoma"/>
          <w:sz w:val="22"/>
          <w:szCs w:val="22"/>
        </w:rPr>
      </w:pPr>
      <w:r w:rsidRPr="005C0A2E">
        <w:rPr>
          <w:rFonts w:ascii="Tahoma" w:hAnsi="Tahoma" w:cs="Tahoma"/>
          <w:b/>
          <w:bCs/>
          <w:sz w:val="22"/>
          <w:szCs w:val="22"/>
        </w:rPr>
        <w:t>AGRÉGASE</w:t>
      </w:r>
      <w:r w:rsidRPr="005C0A2E">
        <w:rPr>
          <w:rFonts w:ascii="Tahoma" w:hAnsi="Tahoma" w:cs="Tahoma"/>
          <w:sz w:val="22"/>
          <w:szCs w:val="22"/>
        </w:rPr>
        <w:t xml:space="preserve"> un último párrafo al numeral 11.10, apartado XII</w:t>
      </w:r>
      <w:r w:rsidRPr="005C0A2E">
        <w:rPr>
          <w:rFonts w:ascii="Tahoma" w:hAnsi="Tahoma" w:cs="Tahoma"/>
          <w:b/>
          <w:bCs/>
          <w:sz w:val="22"/>
          <w:szCs w:val="22"/>
        </w:rPr>
        <w:t xml:space="preserve"> </w:t>
      </w:r>
      <w:r w:rsidRPr="005C0A2E">
        <w:rPr>
          <w:rStyle w:val="Textoennegrita"/>
          <w:rFonts w:ascii="Tahoma" w:hAnsi="Tahoma" w:cs="Tahoma"/>
          <w:b w:val="0"/>
          <w:bCs w:val="0"/>
          <w:sz w:val="22"/>
          <w:szCs w:val="22"/>
          <w:bdr w:val="none" w:sz="0" w:space="0" w:color="auto" w:frame="1"/>
        </w:rPr>
        <w:t>Documento Único de Salida Simplificado Reexportación,</w:t>
      </w:r>
      <w:r w:rsidRPr="005C0A2E">
        <w:rPr>
          <w:rFonts w:ascii="Tahoma" w:hAnsi="Tahoma" w:cs="Tahoma"/>
          <w:sz w:val="22"/>
          <w:szCs w:val="22"/>
        </w:rPr>
        <w:t xml:space="preserve"> lo siguiente:</w:t>
      </w:r>
    </w:p>
    <w:p w:rsidR="00DF4927" w:rsidRPr="005C0A2E" w:rsidRDefault="00DF4927" w:rsidP="00DF4927">
      <w:pPr>
        <w:pStyle w:val="Prrafodelista"/>
        <w:ind w:left="1080"/>
        <w:jc w:val="both"/>
        <w:rPr>
          <w:rFonts w:ascii="Tahoma" w:hAnsi="Tahoma" w:cs="Tahoma"/>
          <w:sz w:val="22"/>
          <w:szCs w:val="22"/>
        </w:rPr>
      </w:pPr>
    </w:p>
    <w:p w:rsidR="00851EE8" w:rsidRPr="005C0A2E" w:rsidRDefault="00B934D9" w:rsidP="0032629C">
      <w:pPr>
        <w:pStyle w:val="NormalWeb"/>
        <w:spacing w:before="0" w:beforeAutospacing="0" w:after="300" w:afterAutospacing="0"/>
        <w:ind w:left="1416"/>
        <w:jc w:val="both"/>
        <w:rPr>
          <w:rStyle w:val="Textoennegrita"/>
          <w:rFonts w:ascii="Tahoma" w:hAnsi="Tahoma" w:cs="Tahoma"/>
          <w:spacing w:val="15"/>
          <w:sz w:val="22"/>
          <w:szCs w:val="22"/>
          <w:bdr w:val="none" w:sz="0" w:space="0" w:color="auto" w:frame="1"/>
        </w:rPr>
      </w:pPr>
      <w:r w:rsidRPr="005C0A2E">
        <w:rPr>
          <w:rFonts w:ascii="Tahoma" w:hAnsi="Tahoma" w:cs="Tahoma"/>
          <w:b/>
          <w:bCs/>
          <w:sz w:val="22"/>
          <w:szCs w:val="22"/>
        </w:rPr>
        <w:t>11.10</w:t>
      </w:r>
      <w:r w:rsidRPr="005C0A2E">
        <w:rPr>
          <w:rFonts w:ascii="Tahoma" w:hAnsi="Tahoma" w:cs="Tahoma"/>
          <w:sz w:val="22"/>
          <w:szCs w:val="22"/>
        </w:rPr>
        <w:t xml:space="preserve"> </w:t>
      </w:r>
      <w:r w:rsidR="00851EE8" w:rsidRPr="005C0A2E">
        <w:rPr>
          <w:rStyle w:val="Textoennegrita"/>
          <w:rFonts w:ascii="Tahoma" w:hAnsi="Tahoma" w:cs="Tahoma"/>
          <w:spacing w:val="15"/>
          <w:sz w:val="22"/>
          <w:szCs w:val="22"/>
          <w:bdr w:val="none" w:sz="0" w:space="0" w:color="auto" w:frame="1"/>
        </w:rPr>
        <w:t>Observaciones del Ítem</w:t>
      </w:r>
    </w:p>
    <w:p w:rsidR="00851EE8" w:rsidRPr="005C0A2E" w:rsidRDefault="00851EE8" w:rsidP="00851EE8">
      <w:pPr>
        <w:pStyle w:val="NormalWeb"/>
        <w:numPr>
          <w:ilvl w:val="0"/>
          <w:numId w:val="6"/>
        </w:numPr>
        <w:spacing w:before="0" w:beforeAutospacing="0" w:after="300" w:afterAutospacing="0"/>
        <w:jc w:val="both"/>
        <w:rPr>
          <w:rFonts w:ascii="Tahoma" w:hAnsi="Tahoma" w:cs="Tahoma"/>
          <w:sz w:val="22"/>
          <w:szCs w:val="22"/>
        </w:rPr>
      </w:pPr>
      <w:r w:rsidRPr="005C0A2E">
        <w:rPr>
          <w:rFonts w:ascii="Tahoma" w:hAnsi="Tahoma" w:cs="Tahoma"/>
          <w:spacing w:val="15"/>
          <w:sz w:val="22"/>
          <w:szCs w:val="22"/>
        </w:rPr>
        <w:t xml:space="preserve">En caso de reexportación de </w:t>
      </w:r>
      <w:r w:rsidRPr="005C0A2E">
        <w:rPr>
          <w:rFonts w:ascii="Tahoma" w:hAnsi="Tahoma" w:cs="Tahoma"/>
          <w:sz w:val="22"/>
          <w:szCs w:val="22"/>
        </w:rPr>
        <w:t xml:space="preserve">contenedores vacíos no nacionalizados, contenido en la letra </w:t>
      </w:r>
      <w:r w:rsidRPr="005C0A2E">
        <w:rPr>
          <w:rStyle w:val="Textoennegrita"/>
          <w:rFonts w:ascii="Tahoma" w:hAnsi="Tahoma" w:cs="Tahoma"/>
          <w:b w:val="0"/>
          <w:bCs w:val="0"/>
          <w:sz w:val="22"/>
          <w:szCs w:val="22"/>
          <w:bdr w:val="none" w:sz="0" w:space="0" w:color="auto" w:frame="1"/>
        </w:rPr>
        <w:t>e)</w:t>
      </w:r>
      <w:r w:rsidR="006C58F9">
        <w:rPr>
          <w:rStyle w:val="Textoennegrita"/>
          <w:rFonts w:ascii="Tahoma" w:hAnsi="Tahoma" w:cs="Tahoma"/>
          <w:b w:val="0"/>
          <w:bCs w:val="0"/>
          <w:sz w:val="22"/>
          <w:szCs w:val="22"/>
          <w:bdr w:val="none" w:sz="0" w:space="0" w:color="auto" w:frame="1"/>
        </w:rPr>
        <w:t xml:space="preserve"> </w:t>
      </w:r>
      <w:r w:rsidRPr="005C0A2E">
        <w:rPr>
          <w:rFonts w:ascii="Tahoma" w:hAnsi="Tahoma" w:cs="Tahoma"/>
          <w:sz w:val="22"/>
          <w:szCs w:val="22"/>
        </w:rPr>
        <w:t xml:space="preserve">del numeral 14.3.19, </w:t>
      </w:r>
      <w:r w:rsidRPr="005C0A2E">
        <w:rPr>
          <w:rFonts w:ascii="Tahoma" w:hAnsi="Tahoma" w:cs="Tahoma"/>
          <w:spacing w:val="15"/>
          <w:sz w:val="22"/>
          <w:szCs w:val="22"/>
        </w:rPr>
        <w:t>se debe indicar el código 84 y como glosa de la observación se debe indicar Reexportación Simplificada.</w:t>
      </w:r>
    </w:p>
    <w:p w:rsidR="00B934D9" w:rsidRDefault="00B934D9" w:rsidP="0045480F">
      <w:pPr>
        <w:pStyle w:val="NormalWeb"/>
        <w:numPr>
          <w:ilvl w:val="1"/>
          <w:numId w:val="2"/>
        </w:numPr>
        <w:spacing w:before="0" w:beforeAutospacing="0" w:after="300" w:afterAutospacing="0"/>
        <w:jc w:val="both"/>
        <w:rPr>
          <w:rFonts w:ascii="Tahoma" w:hAnsi="Tahoma" w:cs="Tahoma"/>
          <w:sz w:val="22"/>
          <w:szCs w:val="22"/>
        </w:rPr>
      </w:pPr>
      <w:r w:rsidRPr="005C0A2E">
        <w:rPr>
          <w:rFonts w:ascii="Tahoma" w:hAnsi="Tahoma" w:cs="Tahoma"/>
          <w:b/>
          <w:bCs/>
          <w:sz w:val="22"/>
          <w:szCs w:val="22"/>
        </w:rPr>
        <w:t>AGRÉGUESE</w:t>
      </w:r>
      <w:r w:rsidRPr="005C0A2E">
        <w:rPr>
          <w:rFonts w:ascii="Tahoma" w:hAnsi="Tahoma" w:cs="Tahoma"/>
          <w:sz w:val="22"/>
          <w:szCs w:val="22"/>
        </w:rPr>
        <w:t xml:space="preserve"> al numeral 12.2.5 </w:t>
      </w:r>
      <w:r w:rsidRPr="005C0A2E">
        <w:rPr>
          <w:rFonts w:ascii="Tahoma" w:hAnsi="Tahoma" w:cs="Tahoma"/>
          <w:b/>
          <w:bCs/>
          <w:sz w:val="22"/>
          <w:szCs w:val="22"/>
        </w:rPr>
        <w:t>Subcontinente</w:t>
      </w:r>
      <w:r w:rsidRPr="005C0A2E">
        <w:rPr>
          <w:rFonts w:ascii="Tahoma" w:hAnsi="Tahoma" w:cs="Tahoma"/>
          <w:sz w:val="22"/>
          <w:szCs w:val="22"/>
        </w:rPr>
        <w:t xml:space="preserve"> </w:t>
      </w:r>
      <w:r w:rsidR="002822E3" w:rsidRPr="005C0A2E">
        <w:rPr>
          <w:rFonts w:ascii="Tahoma" w:hAnsi="Tahoma" w:cs="Tahoma"/>
          <w:sz w:val="22"/>
          <w:szCs w:val="22"/>
        </w:rPr>
        <w:t>un segundo párrafo como sigue:</w:t>
      </w:r>
    </w:p>
    <w:p w:rsidR="002822E3" w:rsidRPr="0045480F" w:rsidRDefault="00B934D9" w:rsidP="0045480F">
      <w:pPr>
        <w:pStyle w:val="NormalWeb"/>
        <w:numPr>
          <w:ilvl w:val="0"/>
          <w:numId w:val="6"/>
        </w:numPr>
        <w:spacing w:before="0" w:beforeAutospacing="0" w:after="300" w:afterAutospacing="0"/>
        <w:jc w:val="both"/>
        <w:rPr>
          <w:rFonts w:ascii="Tahoma" w:hAnsi="Tahoma" w:cs="Tahoma"/>
          <w:spacing w:val="15"/>
          <w:sz w:val="22"/>
          <w:szCs w:val="22"/>
        </w:rPr>
      </w:pPr>
      <w:r w:rsidRPr="0045480F">
        <w:rPr>
          <w:rFonts w:ascii="Tahoma" w:hAnsi="Tahoma" w:cs="Tahoma"/>
          <w:spacing w:val="15"/>
          <w:sz w:val="22"/>
          <w:szCs w:val="22"/>
        </w:rPr>
        <w:t xml:space="preserve">En caso contenedores vacíos, no debe señalar el campo subcontinente. </w:t>
      </w:r>
    </w:p>
    <w:p w:rsidR="00D74604" w:rsidRPr="005C0A2E" w:rsidRDefault="00E27262" w:rsidP="0045480F">
      <w:pPr>
        <w:pStyle w:val="Prrafodelista"/>
        <w:numPr>
          <w:ilvl w:val="1"/>
          <w:numId w:val="2"/>
        </w:numPr>
        <w:jc w:val="both"/>
        <w:rPr>
          <w:rFonts w:ascii="Tahoma" w:hAnsi="Tahoma" w:cs="Tahoma"/>
          <w:sz w:val="22"/>
          <w:szCs w:val="22"/>
        </w:rPr>
      </w:pPr>
      <w:r w:rsidRPr="005C0A2E">
        <w:rPr>
          <w:rFonts w:ascii="Tahoma" w:hAnsi="Tahoma" w:cs="Tahoma"/>
          <w:b/>
          <w:bCs/>
          <w:sz w:val="22"/>
          <w:szCs w:val="22"/>
        </w:rPr>
        <w:t xml:space="preserve">REEMPLAZASE </w:t>
      </w:r>
      <w:r w:rsidR="00F3305B" w:rsidRPr="005C0A2E">
        <w:rPr>
          <w:rFonts w:ascii="Tahoma" w:hAnsi="Tahoma" w:cs="Tahoma"/>
          <w:sz w:val="22"/>
          <w:szCs w:val="22"/>
        </w:rPr>
        <w:t xml:space="preserve">las instrucciones </w:t>
      </w:r>
      <w:r w:rsidR="002822E3" w:rsidRPr="005C0A2E">
        <w:rPr>
          <w:rFonts w:ascii="Tahoma" w:hAnsi="Tahoma" w:cs="Tahoma"/>
          <w:sz w:val="22"/>
          <w:szCs w:val="22"/>
        </w:rPr>
        <w:t xml:space="preserve">del </w:t>
      </w:r>
      <w:r w:rsidR="008D2411" w:rsidRPr="005C0A2E">
        <w:rPr>
          <w:rFonts w:ascii="Tahoma" w:hAnsi="Tahoma" w:cs="Tahoma"/>
          <w:sz w:val="22"/>
          <w:szCs w:val="22"/>
        </w:rPr>
        <w:t xml:space="preserve">numeral </w:t>
      </w:r>
      <w:r w:rsidR="00944D57" w:rsidRPr="005C0A2E">
        <w:rPr>
          <w:rFonts w:ascii="Tahoma" w:hAnsi="Tahoma" w:cs="Tahoma"/>
          <w:sz w:val="22"/>
          <w:szCs w:val="22"/>
        </w:rPr>
        <w:t>14.1</w:t>
      </w:r>
      <w:r w:rsidR="00F80CD0" w:rsidRPr="005C0A2E">
        <w:rPr>
          <w:rFonts w:ascii="Tahoma" w:hAnsi="Tahoma" w:cs="Tahoma"/>
          <w:sz w:val="22"/>
          <w:szCs w:val="22"/>
        </w:rPr>
        <w:t xml:space="preserve"> </w:t>
      </w:r>
      <w:r w:rsidR="00F80CD0" w:rsidRPr="006C58F9">
        <w:rPr>
          <w:rFonts w:ascii="Tahoma" w:hAnsi="Tahoma" w:cs="Tahoma"/>
          <w:bCs/>
          <w:sz w:val="22"/>
          <w:szCs w:val="22"/>
        </w:rPr>
        <w:t>“Observaciones Generales”</w:t>
      </w:r>
      <w:r w:rsidR="008D2411" w:rsidRPr="005C0A2E">
        <w:rPr>
          <w:rFonts w:ascii="Tahoma" w:hAnsi="Tahoma" w:cs="Tahoma"/>
          <w:sz w:val="22"/>
          <w:szCs w:val="22"/>
        </w:rPr>
        <w:t xml:space="preserve"> </w:t>
      </w:r>
      <w:r w:rsidR="00F80CD0" w:rsidRPr="005C0A2E">
        <w:rPr>
          <w:rFonts w:ascii="Tahoma" w:hAnsi="Tahoma" w:cs="Tahoma"/>
          <w:sz w:val="22"/>
          <w:szCs w:val="22"/>
        </w:rPr>
        <w:t xml:space="preserve">del </w:t>
      </w:r>
      <w:r w:rsidR="00F3305B" w:rsidRPr="005C0A2E">
        <w:rPr>
          <w:rFonts w:ascii="Tahoma" w:hAnsi="Tahoma" w:cs="Tahoma"/>
          <w:sz w:val="22"/>
          <w:szCs w:val="22"/>
        </w:rPr>
        <w:t xml:space="preserve">apartado </w:t>
      </w:r>
      <w:r w:rsidR="00F80CD0" w:rsidRPr="005C0A2E">
        <w:rPr>
          <w:rFonts w:ascii="Tahoma" w:hAnsi="Tahoma" w:cs="Tahoma"/>
          <w:sz w:val="22"/>
          <w:szCs w:val="22"/>
        </w:rPr>
        <w:t xml:space="preserve">XII, </w:t>
      </w:r>
      <w:r w:rsidR="00D74604" w:rsidRPr="005C0A2E">
        <w:rPr>
          <w:rStyle w:val="Textoennegrita"/>
          <w:rFonts w:ascii="Tahoma" w:hAnsi="Tahoma" w:cs="Tahoma"/>
          <w:b w:val="0"/>
          <w:bCs w:val="0"/>
          <w:sz w:val="22"/>
          <w:szCs w:val="22"/>
          <w:bdr w:val="none" w:sz="0" w:space="0" w:color="auto" w:frame="1"/>
        </w:rPr>
        <w:t>Documento Único de Salida Simplificado Reexportación,</w:t>
      </w:r>
      <w:r w:rsidR="00D74604" w:rsidRPr="005C0A2E">
        <w:rPr>
          <w:rFonts w:ascii="Tahoma" w:hAnsi="Tahoma" w:cs="Tahoma"/>
          <w:sz w:val="22"/>
          <w:szCs w:val="22"/>
        </w:rPr>
        <w:t xml:space="preserve"> lo siguiente:</w:t>
      </w:r>
    </w:p>
    <w:p w:rsidR="00944D57" w:rsidRPr="005C0A2E" w:rsidRDefault="00944D57" w:rsidP="00944D57">
      <w:pPr>
        <w:jc w:val="both"/>
        <w:rPr>
          <w:rFonts w:ascii="Tahoma" w:hAnsi="Tahoma" w:cs="Tahoma"/>
          <w:sz w:val="22"/>
          <w:szCs w:val="22"/>
        </w:rPr>
      </w:pPr>
    </w:p>
    <w:p w:rsidR="003B40AF" w:rsidRPr="005C0A2E" w:rsidRDefault="002822E3" w:rsidP="0032629C">
      <w:pPr>
        <w:pStyle w:val="NormalWeb"/>
        <w:spacing w:before="0" w:beforeAutospacing="0" w:after="300" w:afterAutospacing="0"/>
        <w:ind w:left="1416"/>
        <w:jc w:val="both"/>
        <w:rPr>
          <w:rFonts w:ascii="Tahoma" w:hAnsi="Tahoma" w:cs="Tahoma"/>
          <w:sz w:val="22"/>
          <w:szCs w:val="22"/>
        </w:rPr>
      </w:pPr>
      <w:r w:rsidRPr="005C0A2E">
        <w:rPr>
          <w:rFonts w:ascii="Tahoma" w:hAnsi="Tahoma" w:cs="Tahoma"/>
          <w:sz w:val="22"/>
          <w:szCs w:val="22"/>
        </w:rPr>
        <w:t xml:space="preserve">14.1 En caso de embarques de contenedores </w:t>
      </w:r>
      <w:r w:rsidR="00B934D9" w:rsidRPr="005C0A2E">
        <w:rPr>
          <w:rFonts w:ascii="Tahoma" w:hAnsi="Tahoma" w:cs="Tahoma"/>
          <w:sz w:val="22"/>
          <w:szCs w:val="22"/>
        </w:rPr>
        <w:t>vacíos</w:t>
      </w:r>
      <w:r w:rsidRPr="005C0A2E">
        <w:rPr>
          <w:rFonts w:ascii="Tahoma" w:hAnsi="Tahoma" w:cs="Tahoma"/>
          <w:sz w:val="22"/>
          <w:szCs w:val="22"/>
        </w:rPr>
        <w:t>, consigne en este recuadro el N</w:t>
      </w:r>
      <w:r w:rsidR="00B934D9" w:rsidRPr="005C0A2E">
        <w:rPr>
          <w:rFonts w:ascii="Tahoma" w:hAnsi="Tahoma" w:cs="Tahoma"/>
          <w:sz w:val="22"/>
          <w:szCs w:val="22"/>
        </w:rPr>
        <w:t>º de Resolución que estableció la actual normativa aduanera aplicable a los Operadores de contendores que autorizó un mecanismo de autocontrol.</w:t>
      </w:r>
    </w:p>
    <w:p w:rsidR="004D02F3" w:rsidRPr="005C0A2E" w:rsidRDefault="004D02F3" w:rsidP="0032629C">
      <w:pPr>
        <w:pStyle w:val="xmsonormal"/>
        <w:ind w:left="1416" w:firstLine="1"/>
        <w:jc w:val="both"/>
        <w:rPr>
          <w:rFonts w:ascii="Tahoma" w:hAnsi="Tahoma" w:cs="Tahoma"/>
          <w:sz w:val="22"/>
          <w:szCs w:val="22"/>
        </w:rPr>
      </w:pPr>
      <w:r w:rsidRPr="005C0A2E">
        <w:rPr>
          <w:rFonts w:ascii="Tahoma" w:hAnsi="Tahoma" w:cs="Tahoma"/>
          <w:sz w:val="22"/>
          <w:szCs w:val="22"/>
        </w:rPr>
        <w:t>Tratándose de una cancelación de Solicitudes de Admisión Temporal (SAT), indique N° Resolución que estableció la actual normativa aduanera aplicable a los Operadores de contendores que autorizó un mecanismo de autocontrol.</w:t>
      </w:r>
    </w:p>
    <w:p w:rsidR="004D02F3" w:rsidRPr="005C0A2E" w:rsidRDefault="004D02F3" w:rsidP="0032629C">
      <w:pPr>
        <w:pStyle w:val="xmsonormal"/>
        <w:ind w:left="1416" w:firstLine="1"/>
        <w:jc w:val="both"/>
        <w:rPr>
          <w:rFonts w:ascii="Tahoma" w:hAnsi="Tahoma" w:cs="Tahoma"/>
          <w:sz w:val="22"/>
          <w:szCs w:val="22"/>
        </w:rPr>
      </w:pPr>
    </w:p>
    <w:p w:rsidR="00FB2029" w:rsidRDefault="004D02F3" w:rsidP="0032629C">
      <w:pPr>
        <w:pStyle w:val="NormalWeb"/>
        <w:spacing w:before="0" w:beforeAutospacing="0" w:after="300" w:afterAutospacing="0"/>
        <w:ind w:left="1416"/>
        <w:jc w:val="both"/>
        <w:rPr>
          <w:rFonts w:ascii="Tahoma" w:hAnsi="Tahoma" w:cs="Tahoma"/>
          <w:color w:val="595959"/>
          <w:sz w:val="22"/>
          <w:szCs w:val="22"/>
        </w:rPr>
      </w:pPr>
      <w:r w:rsidRPr="005C0A2E">
        <w:rPr>
          <w:rFonts w:ascii="Tahoma" w:hAnsi="Tahoma" w:cs="Tahoma"/>
          <w:sz w:val="22"/>
          <w:szCs w:val="22"/>
        </w:rPr>
        <w:t>En el caso de aquellas mercancías no embarcadas por las empresas Courier, procederá este tipo de operación en el caso que se cancele un Manifiesto por parte del Agente de Aduana, debiendo indicar en el recuadro Observaciones Generales, el número de la Guía que se cancela.</w:t>
      </w:r>
    </w:p>
    <w:p w:rsidR="0032629C" w:rsidRDefault="0032629C" w:rsidP="0032629C">
      <w:pPr>
        <w:pStyle w:val="NormalWeb"/>
        <w:spacing w:before="0" w:beforeAutospacing="0" w:after="300" w:afterAutospacing="0"/>
        <w:ind w:left="1416"/>
        <w:jc w:val="both"/>
        <w:rPr>
          <w:rFonts w:ascii="Tahoma" w:hAnsi="Tahoma" w:cs="Tahoma"/>
          <w:color w:val="595959"/>
          <w:sz w:val="22"/>
          <w:szCs w:val="22"/>
        </w:rPr>
      </w:pPr>
    </w:p>
    <w:p w:rsidR="0032629C" w:rsidRDefault="0032629C" w:rsidP="0032629C">
      <w:pPr>
        <w:pStyle w:val="NormalWeb"/>
        <w:spacing w:before="0" w:beforeAutospacing="0" w:after="300" w:afterAutospacing="0"/>
        <w:ind w:left="1416"/>
        <w:jc w:val="both"/>
        <w:rPr>
          <w:rFonts w:ascii="Tahoma" w:hAnsi="Tahoma" w:cs="Tahoma"/>
          <w:color w:val="595959"/>
          <w:sz w:val="22"/>
          <w:szCs w:val="22"/>
        </w:rPr>
      </w:pPr>
    </w:p>
    <w:p w:rsidR="0032629C" w:rsidRDefault="0032629C" w:rsidP="0032629C">
      <w:pPr>
        <w:pStyle w:val="NormalWeb"/>
        <w:spacing w:before="0" w:beforeAutospacing="0" w:after="300" w:afterAutospacing="0"/>
        <w:ind w:left="1416"/>
        <w:jc w:val="both"/>
        <w:rPr>
          <w:rFonts w:ascii="Tahoma" w:hAnsi="Tahoma" w:cs="Tahoma"/>
          <w:color w:val="595959"/>
          <w:sz w:val="22"/>
          <w:szCs w:val="22"/>
        </w:rPr>
      </w:pPr>
    </w:p>
    <w:p w:rsidR="0032629C" w:rsidRDefault="0032629C" w:rsidP="0032629C">
      <w:pPr>
        <w:pStyle w:val="NormalWeb"/>
        <w:spacing w:before="0" w:beforeAutospacing="0" w:after="300" w:afterAutospacing="0"/>
        <w:ind w:left="1416"/>
        <w:jc w:val="both"/>
        <w:rPr>
          <w:rFonts w:ascii="Tahoma" w:hAnsi="Tahoma" w:cs="Tahoma"/>
          <w:color w:val="595959"/>
          <w:sz w:val="22"/>
          <w:szCs w:val="22"/>
        </w:rPr>
      </w:pPr>
    </w:p>
    <w:p w:rsidR="003C16A5" w:rsidRPr="005C0A2E" w:rsidRDefault="003C16A5" w:rsidP="003C16A5">
      <w:pPr>
        <w:pStyle w:val="NormalWeb"/>
        <w:numPr>
          <w:ilvl w:val="0"/>
          <w:numId w:val="2"/>
        </w:numPr>
        <w:spacing w:before="0" w:beforeAutospacing="0" w:after="300" w:afterAutospacing="0"/>
        <w:jc w:val="both"/>
        <w:rPr>
          <w:rFonts w:ascii="Tahoma" w:hAnsi="Tahoma" w:cs="Tahoma"/>
          <w:sz w:val="22"/>
          <w:szCs w:val="22"/>
        </w:rPr>
      </w:pPr>
      <w:r w:rsidRPr="005C0A2E">
        <w:rPr>
          <w:rFonts w:ascii="Tahoma" w:hAnsi="Tahoma" w:cs="Tahoma"/>
          <w:sz w:val="22"/>
          <w:szCs w:val="22"/>
        </w:rPr>
        <w:t>Como consecuencia de los puntos anteriores, reemplazase las páginas del Capítulo IV y del Anexo 35 que correspondan.</w:t>
      </w:r>
    </w:p>
    <w:p w:rsidR="003C16A5" w:rsidRDefault="003C16A5" w:rsidP="003C16A5">
      <w:pPr>
        <w:pStyle w:val="NormalWeb"/>
        <w:numPr>
          <w:ilvl w:val="0"/>
          <w:numId w:val="2"/>
        </w:numPr>
        <w:spacing w:before="0" w:beforeAutospacing="0" w:after="300" w:afterAutospacing="0"/>
        <w:jc w:val="both"/>
        <w:rPr>
          <w:rFonts w:ascii="Tahoma" w:hAnsi="Tahoma" w:cs="Tahoma"/>
          <w:sz w:val="22"/>
          <w:szCs w:val="22"/>
        </w:rPr>
      </w:pPr>
      <w:r w:rsidRPr="005C0A2E">
        <w:rPr>
          <w:rFonts w:ascii="Tahoma" w:hAnsi="Tahoma" w:cs="Tahoma"/>
          <w:sz w:val="22"/>
          <w:szCs w:val="22"/>
        </w:rPr>
        <w:t>La presente comenzará a regir a partir de la publicación en el Diario Oficial.</w:t>
      </w:r>
    </w:p>
    <w:p w:rsidR="0032629C" w:rsidRDefault="0032629C" w:rsidP="0032629C">
      <w:pPr>
        <w:pStyle w:val="NormalWeb"/>
        <w:spacing w:before="0" w:beforeAutospacing="0" w:after="300" w:afterAutospacing="0"/>
        <w:jc w:val="both"/>
        <w:rPr>
          <w:rFonts w:ascii="Tahoma" w:hAnsi="Tahoma" w:cs="Tahoma"/>
          <w:sz w:val="22"/>
          <w:szCs w:val="22"/>
        </w:rPr>
      </w:pPr>
    </w:p>
    <w:p w:rsidR="0032629C" w:rsidRDefault="0032629C" w:rsidP="0032629C">
      <w:pPr>
        <w:pStyle w:val="NormalWeb"/>
        <w:spacing w:before="0" w:beforeAutospacing="0" w:after="300" w:afterAutospacing="0"/>
        <w:jc w:val="both"/>
        <w:rPr>
          <w:rFonts w:ascii="Tahoma" w:hAnsi="Tahoma" w:cs="Tahoma"/>
          <w:sz w:val="22"/>
          <w:szCs w:val="22"/>
        </w:rPr>
      </w:pPr>
    </w:p>
    <w:p w:rsidR="0032629C" w:rsidRPr="005C0A2E" w:rsidRDefault="0032629C" w:rsidP="0032629C">
      <w:pPr>
        <w:pStyle w:val="NormalWeb"/>
        <w:spacing w:before="0" w:beforeAutospacing="0" w:after="300" w:afterAutospacing="0"/>
        <w:jc w:val="both"/>
        <w:rPr>
          <w:rFonts w:ascii="Tahoma" w:hAnsi="Tahoma" w:cs="Tahoma"/>
          <w:sz w:val="22"/>
          <w:szCs w:val="22"/>
        </w:rPr>
      </w:pPr>
    </w:p>
    <w:p w:rsidR="003C16A5" w:rsidRPr="005C0A2E" w:rsidRDefault="003C16A5" w:rsidP="003C16A5">
      <w:pPr>
        <w:pStyle w:val="NormalWeb"/>
        <w:spacing w:before="0" w:beforeAutospacing="0" w:after="300" w:afterAutospacing="0"/>
        <w:jc w:val="both"/>
        <w:rPr>
          <w:rFonts w:ascii="Tahoma" w:hAnsi="Tahoma" w:cs="Tahoma"/>
          <w:b/>
          <w:bCs/>
          <w:sz w:val="22"/>
          <w:szCs w:val="22"/>
        </w:rPr>
      </w:pPr>
      <w:r w:rsidRPr="005C0A2E">
        <w:rPr>
          <w:rFonts w:ascii="Tahoma" w:hAnsi="Tahoma" w:cs="Tahoma"/>
          <w:b/>
          <w:bCs/>
          <w:sz w:val="22"/>
          <w:szCs w:val="22"/>
        </w:rPr>
        <w:t>ANOTESE, COMUNIQUESE Y PUBLIQUESE EN EL DIARIO OFICIAL Y EN LA WEB DEL SERVICIO NACIONAL DE ADUANAS.</w:t>
      </w:r>
    </w:p>
    <w:p w:rsidR="00782C48" w:rsidRPr="005C0A2E" w:rsidRDefault="00782C48" w:rsidP="003C16A5">
      <w:pPr>
        <w:pStyle w:val="NormalWeb"/>
        <w:spacing w:before="0" w:beforeAutospacing="0" w:after="300" w:afterAutospacing="0"/>
        <w:jc w:val="both"/>
        <w:rPr>
          <w:rFonts w:ascii="Tahoma" w:hAnsi="Tahoma" w:cs="Tahoma"/>
          <w:b/>
          <w:bCs/>
          <w:sz w:val="22"/>
          <w:szCs w:val="22"/>
        </w:rPr>
      </w:pPr>
    </w:p>
    <w:p w:rsidR="00782C48" w:rsidRPr="005C0A2E" w:rsidRDefault="00782C48" w:rsidP="003C16A5">
      <w:pPr>
        <w:pStyle w:val="NormalWeb"/>
        <w:spacing w:before="0" w:beforeAutospacing="0" w:after="300" w:afterAutospacing="0"/>
        <w:jc w:val="both"/>
        <w:rPr>
          <w:rFonts w:ascii="Tahoma" w:hAnsi="Tahoma" w:cs="Tahoma"/>
          <w:b/>
          <w:bCs/>
          <w:sz w:val="22"/>
          <w:szCs w:val="22"/>
        </w:rPr>
      </w:pPr>
    </w:p>
    <w:p w:rsidR="00782C48" w:rsidRPr="005C0A2E" w:rsidRDefault="00782C48" w:rsidP="003C16A5">
      <w:pPr>
        <w:pStyle w:val="NormalWeb"/>
        <w:spacing w:before="0" w:beforeAutospacing="0" w:after="300" w:afterAutospacing="0"/>
        <w:jc w:val="both"/>
        <w:rPr>
          <w:rFonts w:ascii="Tahoma" w:hAnsi="Tahoma" w:cs="Tahoma"/>
          <w:b/>
          <w:bCs/>
          <w:sz w:val="22"/>
          <w:szCs w:val="22"/>
        </w:rPr>
      </w:pPr>
    </w:p>
    <w:p w:rsidR="00F141B3" w:rsidRPr="005C0A2E" w:rsidRDefault="00F141B3" w:rsidP="00782C48">
      <w:pPr>
        <w:pStyle w:val="xmsonormal"/>
        <w:ind w:left="708" w:firstLine="1"/>
        <w:jc w:val="center"/>
        <w:rPr>
          <w:rFonts w:ascii="Tahoma" w:hAnsi="Tahoma" w:cs="Tahoma"/>
          <w:b/>
          <w:bCs/>
          <w:sz w:val="22"/>
          <w:szCs w:val="22"/>
        </w:rPr>
      </w:pPr>
    </w:p>
    <w:p w:rsidR="00F141B3" w:rsidRPr="005C0A2E" w:rsidRDefault="00F141B3" w:rsidP="00782C48">
      <w:pPr>
        <w:pStyle w:val="xmsonormal"/>
        <w:ind w:left="708" w:firstLine="1"/>
        <w:jc w:val="center"/>
        <w:rPr>
          <w:rFonts w:ascii="Tahoma" w:hAnsi="Tahoma" w:cs="Tahoma"/>
          <w:b/>
          <w:bCs/>
          <w:sz w:val="22"/>
          <w:szCs w:val="22"/>
        </w:rPr>
      </w:pPr>
    </w:p>
    <w:p w:rsidR="00782C48" w:rsidRPr="005C0A2E" w:rsidRDefault="00782C48" w:rsidP="00782C48">
      <w:pPr>
        <w:pStyle w:val="xmsonormal"/>
        <w:ind w:left="708" w:firstLine="1"/>
        <w:jc w:val="center"/>
        <w:rPr>
          <w:rFonts w:ascii="Tahoma" w:hAnsi="Tahoma" w:cs="Tahoma"/>
          <w:b/>
          <w:bCs/>
          <w:sz w:val="22"/>
          <w:szCs w:val="22"/>
        </w:rPr>
      </w:pPr>
      <w:r w:rsidRPr="005C0A2E">
        <w:rPr>
          <w:rFonts w:ascii="Tahoma" w:hAnsi="Tahoma" w:cs="Tahoma"/>
          <w:b/>
          <w:bCs/>
          <w:sz w:val="22"/>
          <w:szCs w:val="22"/>
        </w:rPr>
        <w:t>ALEJANDRA ARRIAZA LOEB</w:t>
      </w:r>
    </w:p>
    <w:p w:rsidR="00782C48" w:rsidRPr="005C0A2E" w:rsidRDefault="00782C48" w:rsidP="00782C48">
      <w:pPr>
        <w:pStyle w:val="xmsonormal"/>
        <w:ind w:left="708" w:firstLine="1"/>
        <w:jc w:val="center"/>
        <w:rPr>
          <w:rFonts w:ascii="Tahoma" w:hAnsi="Tahoma" w:cs="Tahoma"/>
          <w:b/>
          <w:bCs/>
          <w:sz w:val="22"/>
          <w:szCs w:val="22"/>
        </w:rPr>
      </w:pPr>
      <w:r w:rsidRPr="005C0A2E">
        <w:rPr>
          <w:rFonts w:ascii="Tahoma" w:hAnsi="Tahoma" w:cs="Tahoma"/>
          <w:b/>
          <w:bCs/>
          <w:sz w:val="22"/>
          <w:szCs w:val="22"/>
        </w:rPr>
        <w:t>DIRECTORA NACIONAL DE ADUANAS</w:t>
      </w:r>
    </w:p>
    <w:p w:rsidR="00782C48" w:rsidRPr="005C0A2E" w:rsidRDefault="00782C48" w:rsidP="00782C48">
      <w:pPr>
        <w:pStyle w:val="xmsonormal"/>
        <w:ind w:left="708" w:firstLine="1"/>
        <w:jc w:val="center"/>
        <w:rPr>
          <w:rFonts w:ascii="Tahoma" w:hAnsi="Tahoma" w:cs="Tahoma"/>
          <w:b/>
          <w:bCs/>
          <w:sz w:val="22"/>
          <w:szCs w:val="22"/>
        </w:rPr>
      </w:pPr>
    </w:p>
    <w:p w:rsidR="00782C48" w:rsidRPr="005C0A2E" w:rsidRDefault="00782C48" w:rsidP="00782C48">
      <w:pPr>
        <w:pStyle w:val="xmsonormal"/>
        <w:ind w:left="708" w:firstLine="1"/>
        <w:jc w:val="center"/>
        <w:rPr>
          <w:rFonts w:ascii="Tahoma" w:hAnsi="Tahoma" w:cs="Tahoma"/>
          <w:b/>
          <w:bCs/>
          <w:sz w:val="22"/>
          <w:szCs w:val="22"/>
        </w:rPr>
      </w:pPr>
    </w:p>
    <w:p w:rsidR="00F141B3" w:rsidRPr="005C0A2E" w:rsidRDefault="00F141B3" w:rsidP="00782C48">
      <w:pPr>
        <w:pStyle w:val="xmsonormal"/>
        <w:ind w:left="708" w:firstLine="1"/>
        <w:jc w:val="center"/>
        <w:rPr>
          <w:rFonts w:ascii="Tahoma" w:hAnsi="Tahoma" w:cs="Tahoma"/>
          <w:b/>
          <w:bCs/>
          <w:sz w:val="22"/>
          <w:szCs w:val="22"/>
        </w:rPr>
      </w:pPr>
    </w:p>
    <w:p w:rsidR="00F141B3" w:rsidRPr="005C0A2E" w:rsidRDefault="00F141B3" w:rsidP="00782C48">
      <w:pPr>
        <w:pStyle w:val="xmsonormal"/>
        <w:ind w:left="708" w:firstLine="1"/>
        <w:jc w:val="center"/>
        <w:rPr>
          <w:rFonts w:ascii="Tahoma" w:hAnsi="Tahoma" w:cs="Tahoma"/>
          <w:b/>
          <w:bCs/>
          <w:sz w:val="22"/>
          <w:szCs w:val="22"/>
        </w:rPr>
      </w:pPr>
    </w:p>
    <w:p w:rsidR="00F141B3" w:rsidRPr="005C0A2E" w:rsidRDefault="00F141B3" w:rsidP="00782C48">
      <w:pPr>
        <w:pStyle w:val="xmsonormal"/>
        <w:ind w:left="708" w:firstLine="1"/>
        <w:jc w:val="center"/>
        <w:rPr>
          <w:rFonts w:ascii="Tahoma" w:hAnsi="Tahoma" w:cs="Tahoma"/>
          <w:b/>
          <w:bCs/>
          <w:sz w:val="22"/>
          <w:szCs w:val="22"/>
        </w:rPr>
      </w:pPr>
    </w:p>
    <w:p w:rsidR="00782C48" w:rsidRDefault="00782C48" w:rsidP="00782C48">
      <w:pPr>
        <w:pStyle w:val="xmsonormal"/>
        <w:ind w:left="708" w:firstLine="1"/>
        <w:jc w:val="center"/>
        <w:rPr>
          <w:rFonts w:ascii="Tahoma" w:hAnsi="Tahoma" w:cs="Tahoma"/>
          <w:b/>
          <w:bCs/>
          <w:sz w:val="22"/>
          <w:szCs w:val="22"/>
        </w:rPr>
      </w:pPr>
    </w:p>
    <w:p w:rsidR="0032629C" w:rsidRDefault="0032629C" w:rsidP="00782C48">
      <w:pPr>
        <w:pStyle w:val="xmsonormal"/>
        <w:ind w:left="708" w:firstLine="1"/>
        <w:jc w:val="center"/>
        <w:rPr>
          <w:rFonts w:ascii="Tahoma" w:hAnsi="Tahoma" w:cs="Tahoma"/>
          <w:b/>
          <w:bCs/>
          <w:sz w:val="22"/>
          <w:szCs w:val="22"/>
        </w:rPr>
      </w:pPr>
    </w:p>
    <w:p w:rsidR="0032629C" w:rsidRDefault="0032629C" w:rsidP="00782C48">
      <w:pPr>
        <w:pStyle w:val="xmsonormal"/>
        <w:ind w:left="708" w:firstLine="1"/>
        <w:jc w:val="center"/>
        <w:rPr>
          <w:rFonts w:ascii="Tahoma" w:hAnsi="Tahoma" w:cs="Tahoma"/>
          <w:b/>
          <w:bCs/>
          <w:sz w:val="22"/>
          <w:szCs w:val="22"/>
        </w:rPr>
      </w:pPr>
    </w:p>
    <w:p w:rsidR="0032629C" w:rsidRDefault="0032629C" w:rsidP="00782C48">
      <w:pPr>
        <w:pStyle w:val="xmsonormal"/>
        <w:ind w:left="708" w:firstLine="1"/>
        <w:jc w:val="center"/>
        <w:rPr>
          <w:rFonts w:ascii="Tahoma" w:hAnsi="Tahoma" w:cs="Tahoma"/>
          <w:b/>
          <w:bCs/>
          <w:sz w:val="22"/>
          <w:szCs w:val="22"/>
        </w:rPr>
      </w:pPr>
    </w:p>
    <w:p w:rsidR="0032629C" w:rsidRDefault="0032629C" w:rsidP="00782C48">
      <w:pPr>
        <w:pStyle w:val="xmsonormal"/>
        <w:ind w:left="708" w:firstLine="1"/>
        <w:jc w:val="center"/>
        <w:rPr>
          <w:rFonts w:ascii="Tahoma" w:hAnsi="Tahoma" w:cs="Tahoma"/>
          <w:b/>
          <w:bCs/>
          <w:sz w:val="22"/>
          <w:szCs w:val="22"/>
        </w:rPr>
      </w:pPr>
    </w:p>
    <w:p w:rsidR="0032629C" w:rsidRPr="005C0A2E" w:rsidRDefault="0032629C" w:rsidP="00782C48">
      <w:pPr>
        <w:pStyle w:val="xmsonormal"/>
        <w:ind w:left="708" w:firstLine="1"/>
        <w:jc w:val="center"/>
        <w:rPr>
          <w:rFonts w:ascii="Tahoma" w:hAnsi="Tahoma" w:cs="Tahoma"/>
          <w:b/>
          <w:bCs/>
          <w:sz w:val="22"/>
          <w:szCs w:val="22"/>
        </w:rPr>
      </w:pPr>
    </w:p>
    <w:p w:rsidR="00782C48" w:rsidRPr="0032629C" w:rsidRDefault="00782C48" w:rsidP="00782C48">
      <w:pPr>
        <w:pStyle w:val="xmsonormal"/>
        <w:ind w:left="708" w:firstLine="1"/>
        <w:jc w:val="center"/>
        <w:rPr>
          <w:rFonts w:ascii="Tahoma" w:hAnsi="Tahoma" w:cs="Tahoma"/>
          <w:bCs/>
          <w:szCs w:val="22"/>
        </w:rPr>
      </w:pPr>
    </w:p>
    <w:p w:rsidR="00782C48" w:rsidRPr="0032629C" w:rsidRDefault="00782C48" w:rsidP="00782C48">
      <w:pPr>
        <w:pStyle w:val="xmsonormal"/>
        <w:jc w:val="both"/>
        <w:rPr>
          <w:rFonts w:ascii="Tahoma" w:hAnsi="Tahoma" w:cs="Tahoma"/>
          <w:bCs/>
          <w:szCs w:val="22"/>
        </w:rPr>
      </w:pPr>
      <w:r w:rsidRPr="0032629C">
        <w:rPr>
          <w:rFonts w:ascii="Tahoma" w:hAnsi="Tahoma" w:cs="Tahoma"/>
          <w:bCs/>
          <w:szCs w:val="22"/>
        </w:rPr>
        <w:t>GLH/KCI/PUY.</w:t>
      </w:r>
    </w:p>
    <w:p w:rsidR="00782C48" w:rsidRPr="0032629C" w:rsidRDefault="00782C48" w:rsidP="00782C48">
      <w:pPr>
        <w:pStyle w:val="xmsonormal"/>
        <w:jc w:val="both"/>
        <w:rPr>
          <w:rFonts w:ascii="Tahoma" w:hAnsi="Tahoma" w:cs="Tahoma"/>
          <w:bCs/>
          <w:szCs w:val="22"/>
        </w:rPr>
      </w:pPr>
      <w:r w:rsidRPr="0032629C">
        <w:rPr>
          <w:rFonts w:ascii="Tahoma" w:hAnsi="Tahoma" w:cs="Tahoma"/>
          <w:bCs/>
          <w:szCs w:val="22"/>
        </w:rPr>
        <w:t>Distribución:</w:t>
      </w:r>
    </w:p>
    <w:p w:rsidR="00782C48" w:rsidRPr="0032629C" w:rsidRDefault="00782C48" w:rsidP="00782C48">
      <w:pPr>
        <w:pStyle w:val="xmsonormal"/>
        <w:numPr>
          <w:ilvl w:val="0"/>
          <w:numId w:val="4"/>
        </w:numPr>
        <w:ind w:left="0" w:firstLine="0"/>
        <w:jc w:val="both"/>
        <w:rPr>
          <w:rFonts w:ascii="Tahoma" w:hAnsi="Tahoma" w:cs="Tahoma"/>
          <w:bCs/>
          <w:szCs w:val="22"/>
        </w:rPr>
      </w:pPr>
      <w:r w:rsidRPr="0032629C">
        <w:rPr>
          <w:rFonts w:ascii="Tahoma" w:hAnsi="Tahoma" w:cs="Tahoma"/>
          <w:bCs/>
          <w:szCs w:val="22"/>
        </w:rPr>
        <w:t>Aduanas Arica/Punta Arenas</w:t>
      </w:r>
    </w:p>
    <w:p w:rsidR="00782C48" w:rsidRPr="0032629C" w:rsidRDefault="00782C48" w:rsidP="00782C48">
      <w:pPr>
        <w:pStyle w:val="xmsonormal"/>
        <w:numPr>
          <w:ilvl w:val="0"/>
          <w:numId w:val="4"/>
        </w:numPr>
        <w:ind w:left="0" w:firstLine="0"/>
        <w:jc w:val="both"/>
        <w:rPr>
          <w:rFonts w:ascii="Tahoma" w:hAnsi="Tahoma" w:cs="Tahoma"/>
          <w:bCs/>
          <w:szCs w:val="22"/>
        </w:rPr>
      </w:pPr>
      <w:r w:rsidRPr="0032629C">
        <w:rPr>
          <w:rFonts w:ascii="Tahoma" w:hAnsi="Tahoma" w:cs="Tahoma"/>
          <w:bCs/>
          <w:szCs w:val="22"/>
        </w:rPr>
        <w:t xml:space="preserve">Subdirecc. y Deptos DNA. </w:t>
      </w:r>
    </w:p>
    <w:p w:rsidR="00782C48" w:rsidRPr="0032629C" w:rsidRDefault="00782C48" w:rsidP="00782C48">
      <w:pPr>
        <w:pStyle w:val="xmsonormal"/>
        <w:numPr>
          <w:ilvl w:val="0"/>
          <w:numId w:val="4"/>
        </w:numPr>
        <w:ind w:left="0" w:firstLine="0"/>
        <w:jc w:val="both"/>
        <w:rPr>
          <w:rFonts w:ascii="Tahoma" w:hAnsi="Tahoma" w:cs="Tahoma"/>
          <w:bCs/>
          <w:szCs w:val="22"/>
        </w:rPr>
      </w:pPr>
      <w:r w:rsidRPr="0032629C">
        <w:rPr>
          <w:rFonts w:ascii="Tahoma" w:hAnsi="Tahoma" w:cs="Tahoma"/>
          <w:bCs/>
          <w:szCs w:val="22"/>
        </w:rPr>
        <w:t>Cámara Aduanera de Chile A.G.</w:t>
      </w:r>
    </w:p>
    <w:p w:rsidR="00CE76CC" w:rsidRPr="0032629C" w:rsidRDefault="00782C48" w:rsidP="002771BF">
      <w:pPr>
        <w:pStyle w:val="xmsonormal"/>
        <w:widowControl w:val="0"/>
        <w:numPr>
          <w:ilvl w:val="0"/>
          <w:numId w:val="4"/>
        </w:numPr>
        <w:autoSpaceDE w:val="0"/>
        <w:autoSpaceDN w:val="0"/>
        <w:adjustRightInd w:val="0"/>
        <w:spacing w:after="300"/>
        <w:ind w:left="0" w:firstLine="0"/>
        <w:jc w:val="both"/>
        <w:rPr>
          <w:rFonts w:ascii="Tahoma" w:hAnsi="Tahoma" w:cs="Tahoma"/>
          <w:szCs w:val="22"/>
        </w:rPr>
      </w:pPr>
      <w:r w:rsidRPr="0032629C">
        <w:rPr>
          <w:rFonts w:ascii="Tahoma" w:hAnsi="Tahoma" w:cs="Tahoma"/>
          <w:bCs/>
          <w:szCs w:val="22"/>
        </w:rPr>
        <w:t>ANAGENA</w:t>
      </w:r>
    </w:p>
    <w:sectPr w:rsidR="00CE76CC" w:rsidRPr="0032629C" w:rsidSect="00CE76CC">
      <w:headerReference w:type="default" r:id="rId8"/>
      <w:footerReference w:type="default" r:id="rId9"/>
      <w:pgSz w:w="12240" w:h="20160" w:code="41"/>
      <w:pgMar w:top="1820" w:right="1043" w:bottom="4536" w:left="1559" w:header="278" w:footer="121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EA894" w16cex:dateUtc="2023-03-17T11:51:00Z"/>
  <w16cex:commentExtensible w16cex:durableId="27BEA888" w16cex:dateUtc="2023-03-17T11:51:00Z"/>
  <w16cex:commentExtensible w16cex:durableId="27BEA8D2" w16cex:dateUtc="2023-03-17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D2BBBC" w16cid:durableId="27BDA3F4"/>
  <w16cid:commentId w16cid:paraId="22395305" w16cid:durableId="27BD788B"/>
  <w16cid:commentId w16cid:paraId="62BD706E" w16cid:durableId="27BEA894"/>
  <w16cid:commentId w16cid:paraId="0C32B56B" w16cid:durableId="27BD788C"/>
  <w16cid:commentId w16cid:paraId="1A867C2F" w16cid:durableId="27BEA888"/>
  <w16cid:commentId w16cid:paraId="1066921B" w16cid:durableId="27BD788D"/>
  <w16cid:commentId w16cid:paraId="756F4077" w16cid:durableId="27BD788F"/>
  <w16cid:commentId w16cid:paraId="1C187CA6" w16cid:durableId="27BD7891"/>
  <w16cid:commentId w16cid:paraId="523937E8" w16cid:durableId="27BEA8D2"/>
  <w16cid:commentId w16cid:paraId="7272A15A" w16cid:durableId="27BD789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BB8" w:rsidRDefault="00DF1BB8" w:rsidP="009C340E">
      <w:r>
        <w:separator/>
      </w:r>
    </w:p>
  </w:endnote>
  <w:endnote w:type="continuationSeparator" w:id="0">
    <w:p w:rsidR="00DF1BB8" w:rsidRDefault="00DF1BB8"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obCL">
    <w:altName w:val="Times New Roman"/>
    <w:charset w:val="00"/>
    <w:family w:val="auto"/>
    <w:pitch w:val="variable"/>
    <w:sig w:usb0="00000001" w:usb1="4000005B" w:usb2="00000000" w:usb3="00000000" w:csb0="0000011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B00" w:rsidRDefault="00551B00" w:rsidP="00287A9E">
    <w:pPr>
      <w:pStyle w:val="Piedepgina"/>
      <w:ind w:left="-993"/>
    </w:pPr>
    <w:r>
      <w:rPr>
        <w:noProof/>
        <w:lang w:val="es-CL" w:eastAsia="es-CL"/>
      </w:rPr>
      <mc:AlternateContent>
        <mc:Choice Requires="wps">
          <w:drawing>
            <wp:anchor distT="0" distB="0" distL="114300" distR="114300" simplePos="0" relativeHeight="251656704" behindDoc="0" locked="0" layoutInCell="1" allowOverlap="1" wp14:anchorId="2CA0A5C7" wp14:editId="2A0485D5">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rsidR="002453EB" w:rsidRPr="000F59D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0F59D1">
                            <w:rPr>
                              <w:rFonts w:ascii="Tahoma" w:eastAsia="Times New Roman" w:hAnsi="Tahoma" w:cs="Tahoma"/>
                              <w:color w:val="262626" w:themeColor="text1" w:themeTint="D9"/>
                              <w:sz w:val="13"/>
                              <w:szCs w:val="15"/>
                              <w:shd w:val="clear" w:color="auto" w:fill="FFFFFF"/>
                              <w:lang w:val="es-CL" w:eastAsia="es-ES_tradnl"/>
                            </w:rPr>
                            <w:t xml:space="preserve">Valparaíso </w:t>
                          </w:r>
                        </w:p>
                        <w:p w:rsidR="002453EB" w:rsidRPr="000F59D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0A5C7"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" filled="f" stroked="f">
              <v:textbox>
                <w:txbxContent>
                  <w:p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rsidR="002453EB" w:rsidRPr="000F59D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0F59D1">
                      <w:rPr>
                        <w:rFonts w:ascii="Tahoma" w:eastAsia="Times New Roman" w:hAnsi="Tahoma" w:cs="Tahoma"/>
                        <w:color w:val="262626" w:themeColor="text1" w:themeTint="D9"/>
                        <w:sz w:val="13"/>
                        <w:szCs w:val="15"/>
                        <w:shd w:val="clear" w:color="auto" w:fill="FFFFFF"/>
                        <w:lang w:val="es-CL" w:eastAsia="es-ES_tradnl"/>
                      </w:rPr>
                      <w:t xml:space="preserve">Valparaíso </w:t>
                    </w:r>
                  </w:p>
                  <w:p w:rsidR="002453EB" w:rsidRPr="000F59D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70016" behindDoc="0" locked="0" layoutInCell="1" allowOverlap="1" wp14:anchorId="0A8EFB3F" wp14:editId="2A496293">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51B00" w:rsidRDefault="00551B00" w:rsidP="00A73758">
                          <w:pPr>
                            <w:jc w:val="right"/>
                          </w:pPr>
                          <w:r>
                            <w:rPr>
                              <w:noProof/>
                              <w:lang w:val="es-CL" w:eastAsia="es-CL"/>
                            </w:rPr>
                            <w:drawing>
                              <wp:inline distT="0" distB="0" distL="0" distR="0" wp14:anchorId="33DB31EA" wp14:editId="7B16C003">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EFB3F"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" filled="f" stroked="f">
              <v:textbox>
                <w:txbxContent>
                  <w:p w:rsidR="00551B00" w:rsidRDefault="00551B00" w:rsidP="00A73758">
                    <w:pPr>
                      <w:jc w:val="right"/>
                    </w:pPr>
                    <w:r>
                      <w:rPr>
                        <w:noProof/>
                        <w:lang w:val="es-CL" w:eastAsia="es-CL"/>
                      </w:rPr>
                      <w:drawing>
                        <wp:inline distT="0" distB="0" distL="0" distR="0" wp14:anchorId="33DB31EA" wp14:editId="7B16C003">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rsidR="00551B00" w:rsidRDefault="00551B00" w:rsidP="00287A9E">
    <w:pPr>
      <w:pStyle w:val="Piedepgina"/>
      <w:ind w:left="-993"/>
    </w:pPr>
  </w:p>
  <w:p w:rsidR="00551B00" w:rsidRDefault="00551B00" w:rsidP="00287A9E">
    <w:pPr>
      <w:pStyle w:val="Piedepgina"/>
      <w:ind w:left="-993"/>
    </w:pPr>
    <w:r>
      <w:rPr>
        <w:noProof/>
        <w:lang w:val="es-CL" w:eastAsia="es-CL"/>
      </w:rPr>
      <mc:AlternateContent>
        <mc:Choice Requires="wps">
          <w:drawing>
            <wp:anchor distT="0" distB="0" distL="114300" distR="114300" simplePos="0" relativeHeight="251668992" behindDoc="0" locked="0" layoutInCell="1" allowOverlap="1" wp14:anchorId="5C576E34" wp14:editId="212BA1B3">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51B00" w:rsidRPr="00A73758" w:rsidRDefault="00551B00">
                          <w:pPr>
                            <w:rPr>
                              <w:sz w:val="20"/>
                            </w:rPr>
                          </w:pPr>
                          <w:r>
                            <w:rPr>
                              <w:noProof/>
                              <w:sz w:val="20"/>
                              <w:lang w:val="es-CL" w:eastAsia="es-CL"/>
                            </w:rPr>
                            <w:drawing>
                              <wp:inline distT="0" distB="0" distL="0" distR="0" wp14:anchorId="32D12369" wp14:editId="1C48316A">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76E34" id="Cuadro de texto 7" o:spid="_x0000_s1031"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" filled="f" stroked="f">
              <v:textbox>
                <w:txbxContent>
                  <w:p w:rsidR="00551B00" w:rsidRPr="00A73758" w:rsidRDefault="00551B00">
                    <w:pPr>
                      <w:rPr>
                        <w:sz w:val="20"/>
                      </w:rPr>
                    </w:pPr>
                    <w:r>
                      <w:rPr>
                        <w:noProof/>
                        <w:sz w:val="20"/>
                        <w:lang w:val="es-CL" w:eastAsia="es-CL"/>
                      </w:rPr>
                      <w:drawing>
                        <wp:inline distT="0" distB="0" distL="0" distR="0" wp14:anchorId="32D12369" wp14:editId="1C48316A">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rsidR="00551B00" w:rsidRDefault="00551B00" w:rsidP="00287A9E">
    <w:pPr>
      <w:pStyle w:val="Piedepgina"/>
      <w:ind w:left="-993"/>
    </w:pPr>
  </w:p>
  <w:p w:rsidR="00551B00" w:rsidRDefault="00551B00" w:rsidP="00287A9E">
    <w:pPr>
      <w:pStyle w:val="Piedepgina"/>
      <w:ind w:left="-993"/>
    </w:pPr>
  </w:p>
  <w:p w:rsidR="00551B00" w:rsidRDefault="00551B00" w:rsidP="00287A9E">
    <w:pPr>
      <w:pStyle w:val="Piedepgina"/>
      <w:ind w:left="-993"/>
    </w:pPr>
  </w:p>
  <w:p w:rsidR="00551B00" w:rsidRDefault="00551B00" w:rsidP="00287A9E">
    <w:pPr>
      <w:pStyle w:val="Piedepgina"/>
      <w:ind w:left="-993"/>
    </w:pPr>
  </w:p>
  <w:p w:rsidR="00551B00" w:rsidRDefault="00551B00" w:rsidP="00287A9E">
    <w:pPr>
      <w:pStyle w:val="Piedepgina"/>
      <w:ind w:left="-993"/>
    </w:pPr>
  </w:p>
  <w:p w:rsidR="00551B00" w:rsidRDefault="00551B00" w:rsidP="00287A9E">
    <w:pPr>
      <w:pStyle w:val="Piedepgina"/>
      <w:ind w:left="-99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BB8" w:rsidRDefault="00DF1BB8" w:rsidP="009C340E">
      <w:r>
        <w:separator/>
      </w:r>
    </w:p>
  </w:footnote>
  <w:footnote w:type="continuationSeparator" w:id="0">
    <w:p w:rsidR="00DF1BB8" w:rsidRDefault="00DF1BB8" w:rsidP="009C3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437D7915" wp14:editId="3F9AE3E9">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51B00" w:rsidRDefault="00551B00">
                          <w:r w:rsidRPr="00FA5EBD">
                            <w:rPr>
                              <w:noProof/>
                              <w:lang w:val="es-CL" w:eastAsia="es-CL"/>
                            </w:rPr>
                            <w:drawing>
                              <wp:inline distT="0" distB="0" distL="0" distR="0" wp14:anchorId="66EFCC25" wp14:editId="1877A4B9">
                                <wp:extent cx="960120" cy="189764"/>
                                <wp:effectExtent l="0" t="0" r="508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D7915"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OdrQIAAKo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" filled="f" stroked="f">
              <v:textbox>
                <w:txbxContent>
                  <w:p w:rsidR="00551B00" w:rsidRDefault="00551B00">
                    <w:r w:rsidRPr="00FA5EBD">
                      <w:rPr>
                        <w:noProof/>
                        <w:lang w:val="es-CL" w:eastAsia="es-CL"/>
                      </w:rPr>
                      <w:drawing>
                        <wp:inline distT="0" distB="0" distL="0" distR="0" wp14:anchorId="66EFCC25" wp14:editId="1877A4B9">
                          <wp:extent cx="960120" cy="189764"/>
                          <wp:effectExtent l="0" t="0" r="508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67968" behindDoc="0" locked="0" layoutInCell="1" allowOverlap="1" wp14:anchorId="34262DD9" wp14:editId="37B9AD42">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51B00" w:rsidRDefault="00551B00">
                          <w:r>
                            <w:rPr>
                              <w:noProof/>
                              <w:lang w:val="es-CL" w:eastAsia="es-CL"/>
                            </w:rPr>
                            <w:drawing>
                              <wp:inline distT="0" distB="0" distL="0" distR="0" wp14:anchorId="40F71BA8" wp14:editId="62ECDCB0">
                                <wp:extent cx="1618175" cy="490161"/>
                                <wp:effectExtent l="0" t="0" r="7620" b="0"/>
                                <wp:docPr id="5" name="Imagen 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262DD9"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" filled="f" stroked="f">
              <v:textbox style="mso-fit-shape-to-text:t">
                <w:txbxContent>
                  <w:p w:rsidR="00551B00" w:rsidRDefault="00551B00">
                    <w:r>
                      <w:rPr>
                        <w:noProof/>
                        <w:lang w:val="es-CL" w:eastAsia="es-CL"/>
                      </w:rPr>
                      <w:drawing>
                        <wp:inline distT="0" distB="0" distL="0" distR="0" wp14:anchorId="40F71BA8" wp14:editId="62ECDCB0">
                          <wp:extent cx="1618175" cy="490161"/>
                          <wp:effectExtent l="0" t="0" r="7620" b="0"/>
                          <wp:docPr id="5" name="Imagen 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69388521" wp14:editId="3858401F">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8521" id="Cuadro de texto 10" o:spid="_x0000_s1028" type="#_x0000_t202" style="position:absolute;left:0;text-align:left;margin-left:-54pt;margin-top:10.15pt;width:11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" filled="f" stroked="f">
              <v:textbox>
                <w:txbxContent>
                  <w:p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3E8C"/>
    <w:multiLevelType w:val="hybridMultilevel"/>
    <w:tmpl w:val="D8003512"/>
    <w:lvl w:ilvl="0" w:tplc="24B44F48">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 w15:restartNumberingAfterBreak="0">
    <w:nsid w:val="0A064937"/>
    <w:multiLevelType w:val="hybridMultilevel"/>
    <w:tmpl w:val="C7E675BA"/>
    <w:lvl w:ilvl="0" w:tplc="102A5F2E">
      <w:start w:val="3"/>
      <w:numFmt w:val="bullet"/>
      <w:lvlText w:val="-"/>
      <w:lvlJc w:val="left"/>
      <w:pPr>
        <w:ind w:left="1069" w:hanging="360"/>
      </w:pPr>
      <w:rPr>
        <w:rFonts w:ascii="Tahoma" w:eastAsiaTheme="minorHAnsi" w:hAnsi="Tahoma" w:cs="Tahoma"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 w15:restartNumberingAfterBreak="0">
    <w:nsid w:val="27E12B1B"/>
    <w:multiLevelType w:val="hybridMultilevel"/>
    <w:tmpl w:val="5E08DCC0"/>
    <w:lvl w:ilvl="0" w:tplc="70C80746">
      <w:start w:val="1"/>
      <w:numFmt w:val="upperRoman"/>
      <w:lvlText w:val="%1."/>
      <w:lvlJc w:val="left"/>
      <w:pPr>
        <w:ind w:left="1080" w:hanging="720"/>
      </w:pPr>
      <w:rPr>
        <w:rFonts w:hint="default"/>
        <w:b/>
        <w:bCs/>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D39044A"/>
    <w:multiLevelType w:val="hybridMultilevel"/>
    <w:tmpl w:val="82322F8A"/>
    <w:lvl w:ilvl="0" w:tplc="1C66D75C">
      <w:start w:val="1"/>
      <w:numFmt w:val="bullet"/>
      <w:lvlText w:val="-"/>
      <w:lvlJc w:val="left"/>
      <w:pPr>
        <w:ind w:left="1428" w:hanging="360"/>
      </w:pPr>
      <w:rPr>
        <w:rFonts w:ascii="Tahoma" w:eastAsia="Times New Roman" w:hAnsi="Tahoma" w:cs="Tahoma" w:hint="default"/>
        <w:b/>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 w15:restartNumberingAfterBreak="0">
    <w:nsid w:val="46B85302"/>
    <w:multiLevelType w:val="hybridMultilevel"/>
    <w:tmpl w:val="3B44FF26"/>
    <w:lvl w:ilvl="0" w:tplc="B02C2776">
      <w:start w:val="1"/>
      <w:numFmt w:val="decimal"/>
      <w:lvlText w:val="%1."/>
      <w:lvlJc w:val="left"/>
      <w:pPr>
        <w:ind w:left="1069" w:hanging="360"/>
      </w:pPr>
      <w:rPr>
        <w:rFonts w:hint="default"/>
        <w:b w:val="0"/>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5" w15:restartNumberingAfterBreak="0">
    <w:nsid w:val="52A13B33"/>
    <w:multiLevelType w:val="hybridMultilevel"/>
    <w:tmpl w:val="2160BC02"/>
    <w:lvl w:ilvl="0" w:tplc="3BB29FE8">
      <w:start w:val="1"/>
      <w:numFmt w:val="decimal"/>
      <w:lvlText w:val="%1."/>
      <w:lvlJc w:val="left"/>
      <w:pPr>
        <w:ind w:left="1065" w:hanging="705"/>
      </w:pPr>
      <w:rPr>
        <w:rFonts w:ascii="Tahoma" w:hAnsi="Tahoma" w:cs="Tahoma" w:hint="default"/>
        <w:b/>
        <w:bCs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53180D9E"/>
    <w:multiLevelType w:val="hybridMultilevel"/>
    <w:tmpl w:val="E3026ACC"/>
    <w:lvl w:ilvl="0" w:tplc="58C6307E">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7" w15:restartNumberingAfterBreak="0">
    <w:nsid w:val="60072C59"/>
    <w:multiLevelType w:val="hybridMultilevel"/>
    <w:tmpl w:val="F7F89CEA"/>
    <w:lvl w:ilvl="0" w:tplc="1C66D75C">
      <w:start w:val="1"/>
      <w:numFmt w:val="bullet"/>
      <w:lvlText w:val="-"/>
      <w:lvlJc w:val="left"/>
      <w:pPr>
        <w:ind w:left="1428" w:hanging="360"/>
      </w:pPr>
      <w:rPr>
        <w:rFonts w:ascii="Tahoma" w:eastAsia="Times New Roman" w:hAnsi="Tahoma" w:cs="Tahoma" w:hint="default"/>
        <w:b/>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64571C3A"/>
    <w:multiLevelType w:val="hybridMultilevel"/>
    <w:tmpl w:val="00425174"/>
    <w:lvl w:ilvl="0" w:tplc="1C66D75C">
      <w:start w:val="1"/>
      <w:numFmt w:val="bullet"/>
      <w:lvlText w:val="-"/>
      <w:lvlJc w:val="left"/>
      <w:pPr>
        <w:ind w:left="1776" w:hanging="360"/>
      </w:pPr>
      <w:rPr>
        <w:rFonts w:ascii="Tahoma" w:eastAsia="Times New Roman" w:hAnsi="Tahoma" w:cs="Tahoma" w:hint="default"/>
        <w:b/>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9"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1"/>
  </w:num>
  <w:num w:numId="5">
    <w:abstractNumId w:val="3"/>
  </w:num>
  <w:num w:numId="6">
    <w:abstractNumId w:val="8"/>
  </w:num>
  <w:num w:numId="7">
    <w:abstractNumId w:val="5"/>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2BE2"/>
    <w:rsid w:val="00015823"/>
    <w:rsid w:val="00023D21"/>
    <w:rsid w:val="00024476"/>
    <w:rsid w:val="000263AE"/>
    <w:rsid w:val="00052F83"/>
    <w:rsid w:val="00053EBE"/>
    <w:rsid w:val="000657A5"/>
    <w:rsid w:val="000659F2"/>
    <w:rsid w:val="000663E9"/>
    <w:rsid w:val="00071F18"/>
    <w:rsid w:val="000727D8"/>
    <w:rsid w:val="000823B7"/>
    <w:rsid w:val="00096404"/>
    <w:rsid w:val="000C049C"/>
    <w:rsid w:val="000D3B4E"/>
    <w:rsid w:val="000E0A86"/>
    <w:rsid w:val="000F35E7"/>
    <w:rsid w:val="000F59D1"/>
    <w:rsid w:val="00101E20"/>
    <w:rsid w:val="00112481"/>
    <w:rsid w:val="00125BC1"/>
    <w:rsid w:val="00130494"/>
    <w:rsid w:val="001309B3"/>
    <w:rsid w:val="0013473A"/>
    <w:rsid w:val="00146675"/>
    <w:rsid w:val="0015395A"/>
    <w:rsid w:val="001620E5"/>
    <w:rsid w:val="00166A17"/>
    <w:rsid w:val="00175D60"/>
    <w:rsid w:val="00186BC5"/>
    <w:rsid w:val="0019094B"/>
    <w:rsid w:val="00190993"/>
    <w:rsid w:val="00193557"/>
    <w:rsid w:val="001A1D61"/>
    <w:rsid w:val="001B354E"/>
    <w:rsid w:val="001C6ACB"/>
    <w:rsid w:val="001E0E73"/>
    <w:rsid w:val="001E3ED1"/>
    <w:rsid w:val="00204079"/>
    <w:rsid w:val="00221963"/>
    <w:rsid w:val="00234C12"/>
    <w:rsid w:val="00234D34"/>
    <w:rsid w:val="0024255F"/>
    <w:rsid w:val="002437BA"/>
    <w:rsid w:val="002453EB"/>
    <w:rsid w:val="0024581A"/>
    <w:rsid w:val="00255493"/>
    <w:rsid w:val="00263637"/>
    <w:rsid w:val="00266DF9"/>
    <w:rsid w:val="00267B74"/>
    <w:rsid w:val="002822E3"/>
    <w:rsid w:val="002841B0"/>
    <w:rsid w:val="00286AEB"/>
    <w:rsid w:val="00287A9E"/>
    <w:rsid w:val="00290C00"/>
    <w:rsid w:val="00290CF8"/>
    <w:rsid w:val="00294831"/>
    <w:rsid w:val="002B3F0F"/>
    <w:rsid w:val="002B54DA"/>
    <w:rsid w:val="002D3545"/>
    <w:rsid w:val="002E3C95"/>
    <w:rsid w:val="002F7DA3"/>
    <w:rsid w:val="00305938"/>
    <w:rsid w:val="00316E9C"/>
    <w:rsid w:val="0032629C"/>
    <w:rsid w:val="00326A56"/>
    <w:rsid w:val="00331D31"/>
    <w:rsid w:val="00337AA7"/>
    <w:rsid w:val="00342F7C"/>
    <w:rsid w:val="003441F3"/>
    <w:rsid w:val="003673F5"/>
    <w:rsid w:val="00372C93"/>
    <w:rsid w:val="00373858"/>
    <w:rsid w:val="0038036B"/>
    <w:rsid w:val="003804A0"/>
    <w:rsid w:val="0038391D"/>
    <w:rsid w:val="003940BB"/>
    <w:rsid w:val="003A1DA5"/>
    <w:rsid w:val="003A23B9"/>
    <w:rsid w:val="003A7A30"/>
    <w:rsid w:val="003B40AF"/>
    <w:rsid w:val="003B5C30"/>
    <w:rsid w:val="003C16A5"/>
    <w:rsid w:val="003E0D46"/>
    <w:rsid w:val="003E2C1A"/>
    <w:rsid w:val="003F24CE"/>
    <w:rsid w:val="003F291A"/>
    <w:rsid w:val="00426550"/>
    <w:rsid w:val="0042737A"/>
    <w:rsid w:val="00432176"/>
    <w:rsid w:val="00440688"/>
    <w:rsid w:val="00445EA0"/>
    <w:rsid w:val="0045480F"/>
    <w:rsid w:val="004601A7"/>
    <w:rsid w:val="0046317E"/>
    <w:rsid w:val="00465553"/>
    <w:rsid w:val="00485870"/>
    <w:rsid w:val="00494D66"/>
    <w:rsid w:val="00495B22"/>
    <w:rsid w:val="0049788F"/>
    <w:rsid w:val="004B2B6C"/>
    <w:rsid w:val="004C24A5"/>
    <w:rsid w:val="004D02F3"/>
    <w:rsid w:val="004D1CD8"/>
    <w:rsid w:val="004D27A3"/>
    <w:rsid w:val="004D7A15"/>
    <w:rsid w:val="0050122A"/>
    <w:rsid w:val="0051688E"/>
    <w:rsid w:val="00517F4D"/>
    <w:rsid w:val="00522BAC"/>
    <w:rsid w:val="00527BF2"/>
    <w:rsid w:val="00540297"/>
    <w:rsid w:val="0054611C"/>
    <w:rsid w:val="00551B00"/>
    <w:rsid w:val="0055761D"/>
    <w:rsid w:val="00557CA9"/>
    <w:rsid w:val="005A4707"/>
    <w:rsid w:val="005A7842"/>
    <w:rsid w:val="005B4344"/>
    <w:rsid w:val="005B62F8"/>
    <w:rsid w:val="005C0373"/>
    <w:rsid w:val="005C0A2E"/>
    <w:rsid w:val="005D40B8"/>
    <w:rsid w:val="005E371D"/>
    <w:rsid w:val="005E4E10"/>
    <w:rsid w:val="005F5B58"/>
    <w:rsid w:val="005F746B"/>
    <w:rsid w:val="006057DF"/>
    <w:rsid w:val="00610073"/>
    <w:rsid w:val="006130E9"/>
    <w:rsid w:val="006308EE"/>
    <w:rsid w:val="00650BBE"/>
    <w:rsid w:val="006568E4"/>
    <w:rsid w:val="0066319E"/>
    <w:rsid w:val="00664D45"/>
    <w:rsid w:val="0067218B"/>
    <w:rsid w:val="00684164"/>
    <w:rsid w:val="00686E59"/>
    <w:rsid w:val="006956B8"/>
    <w:rsid w:val="006A7C90"/>
    <w:rsid w:val="006B23E0"/>
    <w:rsid w:val="006B3EE0"/>
    <w:rsid w:val="006C05DE"/>
    <w:rsid w:val="006C58F9"/>
    <w:rsid w:val="006D1618"/>
    <w:rsid w:val="006D4AF8"/>
    <w:rsid w:val="006E4B17"/>
    <w:rsid w:val="006F679F"/>
    <w:rsid w:val="006F7CCD"/>
    <w:rsid w:val="00725BDD"/>
    <w:rsid w:val="00734042"/>
    <w:rsid w:val="00736C62"/>
    <w:rsid w:val="007426F1"/>
    <w:rsid w:val="007520E6"/>
    <w:rsid w:val="00782C48"/>
    <w:rsid w:val="00793D3D"/>
    <w:rsid w:val="0079716A"/>
    <w:rsid w:val="007A1EF9"/>
    <w:rsid w:val="007A59B3"/>
    <w:rsid w:val="007B01CD"/>
    <w:rsid w:val="007B4C77"/>
    <w:rsid w:val="007C0A8D"/>
    <w:rsid w:val="007C473B"/>
    <w:rsid w:val="007C603B"/>
    <w:rsid w:val="007D0B04"/>
    <w:rsid w:val="007D0D8A"/>
    <w:rsid w:val="007E52D8"/>
    <w:rsid w:val="007E539E"/>
    <w:rsid w:val="007F2335"/>
    <w:rsid w:val="007F7F3B"/>
    <w:rsid w:val="00800B97"/>
    <w:rsid w:val="00800C87"/>
    <w:rsid w:val="00810CC9"/>
    <w:rsid w:val="00815AA4"/>
    <w:rsid w:val="00837187"/>
    <w:rsid w:val="0085062B"/>
    <w:rsid w:val="00851EE8"/>
    <w:rsid w:val="00851EEE"/>
    <w:rsid w:val="008547D1"/>
    <w:rsid w:val="00855B1D"/>
    <w:rsid w:val="00863B54"/>
    <w:rsid w:val="00865790"/>
    <w:rsid w:val="00870080"/>
    <w:rsid w:val="00872065"/>
    <w:rsid w:val="00872F84"/>
    <w:rsid w:val="00874133"/>
    <w:rsid w:val="008827F9"/>
    <w:rsid w:val="008A1F18"/>
    <w:rsid w:val="008A275B"/>
    <w:rsid w:val="008A44B0"/>
    <w:rsid w:val="008A6267"/>
    <w:rsid w:val="008B1164"/>
    <w:rsid w:val="008C04E1"/>
    <w:rsid w:val="008C3277"/>
    <w:rsid w:val="008C6A67"/>
    <w:rsid w:val="008D2411"/>
    <w:rsid w:val="008D4EAF"/>
    <w:rsid w:val="008D50AC"/>
    <w:rsid w:val="008D6C30"/>
    <w:rsid w:val="008E2A09"/>
    <w:rsid w:val="008F5AF2"/>
    <w:rsid w:val="00900240"/>
    <w:rsid w:val="009119D0"/>
    <w:rsid w:val="00924E67"/>
    <w:rsid w:val="00926D64"/>
    <w:rsid w:val="009378DB"/>
    <w:rsid w:val="0094090C"/>
    <w:rsid w:val="00944D57"/>
    <w:rsid w:val="009459F3"/>
    <w:rsid w:val="0095738B"/>
    <w:rsid w:val="0096217E"/>
    <w:rsid w:val="00964DE9"/>
    <w:rsid w:val="009673D1"/>
    <w:rsid w:val="009706FD"/>
    <w:rsid w:val="00970C63"/>
    <w:rsid w:val="0098297C"/>
    <w:rsid w:val="009848C3"/>
    <w:rsid w:val="00994587"/>
    <w:rsid w:val="009952FB"/>
    <w:rsid w:val="009A1EE2"/>
    <w:rsid w:val="009A2818"/>
    <w:rsid w:val="009B1488"/>
    <w:rsid w:val="009C1123"/>
    <w:rsid w:val="009C340E"/>
    <w:rsid w:val="009C4B20"/>
    <w:rsid w:val="009D3FBB"/>
    <w:rsid w:val="009D43DB"/>
    <w:rsid w:val="009E7F9A"/>
    <w:rsid w:val="009F0C41"/>
    <w:rsid w:val="009F138F"/>
    <w:rsid w:val="00A06E5B"/>
    <w:rsid w:val="00A1711F"/>
    <w:rsid w:val="00A30785"/>
    <w:rsid w:val="00A664B2"/>
    <w:rsid w:val="00A66C9C"/>
    <w:rsid w:val="00A73758"/>
    <w:rsid w:val="00A83DDE"/>
    <w:rsid w:val="00A84A01"/>
    <w:rsid w:val="00A94868"/>
    <w:rsid w:val="00A95DAC"/>
    <w:rsid w:val="00AA3934"/>
    <w:rsid w:val="00AA4B65"/>
    <w:rsid w:val="00AA7706"/>
    <w:rsid w:val="00AB279E"/>
    <w:rsid w:val="00AB3DE4"/>
    <w:rsid w:val="00AC1C4A"/>
    <w:rsid w:val="00AC2534"/>
    <w:rsid w:val="00AC457C"/>
    <w:rsid w:val="00AD1E08"/>
    <w:rsid w:val="00AD3103"/>
    <w:rsid w:val="00AE4D1F"/>
    <w:rsid w:val="00AE7CAC"/>
    <w:rsid w:val="00AF17EA"/>
    <w:rsid w:val="00AF2C4C"/>
    <w:rsid w:val="00AF3945"/>
    <w:rsid w:val="00AF5304"/>
    <w:rsid w:val="00B01FEF"/>
    <w:rsid w:val="00B1009C"/>
    <w:rsid w:val="00B1018B"/>
    <w:rsid w:val="00B11BA4"/>
    <w:rsid w:val="00B16A2F"/>
    <w:rsid w:val="00B42501"/>
    <w:rsid w:val="00B537C2"/>
    <w:rsid w:val="00B934D9"/>
    <w:rsid w:val="00BB43B1"/>
    <w:rsid w:val="00BB5299"/>
    <w:rsid w:val="00BB7E3F"/>
    <w:rsid w:val="00BC0908"/>
    <w:rsid w:val="00BC2D8D"/>
    <w:rsid w:val="00BC3C1F"/>
    <w:rsid w:val="00BC4353"/>
    <w:rsid w:val="00BE053F"/>
    <w:rsid w:val="00BE0A2D"/>
    <w:rsid w:val="00BE3ED1"/>
    <w:rsid w:val="00BF3E2A"/>
    <w:rsid w:val="00BF5FFD"/>
    <w:rsid w:val="00C0267D"/>
    <w:rsid w:val="00C17BC3"/>
    <w:rsid w:val="00C41CC9"/>
    <w:rsid w:val="00C45945"/>
    <w:rsid w:val="00C57414"/>
    <w:rsid w:val="00C6005D"/>
    <w:rsid w:val="00C77BCD"/>
    <w:rsid w:val="00C8598F"/>
    <w:rsid w:val="00C876B3"/>
    <w:rsid w:val="00CA36A2"/>
    <w:rsid w:val="00CA669C"/>
    <w:rsid w:val="00CB64E2"/>
    <w:rsid w:val="00CC04B1"/>
    <w:rsid w:val="00CC68B4"/>
    <w:rsid w:val="00CE76CC"/>
    <w:rsid w:val="00CF41B4"/>
    <w:rsid w:val="00CF68AF"/>
    <w:rsid w:val="00D04BFB"/>
    <w:rsid w:val="00D15398"/>
    <w:rsid w:val="00D31925"/>
    <w:rsid w:val="00D374EB"/>
    <w:rsid w:val="00D40B72"/>
    <w:rsid w:val="00D414D1"/>
    <w:rsid w:val="00D431B0"/>
    <w:rsid w:val="00D464EE"/>
    <w:rsid w:val="00D47476"/>
    <w:rsid w:val="00D70873"/>
    <w:rsid w:val="00D70DA4"/>
    <w:rsid w:val="00D732B0"/>
    <w:rsid w:val="00D74604"/>
    <w:rsid w:val="00D837BB"/>
    <w:rsid w:val="00DB065C"/>
    <w:rsid w:val="00DC7B01"/>
    <w:rsid w:val="00DD353D"/>
    <w:rsid w:val="00DD635A"/>
    <w:rsid w:val="00DE15E9"/>
    <w:rsid w:val="00DF1BB8"/>
    <w:rsid w:val="00DF42E3"/>
    <w:rsid w:val="00DF4927"/>
    <w:rsid w:val="00E038E0"/>
    <w:rsid w:val="00E04A5C"/>
    <w:rsid w:val="00E11446"/>
    <w:rsid w:val="00E22C8B"/>
    <w:rsid w:val="00E23E81"/>
    <w:rsid w:val="00E264E4"/>
    <w:rsid w:val="00E26A28"/>
    <w:rsid w:val="00E26F2B"/>
    <w:rsid w:val="00E27262"/>
    <w:rsid w:val="00E320B7"/>
    <w:rsid w:val="00E32E2F"/>
    <w:rsid w:val="00E333DA"/>
    <w:rsid w:val="00E4032C"/>
    <w:rsid w:val="00E45B8F"/>
    <w:rsid w:val="00E45C37"/>
    <w:rsid w:val="00E52854"/>
    <w:rsid w:val="00E56C85"/>
    <w:rsid w:val="00E637B1"/>
    <w:rsid w:val="00E6718A"/>
    <w:rsid w:val="00EA18D7"/>
    <w:rsid w:val="00EA35B1"/>
    <w:rsid w:val="00EB14B2"/>
    <w:rsid w:val="00EC0BAC"/>
    <w:rsid w:val="00EC2297"/>
    <w:rsid w:val="00EC4529"/>
    <w:rsid w:val="00EC5C63"/>
    <w:rsid w:val="00ED0B4D"/>
    <w:rsid w:val="00ED2423"/>
    <w:rsid w:val="00ED3995"/>
    <w:rsid w:val="00ED5D2F"/>
    <w:rsid w:val="00EE00A5"/>
    <w:rsid w:val="00EE10A5"/>
    <w:rsid w:val="00EF73EA"/>
    <w:rsid w:val="00F03C93"/>
    <w:rsid w:val="00F0694C"/>
    <w:rsid w:val="00F10351"/>
    <w:rsid w:val="00F141B3"/>
    <w:rsid w:val="00F302C5"/>
    <w:rsid w:val="00F32E61"/>
    <w:rsid w:val="00F3305B"/>
    <w:rsid w:val="00F35A57"/>
    <w:rsid w:val="00F42EA7"/>
    <w:rsid w:val="00F46F77"/>
    <w:rsid w:val="00F64F18"/>
    <w:rsid w:val="00F80CD0"/>
    <w:rsid w:val="00F85599"/>
    <w:rsid w:val="00F87307"/>
    <w:rsid w:val="00F92863"/>
    <w:rsid w:val="00FA5EBD"/>
    <w:rsid w:val="00FB1BD5"/>
    <w:rsid w:val="00FB2029"/>
    <w:rsid w:val="00FB7100"/>
    <w:rsid w:val="00FB7210"/>
    <w:rsid w:val="00FC1203"/>
    <w:rsid w:val="00FD0AD9"/>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3AD2F8"/>
  <w15:docId w15:val="{04BCB01B-439D-4FF6-BC29-8F81C4F3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27262"/>
    <w:pPr>
      <w:spacing w:before="100" w:beforeAutospacing="1" w:after="100" w:afterAutospacing="1"/>
      <w:outlineLvl w:val="0"/>
    </w:pPr>
    <w:rPr>
      <w:rFonts w:ascii="Times New Roman" w:eastAsia="Times New Roman" w:hAnsi="Times New Roman" w:cs="Times New Roman"/>
      <w:b/>
      <w:bCs/>
      <w:kern w:val="36"/>
      <w:sz w:val="48"/>
      <w:szCs w:val="48"/>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customStyle="1" w:styleId="xmsonormal">
    <w:name w:val="x_msonormal"/>
    <w:basedOn w:val="Normal"/>
    <w:rsid w:val="00290CF8"/>
    <w:rPr>
      <w:rFonts w:ascii="Calibri" w:hAnsi="Calibri" w:cs="Calibri"/>
      <w:sz w:val="20"/>
      <w:szCs w:val="20"/>
      <w:lang w:val="es-CL" w:eastAsia="es-CL"/>
    </w:rPr>
  </w:style>
  <w:style w:type="character" w:styleId="Textoennegrita">
    <w:name w:val="Strong"/>
    <w:basedOn w:val="Fuentedeprrafopredeter"/>
    <w:uiPriority w:val="22"/>
    <w:qFormat/>
    <w:rsid w:val="00AF3945"/>
    <w:rPr>
      <w:b/>
      <w:bCs/>
    </w:rPr>
  </w:style>
  <w:style w:type="paragraph" w:styleId="NormalWeb">
    <w:name w:val="Normal (Web)"/>
    <w:basedOn w:val="Normal"/>
    <w:uiPriority w:val="99"/>
    <w:unhideWhenUsed/>
    <w:rsid w:val="000657A5"/>
    <w:pPr>
      <w:spacing w:before="100" w:beforeAutospacing="1" w:after="100" w:afterAutospacing="1"/>
    </w:pPr>
    <w:rPr>
      <w:rFonts w:ascii="Times New Roman" w:eastAsia="Times New Roman" w:hAnsi="Times New Roman" w:cs="Times New Roman"/>
      <w:lang w:val="es-CL" w:eastAsia="es-CL"/>
    </w:rPr>
  </w:style>
  <w:style w:type="character" w:styleId="nfasis">
    <w:name w:val="Emphasis"/>
    <w:basedOn w:val="Fuentedeprrafopredeter"/>
    <w:uiPriority w:val="20"/>
    <w:qFormat/>
    <w:rsid w:val="009378DB"/>
    <w:rPr>
      <w:i/>
      <w:iCs/>
    </w:rPr>
  </w:style>
  <w:style w:type="character" w:customStyle="1" w:styleId="Ttulo1Car">
    <w:name w:val="Título 1 Car"/>
    <w:basedOn w:val="Fuentedeprrafopredeter"/>
    <w:link w:val="Ttulo1"/>
    <w:uiPriority w:val="9"/>
    <w:rsid w:val="00E27262"/>
    <w:rPr>
      <w:rFonts w:ascii="Times New Roman" w:eastAsia="Times New Roman" w:hAnsi="Times New Roman" w:cs="Times New Roman"/>
      <w:b/>
      <w:bCs/>
      <w:kern w:val="36"/>
      <w:sz w:val="48"/>
      <w:szCs w:val="48"/>
      <w:lang w:val="es-CL" w:eastAsia="es-CL"/>
    </w:rPr>
  </w:style>
  <w:style w:type="paragraph" w:customStyle="1" w:styleId="xxxmsonormal">
    <w:name w:val="x_xxmsonormal"/>
    <w:basedOn w:val="Normal"/>
    <w:rsid w:val="00872F84"/>
    <w:rPr>
      <w:rFonts w:ascii="Calibri" w:hAnsi="Calibri" w:cs="Calibri"/>
      <w:sz w:val="22"/>
      <w:szCs w:val="22"/>
      <w:lang w:val="es-CL" w:eastAsia="es-CL"/>
    </w:rPr>
  </w:style>
  <w:style w:type="paragraph" w:customStyle="1" w:styleId="xxmsonormal">
    <w:name w:val="x_xmsonormal"/>
    <w:basedOn w:val="Normal"/>
    <w:rsid w:val="00342F7C"/>
    <w:rPr>
      <w:rFonts w:ascii="Times New Roman" w:hAnsi="Times New Roman" w:cs="Times New Roman"/>
      <w:lang w:val="es-CL" w:eastAsia="es-CL"/>
    </w:rPr>
  </w:style>
  <w:style w:type="character" w:styleId="Refdecomentario">
    <w:name w:val="annotation reference"/>
    <w:basedOn w:val="Fuentedeprrafopredeter"/>
    <w:uiPriority w:val="99"/>
    <w:semiHidden/>
    <w:unhideWhenUsed/>
    <w:rsid w:val="000F59D1"/>
    <w:rPr>
      <w:sz w:val="16"/>
      <w:szCs w:val="16"/>
    </w:rPr>
  </w:style>
  <w:style w:type="paragraph" w:styleId="Textocomentario">
    <w:name w:val="annotation text"/>
    <w:basedOn w:val="Normal"/>
    <w:link w:val="TextocomentarioCar"/>
    <w:uiPriority w:val="99"/>
    <w:unhideWhenUsed/>
    <w:rsid w:val="000F59D1"/>
    <w:rPr>
      <w:sz w:val="20"/>
      <w:szCs w:val="20"/>
    </w:rPr>
  </w:style>
  <w:style w:type="character" w:customStyle="1" w:styleId="TextocomentarioCar">
    <w:name w:val="Texto comentario Car"/>
    <w:basedOn w:val="Fuentedeprrafopredeter"/>
    <w:link w:val="Textocomentario"/>
    <w:uiPriority w:val="99"/>
    <w:rsid w:val="000F59D1"/>
    <w:rPr>
      <w:sz w:val="20"/>
      <w:szCs w:val="20"/>
    </w:rPr>
  </w:style>
  <w:style w:type="paragraph" w:styleId="Asuntodelcomentario">
    <w:name w:val="annotation subject"/>
    <w:basedOn w:val="Textocomentario"/>
    <w:next w:val="Textocomentario"/>
    <w:link w:val="AsuntodelcomentarioCar"/>
    <w:uiPriority w:val="99"/>
    <w:semiHidden/>
    <w:unhideWhenUsed/>
    <w:rsid w:val="000F59D1"/>
    <w:rPr>
      <w:b/>
      <w:bCs/>
    </w:rPr>
  </w:style>
  <w:style w:type="character" w:customStyle="1" w:styleId="AsuntodelcomentarioCar">
    <w:name w:val="Asunto del comentario Car"/>
    <w:basedOn w:val="TextocomentarioCar"/>
    <w:link w:val="Asuntodelcomentario"/>
    <w:uiPriority w:val="99"/>
    <w:semiHidden/>
    <w:rsid w:val="000F59D1"/>
    <w:rPr>
      <w:b/>
      <w:bCs/>
      <w:sz w:val="20"/>
      <w:szCs w:val="20"/>
    </w:rPr>
  </w:style>
  <w:style w:type="paragraph" w:customStyle="1" w:styleId="pf0">
    <w:name w:val="pf0"/>
    <w:basedOn w:val="Normal"/>
    <w:rsid w:val="00800B97"/>
    <w:pPr>
      <w:spacing w:before="100" w:beforeAutospacing="1" w:after="100" w:afterAutospacing="1"/>
    </w:pPr>
    <w:rPr>
      <w:rFonts w:ascii="Times New Roman" w:eastAsia="Times New Roman" w:hAnsi="Times New Roman" w:cs="Times New Roman"/>
      <w:lang w:val="es-CL" w:eastAsia="es-CL"/>
    </w:rPr>
  </w:style>
  <w:style w:type="character" w:customStyle="1" w:styleId="cf01">
    <w:name w:val="cf01"/>
    <w:basedOn w:val="Fuentedeprrafopredeter"/>
    <w:rsid w:val="00800B97"/>
    <w:rPr>
      <w:rFonts w:ascii="Segoe UI" w:hAnsi="Segoe UI" w:cs="Segoe UI" w:hint="default"/>
      <w:sz w:val="18"/>
      <w:szCs w:val="18"/>
    </w:rPr>
  </w:style>
  <w:style w:type="character" w:customStyle="1" w:styleId="jczey">
    <w:name w:val="jczey"/>
    <w:basedOn w:val="Fuentedeprrafopredeter"/>
    <w:rsid w:val="006E4B17"/>
  </w:style>
  <w:style w:type="character" w:customStyle="1" w:styleId="hgkelc">
    <w:name w:val="hgkelc"/>
    <w:basedOn w:val="Fuentedeprrafopredeter"/>
    <w:rsid w:val="006E4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183173958">
      <w:bodyDiv w:val="1"/>
      <w:marLeft w:val="0"/>
      <w:marRight w:val="0"/>
      <w:marTop w:val="0"/>
      <w:marBottom w:val="0"/>
      <w:divBdr>
        <w:top w:val="none" w:sz="0" w:space="0" w:color="auto"/>
        <w:left w:val="none" w:sz="0" w:space="0" w:color="auto"/>
        <w:bottom w:val="none" w:sz="0" w:space="0" w:color="auto"/>
        <w:right w:val="none" w:sz="0" w:space="0" w:color="auto"/>
      </w:divBdr>
    </w:div>
    <w:div w:id="232278791">
      <w:bodyDiv w:val="1"/>
      <w:marLeft w:val="0"/>
      <w:marRight w:val="0"/>
      <w:marTop w:val="0"/>
      <w:marBottom w:val="0"/>
      <w:divBdr>
        <w:top w:val="none" w:sz="0" w:space="0" w:color="auto"/>
        <w:left w:val="none" w:sz="0" w:space="0" w:color="auto"/>
        <w:bottom w:val="none" w:sz="0" w:space="0" w:color="auto"/>
        <w:right w:val="none" w:sz="0" w:space="0" w:color="auto"/>
      </w:divBdr>
      <w:divsChild>
        <w:div w:id="996883542">
          <w:marLeft w:val="0"/>
          <w:marRight w:val="0"/>
          <w:marTop w:val="0"/>
          <w:marBottom w:val="0"/>
          <w:divBdr>
            <w:top w:val="none" w:sz="0" w:space="0" w:color="auto"/>
            <w:left w:val="none" w:sz="0" w:space="0" w:color="auto"/>
            <w:bottom w:val="none" w:sz="0" w:space="0" w:color="auto"/>
            <w:right w:val="none" w:sz="0" w:space="0" w:color="auto"/>
          </w:divBdr>
          <w:divsChild>
            <w:div w:id="436802596">
              <w:marLeft w:val="0"/>
              <w:marRight w:val="0"/>
              <w:marTop w:val="0"/>
              <w:marBottom w:val="0"/>
              <w:divBdr>
                <w:top w:val="none" w:sz="0" w:space="0" w:color="auto"/>
                <w:left w:val="none" w:sz="0" w:space="0" w:color="auto"/>
                <w:bottom w:val="none" w:sz="0" w:space="0" w:color="auto"/>
                <w:right w:val="none" w:sz="0" w:space="0" w:color="auto"/>
              </w:divBdr>
              <w:divsChild>
                <w:div w:id="16762307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94533238">
          <w:marLeft w:val="0"/>
          <w:marRight w:val="0"/>
          <w:marTop w:val="0"/>
          <w:marBottom w:val="0"/>
          <w:divBdr>
            <w:top w:val="none" w:sz="0" w:space="0" w:color="auto"/>
            <w:left w:val="none" w:sz="0" w:space="0" w:color="auto"/>
            <w:bottom w:val="none" w:sz="0" w:space="0" w:color="auto"/>
            <w:right w:val="none" w:sz="0" w:space="0" w:color="auto"/>
          </w:divBdr>
          <w:divsChild>
            <w:div w:id="1406298320">
              <w:marLeft w:val="0"/>
              <w:marRight w:val="0"/>
              <w:marTop w:val="0"/>
              <w:marBottom w:val="0"/>
              <w:divBdr>
                <w:top w:val="none" w:sz="0" w:space="0" w:color="auto"/>
                <w:left w:val="none" w:sz="0" w:space="0" w:color="auto"/>
                <w:bottom w:val="none" w:sz="0" w:space="0" w:color="auto"/>
                <w:right w:val="none" w:sz="0" w:space="0" w:color="auto"/>
              </w:divBdr>
              <w:divsChild>
                <w:div w:id="1041248512">
                  <w:marLeft w:val="0"/>
                  <w:marRight w:val="0"/>
                  <w:marTop w:val="0"/>
                  <w:marBottom w:val="0"/>
                  <w:divBdr>
                    <w:top w:val="none" w:sz="0" w:space="0" w:color="auto"/>
                    <w:left w:val="none" w:sz="0" w:space="0" w:color="auto"/>
                    <w:bottom w:val="none" w:sz="0" w:space="0" w:color="auto"/>
                    <w:right w:val="none" w:sz="0" w:space="0" w:color="auto"/>
                  </w:divBdr>
                  <w:divsChild>
                    <w:div w:id="1792505342">
                      <w:marLeft w:val="0"/>
                      <w:marRight w:val="0"/>
                      <w:marTop w:val="0"/>
                      <w:marBottom w:val="0"/>
                      <w:divBdr>
                        <w:top w:val="none" w:sz="0" w:space="0" w:color="auto"/>
                        <w:left w:val="none" w:sz="0" w:space="0" w:color="auto"/>
                        <w:bottom w:val="none" w:sz="0" w:space="0" w:color="auto"/>
                        <w:right w:val="none" w:sz="0" w:space="0" w:color="auto"/>
                      </w:divBdr>
                      <w:divsChild>
                        <w:div w:id="1202668181">
                          <w:marLeft w:val="0"/>
                          <w:marRight w:val="0"/>
                          <w:marTop w:val="0"/>
                          <w:marBottom w:val="0"/>
                          <w:divBdr>
                            <w:top w:val="none" w:sz="0" w:space="0" w:color="auto"/>
                            <w:left w:val="none" w:sz="0" w:space="0" w:color="auto"/>
                            <w:bottom w:val="none" w:sz="0" w:space="0" w:color="auto"/>
                            <w:right w:val="none" w:sz="0" w:space="0" w:color="auto"/>
                          </w:divBdr>
                          <w:divsChild>
                            <w:div w:id="14678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744243">
      <w:bodyDiv w:val="1"/>
      <w:marLeft w:val="0"/>
      <w:marRight w:val="0"/>
      <w:marTop w:val="0"/>
      <w:marBottom w:val="0"/>
      <w:divBdr>
        <w:top w:val="none" w:sz="0" w:space="0" w:color="auto"/>
        <w:left w:val="none" w:sz="0" w:space="0" w:color="auto"/>
        <w:bottom w:val="none" w:sz="0" w:space="0" w:color="auto"/>
        <w:right w:val="none" w:sz="0" w:space="0" w:color="auto"/>
      </w:divBdr>
    </w:div>
    <w:div w:id="259990935">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357898687">
      <w:bodyDiv w:val="1"/>
      <w:marLeft w:val="0"/>
      <w:marRight w:val="0"/>
      <w:marTop w:val="0"/>
      <w:marBottom w:val="0"/>
      <w:divBdr>
        <w:top w:val="none" w:sz="0" w:space="0" w:color="auto"/>
        <w:left w:val="none" w:sz="0" w:space="0" w:color="auto"/>
        <w:bottom w:val="none" w:sz="0" w:space="0" w:color="auto"/>
        <w:right w:val="none" w:sz="0" w:space="0" w:color="auto"/>
      </w:divBdr>
    </w:div>
    <w:div w:id="360016428">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589581677">
      <w:bodyDiv w:val="1"/>
      <w:marLeft w:val="0"/>
      <w:marRight w:val="0"/>
      <w:marTop w:val="0"/>
      <w:marBottom w:val="0"/>
      <w:divBdr>
        <w:top w:val="none" w:sz="0" w:space="0" w:color="auto"/>
        <w:left w:val="none" w:sz="0" w:space="0" w:color="auto"/>
        <w:bottom w:val="none" w:sz="0" w:space="0" w:color="auto"/>
        <w:right w:val="none" w:sz="0" w:space="0" w:color="auto"/>
      </w:divBdr>
    </w:div>
    <w:div w:id="621419705">
      <w:bodyDiv w:val="1"/>
      <w:marLeft w:val="0"/>
      <w:marRight w:val="0"/>
      <w:marTop w:val="0"/>
      <w:marBottom w:val="0"/>
      <w:divBdr>
        <w:top w:val="none" w:sz="0" w:space="0" w:color="auto"/>
        <w:left w:val="none" w:sz="0" w:space="0" w:color="auto"/>
        <w:bottom w:val="none" w:sz="0" w:space="0" w:color="auto"/>
        <w:right w:val="none" w:sz="0" w:space="0" w:color="auto"/>
      </w:divBdr>
    </w:div>
    <w:div w:id="667706915">
      <w:bodyDiv w:val="1"/>
      <w:marLeft w:val="0"/>
      <w:marRight w:val="0"/>
      <w:marTop w:val="0"/>
      <w:marBottom w:val="0"/>
      <w:divBdr>
        <w:top w:val="none" w:sz="0" w:space="0" w:color="auto"/>
        <w:left w:val="none" w:sz="0" w:space="0" w:color="auto"/>
        <w:bottom w:val="none" w:sz="0" w:space="0" w:color="auto"/>
        <w:right w:val="none" w:sz="0" w:space="0" w:color="auto"/>
      </w:divBdr>
    </w:div>
    <w:div w:id="724764515">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885530876">
      <w:bodyDiv w:val="1"/>
      <w:marLeft w:val="0"/>
      <w:marRight w:val="0"/>
      <w:marTop w:val="0"/>
      <w:marBottom w:val="0"/>
      <w:divBdr>
        <w:top w:val="none" w:sz="0" w:space="0" w:color="auto"/>
        <w:left w:val="none" w:sz="0" w:space="0" w:color="auto"/>
        <w:bottom w:val="none" w:sz="0" w:space="0" w:color="auto"/>
        <w:right w:val="none" w:sz="0" w:space="0" w:color="auto"/>
      </w:divBdr>
    </w:div>
    <w:div w:id="981037597">
      <w:bodyDiv w:val="1"/>
      <w:marLeft w:val="0"/>
      <w:marRight w:val="0"/>
      <w:marTop w:val="0"/>
      <w:marBottom w:val="0"/>
      <w:divBdr>
        <w:top w:val="none" w:sz="0" w:space="0" w:color="auto"/>
        <w:left w:val="none" w:sz="0" w:space="0" w:color="auto"/>
        <w:bottom w:val="none" w:sz="0" w:space="0" w:color="auto"/>
        <w:right w:val="none" w:sz="0" w:space="0" w:color="auto"/>
      </w:divBdr>
    </w:div>
    <w:div w:id="1090741169">
      <w:bodyDiv w:val="1"/>
      <w:marLeft w:val="0"/>
      <w:marRight w:val="0"/>
      <w:marTop w:val="0"/>
      <w:marBottom w:val="0"/>
      <w:divBdr>
        <w:top w:val="none" w:sz="0" w:space="0" w:color="auto"/>
        <w:left w:val="none" w:sz="0" w:space="0" w:color="auto"/>
        <w:bottom w:val="none" w:sz="0" w:space="0" w:color="auto"/>
        <w:right w:val="none" w:sz="0" w:space="0" w:color="auto"/>
      </w:divBdr>
    </w:div>
    <w:div w:id="1112358458">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99313158">
      <w:bodyDiv w:val="1"/>
      <w:marLeft w:val="0"/>
      <w:marRight w:val="0"/>
      <w:marTop w:val="0"/>
      <w:marBottom w:val="0"/>
      <w:divBdr>
        <w:top w:val="none" w:sz="0" w:space="0" w:color="auto"/>
        <w:left w:val="none" w:sz="0" w:space="0" w:color="auto"/>
        <w:bottom w:val="none" w:sz="0" w:space="0" w:color="auto"/>
        <w:right w:val="none" w:sz="0" w:space="0" w:color="auto"/>
      </w:divBdr>
    </w:div>
    <w:div w:id="1228225877">
      <w:bodyDiv w:val="1"/>
      <w:marLeft w:val="0"/>
      <w:marRight w:val="0"/>
      <w:marTop w:val="0"/>
      <w:marBottom w:val="0"/>
      <w:divBdr>
        <w:top w:val="none" w:sz="0" w:space="0" w:color="auto"/>
        <w:left w:val="none" w:sz="0" w:space="0" w:color="auto"/>
        <w:bottom w:val="none" w:sz="0" w:space="0" w:color="auto"/>
        <w:right w:val="none" w:sz="0" w:space="0" w:color="auto"/>
      </w:divBdr>
    </w:div>
    <w:div w:id="1251423549">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473135167">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23148334">
      <w:bodyDiv w:val="1"/>
      <w:marLeft w:val="0"/>
      <w:marRight w:val="0"/>
      <w:marTop w:val="0"/>
      <w:marBottom w:val="0"/>
      <w:divBdr>
        <w:top w:val="none" w:sz="0" w:space="0" w:color="auto"/>
        <w:left w:val="none" w:sz="0" w:space="0" w:color="auto"/>
        <w:bottom w:val="none" w:sz="0" w:space="0" w:color="auto"/>
        <w:right w:val="none" w:sz="0" w:space="0" w:color="auto"/>
      </w:divBdr>
    </w:div>
    <w:div w:id="1658146116">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1792243305">
      <w:bodyDiv w:val="1"/>
      <w:marLeft w:val="0"/>
      <w:marRight w:val="0"/>
      <w:marTop w:val="0"/>
      <w:marBottom w:val="0"/>
      <w:divBdr>
        <w:top w:val="none" w:sz="0" w:space="0" w:color="auto"/>
        <w:left w:val="none" w:sz="0" w:space="0" w:color="auto"/>
        <w:bottom w:val="none" w:sz="0" w:space="0" w:color="auto"/>
        <w:right w:val="none" w:sz="0" w:space="0" w:color="auto"/>
      </w:divBdr>
    </w:div>
    <w:div w:id="1803183301">
      <w:bodyDiv w:val="1"/>
      <w:marLeft w:val="0"/>
      <w:marRight w:val="0"/>
      <w:marTop w:val="0"/>
      <w:marBottom w:val="0"/>
      <w:divBdr>
        <w:top w:val="none" w:sz="0" w:space="0" w:color="auto"/>
        <w:left w:val="none" w:sz="0" w:space="0" w:color="auto"/>
        <w:bottom w:val="none" w:sz="0" w:space="0" w:color="auto"/>
        <w:right w:val="none" w:sz="0" w:space="0" w:color="auto"/>
      </w:divBdr>
    </w:div>
    <w:div w:id="1803955976">
      <w:bodyDiv w:val="1"/>
      <w:marLeft w:val="0"/>
      <w:marRight w:val="0"/>
      <w:marTop w:val="0"/>
      <w:marBottom w:val="0"/>
      <w:divBdr>
        <w:top w:val="none" w:sz="0" w:space="0" w:color="auto"/>
        <w:left w:val="none" w:sz="0" w:space="0" w:color="auto"/>
        <w:bottom w:val="none" w:sz="0" w:space="0" w:color="auto"/>
        <w:right w:val="none" w:sz="0" w:space="0" w:color="auto"/>
      </w:divBdr>
    </w:div>
    <w:div w:id="1811678143">
      <w:bodyDiv w:val="1"/>
      <w:marLeft w:val="0"/>
      <w:marRight w:val="0"/>
      <w:marTop w:val="0"/>
      <w:marBottom w:val="0"/>
      <w:divBdr>
        <w:top w:val="none" w:sz="0" w:space="0" w:color="auto"/>
        <w:left w:val="none" w:sz="0" w:space="0" w:color="auto"/>
        <w:bottom w:val="none" w:sz="0" w:space="0" w:color="auto"/>
        <w:right w:val="none" w:sz="0" w:space="0" w:color="auto"/>
      </w:divBdr>
    </w:div>
    <w:div w:id="1909462783">
      <w:bodyDiv w:val="1"/>
      <w:marLeft w:val="0"/>
      <w:marRight w:val="0"/>
      <w:marTop w:val="0"/>
      <w:marBottom w:val="0"/>
      <w:divBdr>
        <w:top w:val="none" w:sz="0" w:space="0" w:color="auto"/>
        <w:left w:val="none" w:sz="0" w:space="0" w:color="auto"/>
        <w:bottom w:val="none" w:sz="0" w:space="0" w:color="auto"/>
        <w:right w:val="none" w:sz="0" w:space="0" w:color="auto"/>
      </w:divBdr>
    </w:div>
    <w:div w:id="1968581766">
      <w:bodyDiv w:val="1"/>
      <w:marLeft w:val="0"/>
      <w:marRight w:val="0"/>
      <w:marTop w:val="0"/>
      <w:marBottom w:val="0"/>
      <w:divBdr>
        <w:top w:val="none" w:sz="0" w:space="0" w:color="auto"/>
        <w:left w:val="none" w:sz="0" w:space="0" w:color="auto"/>
        <w:bottom w:val="none" w:sz="0" w:space="0" w:color="auto"/>
        <w:right w:val="none" w:sz="0" w:space="0" w:color="auto"/>
      </w:divBdr>
    </w:div>
    <w:div w:id="2054305599">
      <w:bodyDiv w:val="1"/>
      <w:marLeft w:val="0"/>
      <w:marRight w:val="0"/>
      <w:marTop w:val="0"/>
      <w:marBottom w:val="0"/>
      <w:divBdr>
        <w:top w:val="none" w:sz="0" w:space="0" w:color="auto"/>
        <w:left w:val="none" w:sz="0" w:space="0" w:color="auto"/>
        <w:bottom w:val="none" w:sz="0" w:space="0" w:color="auto"/>
        <w:right w:val="none" w:sz="0" w:space="0" w:color="auto"/>
      </w:divBdr>
    </w:div>
    <w:div w:id="2084595460">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 w:id="2129622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63BC7-8390-432B-8245-562C9B8BE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1622</Words>
  <Characters>8926</Characters>
  <Application>Microsoft Office Word</Application>
  <DocSecurity>0</DocSecurity>
  <Lines>74</Lines>
  <Paragraphs>21</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Mauricio Bustos Zarate</cp:lastModifiedBy>
  <cp:revision>4</cp:revision>
  <cp:lastPrinted>2020-06-30T22:39:00Z</cp:lastPrinted>
  <dcterms:created xsi:type="dcterms:W3CDTF">2023-04-03T14:41:00Z</dcterms:created>
  <dcterms:modified xsi:type="dcterms:W3CDTF">2023-04-03T15:12:00Z</dcterms:modified>
</cp:coreProperties>
</file>