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2E1CB" w14:textId="77777777" w:rsidR="00E62D3A" w:rsidRDefault="00E62D3A" w:rsidP="00CB2C86">
      <w:pPr>
        <w:jc w:val="both"/>
        <w:rPr>
          <w:rFonts w:cstheme="minorHAnsi"/>
          <w:b/>
          <w:sz w:val="22"/>
          <w:szCs w:val="22"/>
        </w:rPr>
      </w:pPr>
    </w:p>
    <w:p w14:paraId="39CCD388" w14:textId="77777777" w:rsidR="00CB2C86" w:rsidRPr="00CB2C86" w:rsidRDefault="00CB2C86" w:rsidP="00CB2C86">
      <w:pPr>
        <w:jc w:val="both"/>
        <w:rPr>
          <w:rFonts w:cstheme="minorHAnsi"/>
          <w:b/>
          <w:sz w:val="22"/>
          <w:szCs w:val="22"/>
        </w:rPr>
      </w:pPr>
      <w:r w:rsidRPr="00CB2C86">
        <w:rPr>
          <w:rFonts w:cstheme="minorHAnsi"/>
          <w:b/>
          <w:sz w:val="22"/>
          <w:szCs w:val="22"/>
        </w:rPr>
        <w:t>RESOLUCIÓN EXENTA Nº</w:t>
      </w:r>
    </w:p>
    <w:p w14:paraId="01DBD763" w14:textId="77777777" w:rsidR="00CB2C86" w:rsidRPr="00CB2C86" w:rsidRDefault="00CB2C86" w:rsidP="00CB2C86">
      <w:pPr>
        <w:jc w:val="both"/>
        <w:rPr>
          <w:rFonts w:cstheme="minorHAnsi"/>
          <w:b/>
          <w:sz w:val="22"/>
          <w:szCs w:val="22"/>
        </w:rPr>
      </w:pPr>
    </w:p>
    <w:p w14:paraId="69E28F4F" w14:textId="77777777" w:rsidR="00CB2C86" w:rsidRPr="00CB2C86" w:rsidRDefault="00CB2C86" w:rsidP="00CB2C86">
      <w:pPr>
        <w:jc w:val="both"/>
        <w:rPr>
          <w:rFonts w:cstheme="minorHAnsi"/>
          <w:b/>
          <w:sz w:val="22"/>
          <w:szCs w:val="22"/>
        </w:rPr>
      </w:pPr>
    </w:p>
    <w:p w14:paraId="33A0B932" w14:textId="77777777" w:rsidR="00CB2C86" w:rsidRPr="00CB2C86" w:rsidRDefault="00CB2C86" w:rsidP="00CB2C86">
      <w:pPr>
        <w:jc w:val="both"/>
        <w:rPr>
          <w:rFonts w:cstheme="minorHAnsi"/>
          <w:b/>
          <w:sz w:val="22"/>
          <w:szCs w:val="22"/>
        </w:rPr>
      </w:pPr>
      <w:r w:rsidRPr="00CB2C86">
        <w:rPr>
          <w:rFonts w:cstheme="minorHAnsi"/>
          <w:b/>
          <w:sz w:val="22"/>
          <w:szCs w:val="22"/>
        </w:rPr>
        <w:t xml:space="preserve">VALPARAÍSO, </w:t>
      </w:r>
    </w:p>
    <w:p w14:paraId="37ED886F" w14:textId="77777777" w:rsidR="00CB2C86" w:rsidRDefault="00CB2C86" w:rsidP="00CB2C86">
      <w:pPr>
        <w:jc w:val="both"/>
        <w:rPr>
          <w:rFonts w:cstheme="minorHAnsi"/>
          <w:b/>
          <w:sz w:val="22"/>
          <w:szCs w:val="22"/>
        </w:rPr>
      </w:pPr>
    </w:p>
    <w:p w14:paraId="2E97D8ED" w14:textId="77777777" w:rsidR="00CB2C86" w:rsidRPr="00CB2C86" w:rsidRDefault="00CB2C86" w:rsidP="00CB2C86">
      <w:pPr>
        <w:jc w:val="both"/>
        <w:rPr>
          <w:rFonts w:cstheme="minorHAnsi"/>
          <w:b/>
          <w:sz w:val="22"/>
          <w:szCs w:val="22"/>
        </w:rPr>
      </w:pPr>
    </w:p>
    <w:p w14:paraId="1269C455" w14:textId="77777777" w:rsidR="00CB2C86" w:rsidRPr="00CB2C86" w:rsidRDefault="00CB2C86" w:rsidP="00CB2C86">
      <w:pPr>
        <w:jc w:val="both"/>
        <w:rPr>
          <w:rFonts w:cstheme="minorHAnsi"/>
          <w:b/>
          <w:sz w:val="22"/>
          <w:szCs w:val="22"/>
        </w:rPr>
      </w:pPr>
      <w:r w:rsidRPr="00CB2C86">
        <w:rPr>
          <w:rFonts w:cstheme="minorHAnsi"/>
          <w:b/>
          <w:sz w:val="22"/>
          <w:szCs w:val="22"/>
        </w:rPr>
        <w:t>VISTOS:</w:t>
      </w:r>
    </w:p>
    <w:p w14:paraId="7E9DA83F" w14:textId="77777777" w:rsidR="00CB2C86" w:rsidRPr="00CB2C86" w:rsidRDefault="00CB2C86" w:rsidP="00CB2C86">
      <w:pPr>
        <w:pStyle w:val="Prrafodelista"/>
        <w:jc w:val="both"/>
        <w:rPr>
          <w:rFonts w:cstheme="minorHAnsi"/>
          <w:b/>
          <w:sz w:val="22"/>
          <w:szCs w:val="22"/>
        </w:rPr>
      </w:pPr>
    </w:p>
    <w:p w14:paraId="014C8202" w14:textId="77777777" w:rsidR="00CB2C86" w:rsidRPr="00CB2C8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Los artículos 56 y siguientes de la Ordenanza de Aduanas.</w:t>
      </w:r>
    </w:p>
    <w:p w14:paraId="6F2449C9" w14:textId="77777777" w:rsidR="00CB2C86" w:rsidRPr="00CB2C86" w:rsidRDefault="00CB2C86" w:rsidP="00CB2C86">
      <w:pPr>
        <w:tabs>
          <w:tab w:val="left" w:pos="3686"/>
        </w:tabs>
        <w:spacing w:line="276" w:lineRule="auto"/>
        <w:jc w:val="both"/>
        <w:rPr>
          <w:rFonts w:cstheme="minorHAnsi"/>
          <w:bCs/>
          <w:sz w:val="22"/>
          <w:szCs w:val="22"/>
        </w:rPr>
      </w:pPr>
    </w:p>
    <w:p w14:paraId="5E2F93AA" w14:textId="77777777" w:rsidR="00CB2C86" w:rsidRPr="00CB2C8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El Decreto Nº 1.114 del Ministerio de Hacienda de 1998, que establece reglamento para la habilitación y concesión de los recintos de depósito aduanero y el almacenamiento de las mercancías.</w:t>
      </w:r>
    </w:p>
    <w:p w14:paraId="6240B87F" w14:textId="77777777" w:rsidR="00CB2C86" w:rsidRPr="00CB2C86" w:rsidRDefault="00CB2C86" w:rsidP="00CB2C86">
      <w:pPr>
        <w:tabs>
          <w:tab w:val="left" w:pos="3686"/>
        </w:tabs>
        <w:spacing w:line="276" w:lineRule="auto"/>
        <w:jc w:val="both"/>
        <w:rPr>
          <w:rFonts w:cstheme="minorHAnsi"/>
          <w:bCs/>
          <w:sz w:val="22"/>
          <w:szCs w:val="22"/>
        </w:rPr>
      </w:pPr>
    </w:p>
    <w:p w14:paraId="67F2D4DF" w14:textId="77777777" w:rsidR="00CB2C86" w:rsidRPr="00CB2C8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La Resolución Exenta Nº 1.300 de 14.03.2006 del Director Nacional de Aduanas (S), que modifica el cuerpo del Compendio de Normas Aduaneras.</w:t>
      </w:r>
    </w:p>
    <w:p w14:paraId="69DD6F10" w14:textId="77777777" w:rsidR="00CB2C86" w:rsidRPr="00CB2C86" w:rsidRDefault="00CB2C86" w:rsidP="00CB2C86">
      <w:pPr>
        <w:tabs>
          <w:tab w:val="left" w:pos="3686"/>
        </w:tabs>
        <w:spacing w:line="276" w:lineRule="auto"/>
        <w:jc w:val="both"/>
        <w:rPr>
          <w:rFonts w:cstheme="minorHAnsi"/>
          <w:bCs/>
          <w:sz w:val="22"/>
          <w:szCs w:val="22"/>
        </w:rPr>
      </w:pPr>
    </w:p>
    <w:p w14:paraId="6EFAA2E9" w14:textId="77777777" w:rsidR="00CB2C86" w:rsidRPr="00CB2C8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La Resolución Exenta Nº 3.058 de 27.04.2012 del Director Nacional de Aduanas (S), mediante la cual se aprueban los requerimientos mínimos, que forman parte del estándar Aduana, exigidos en este caso para los operadores de recintos de depósito aduanero.</w:t>
      </w:r>
    </w:p>
    <w:p w14:paraId="2048A647" w14:textId="77777777" w:rsidR="00CB2C86" w:rsidRPr="00CB2C86" w:rsidRDefault="00CB2C86" w:rsidP="00CB2C86">
      <w:pPr>
        <w:tabs>
          <w:tab w:val="left" w:pos="3686"/>
        </w:tabs>
        <w:spacing w:line="276" w:lineRule="auto"/>
        <w:jc w:val="both"/>
        <w:rPr>
          <w:rFonts w:cstheme="minorHAnsi"/>
          <w:bCs/>
          <w:sz w:val="22"/>
          <w:szCs w:val="22"/>
        </w:rPr>
      </w:pPr>
    </w:p>
    <w:p w14:paraId="1E1FBF59" w14:textId="77777777" w:rsidR="00CB2C86" w:rsidRPr="00CB2C8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La Resolución Exenta Nº 3.060 de 27.04.2012 del Director Nacional de Aduanas, que aprueba el procedimiento para el estudio y resolución de las solicitudes de habilitación directa de almacenes extraportuarios y de recintos de depósito aduanero.</w:t>
      </w:r>
    </w:p>
    <w:p w14:paraId="42FC6CBC" w14:textId="77777777" w:rsidR="00CB2C86" w:rsidRPr="00CB2C86" w:rsidRDefault="00CB2C86" w:rsidP="00CB2C86">
      <w:pPr>
        <w:tabs>
          <w:tab w:val="left" w:pos="3686"/>
        </w:tabs>
        <w:spacing w:line="276" w:lineRule="auto"/>
        <w:jc w:val="both"/>
        <w:rPr>
          <w:rFonts w:cstheme="minorHAnsi"/>
          <w:bCs/>
          <w:sz w:val="22"/>
          <w:szCs w:val="22"/>
        </w:rPr>
      </w:pPr>
    </w:p>
    <w:p w14:paraId="68E43300" w14:textId="77777777" w:rsidR="00CB2C86" w:rsidRPr="00CB2C86" w:rsidRDefault="00CB2C86" w:rsidP="00CB2C86">
      <w:pPr>
        <w:tabs>
          <w:tab w:val="left" w:pos="3686"/>
        </w:tabs>
        <w:spacing w:line="276" w:lineRule="auto"/>
        <w:jc w:val="both"/>
        <w:rPr>
          <w:rFonts w:cstheme="minorHAnsi"/>
          <w:sz w:val="22"/>
          <w:szCs w:val="22"/>
        </w:rPr>
      </w:pPr>
      <w:r w:rsidRPr="00CB2C86">
        <w:rPr>
          <w:rFonts w:cstheme="minorHAnsi"/>
          <w:sz w:val="22"/>
          <w:szCs w:val="22"/>
        </w:rPr>
        <w:t>La Resolución Exenta N° 462 de 30.01.2020 del Director Nacional de Aduanas (S), que modifica la Resolución N° 3.060 de 2012.</w:t>
      </w:r>
    </w:p>
    <w:p w14:paraId="15856483" w14:textId="77777777" w:rsidR="00CB2C86" w:rsidRPr="00CB2C86" w:rsidRDefault="00CB2C86" w:rsidP="00CB2C86">
      <w:pPr>
        <w:tabs>
          <w:tab w:val="left" w:pos="3686"/>
        </w:tabs>
        <w:spacing w:line="276" w:lineRule="auto"/>
        <w:jc w:val="both"/>
        <w:rPr>
          <w:rFonts w:cstheme="minorHAnsi"/>
          <w:bCs/>
          <w:sz w:val="22"/>
          <w:szCs w:val="22"/>
        </w:rPr>
      </w:pPr>
    </w:p>
    <w:p w14:paraId="396DC371" w14:textId="77777777" w:rsidR="00CB2C86" w:rsidRPr="00CB2C8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La Ley Nº 19.542 de 19.12.1997 del Ministerio de Transportes y Telecomunicaciones, cuya última versión del 07.07.2023, que moderniza el sector portuario estatal.</w:t>
      </w:r>
    </w:p>
    <w:p w14:paraId="42EF9553" w14:textId="77777777" w:rsidR="00CB2C86" w:rsidRPr="00CB2C86" w:rsidRDefault="00CB2C86" w:rsidP="00CB2C86">
      <w:pPr>
        <w:tabs>
          <w:tab w:val="left" w:pos="3686"/>
        </w:tabs>
        <w:spacing w:line="276" w:lineRule="auto"/>
        <w:jc w:val="both"/>
        <w:rPr>
          <w:rFonts w:cstheme="minorHAnsi"/>
          <w:bCs/>
          <w:sz w:val="22"/>
          <w:szCs w:val="22"/>
        </w:rPr>
      </w:pPr>
    </w:p>
    <w:p w14:paraId="7C4071BB" w14:textId="77777777" w:rsidR="00CB2C86" w:rsidRPr="00CB2C8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La Ley Nº 19.913 de 18.12.2003 del Ministerio de Hacienda, mediante la cual se crea la unidad de análisis financiero y modifica diversas disposiciones en materia de lavado y blanqueos de activos.</w:t>
      </w:r>
    </w:p>
    <w:p w14:paraId="4F58184E" w14:textId="77777777" w:rsidR="00CB2C86" w:rsidRPr="00CB2C86" w:rsidRDefault="00CB2C86" w:rsidP="00CB2C86">
      <w:pPr>
        <w:jc w:val="both"/>
        <w:rPr>
          <w:rFonts w:cstheme="minorHAnsi"/>
          <w:b/>
          <w:sz w:val="22"/>
          <w:szCs w:val="22"/>
        </w:rPr>
      </w:pPr>
    </w:p>
    <w:p w14:paraId="01A94E78" w14:textId="77777777" w:rsidR="00CB2C86" w:rsidRPr="00CB2C86" w:rsidRDefault="00CB2C86" w:rsidP="00CB2C86">
      <w:pPr>
        <w:jc w:val="both"/>
        <w:rPr>
          <w:rFonts w:cstheme="minorHAnsi"/>
          <w:b/>
          <w:sz w:val="22"/>
          <w:szCs w:val="22"/>
        </w:rPr>
      </w:pPr>
    </w:p>
    <w:p w14:paraId="5733F4CF" w14:textId="77777777" w:rsidR="00CB2C86" w:rsidRPr="00CB2C86" w:rsidRDefault="00CB2C86" w:rsidP="00CB2C86">
      <w:pPr>
        <w:jc w:val="both"/>
        <w:rPr>
          <w:rFonts w:cstheme="minorHAnsi"/>
          <w:b/>
          <w:sz w:val="22"/>
          <w:szCs w:val="22"/>
        </w:rPr>
      </w:pPr>
      <w:r w:rsidRPr="00CB2C86">
        <w:rPr>
          <w:rFonts w:cstheme="minorHAnsi"/>
          <w:b/>
          <w:sz w:val="22"/>
          <w:szCs w:val="22"/>
        </w:rPr>
        <w:t>CONSIDERANDO:</w:t>
      </w:r>
    </w:p>
    <w:p w14:paraId="7F439146" w14:textId="77777777" w:rsidR="00CB2C86" w:rsidRPr="00CB2C86" w:rsidRDefault="00CB2C86" w:rsidP="00CB2C86">
      <w:pPr>
        <w:jc w:val="both"/>
        <w:rPr>
          <w:rFonts w:cstheme="minorHAnsi"/>
          <w:b/>
          <w:sz w:val="22"/>
          <w:szCs w:val="22"/>
        </w:rPr>
      </w:pPr>
    </w:p>
    <w:p w14:paraId="5E291B32" w14:textId="77777777" w:rsidR="00CB2C86" w:rsidRPr="00BA6C06" w:rsidRDefault="00CB2C86" w:rsidP="00CB2C86">
      <w:pPr>
        <w:tabs>
          <w:tab w:val="left" w:pos="3686"/>
        </w:tabs>
        <w:spacing w:line="276" w:lineRule="auto"/>
        <w:jc w:val="both"/>
        <w:rPr>
          <w:rFonts w:cstheme="minorHAnsi"/>
          <w:bCs/>
          <w:sz w:val="22"/>
          <w:szCs w:val="22"/>
        </w:rPr>
      </w:pPr>
      <w:r w:rsidRPr="00CB2C86">
        <w:rPr>
          <w:rFonts w:cstheme="minorHAnsi"/>
          <w:bCs/>
          <w:sz w:val="22"/>
          <w:szCs w:val="22"/>
        </w:rPr>
        <w:t xml:space="preserve">Que, de acuerdo con el Decreto Nº 1.114/98, corresponde al Servicio Nacional de Aduanas autorizar y fiscalizar la actividad de los recintos de depósito aduanero, con el objeto de que desarrollen sus funciones en condiciones de seguridad y </w:t>
      </w:r>
      <w:r w:rsidRPr="00BA6C06">
        <w:rPr>
          <w:rFonts w:cstheme="minorHAnsi"/>
          <w:bCs/>
          <w:sz w:val="22"/>
          <w:szCs w:val="22"/>
        </w:rPr>
        <w:t>control, para que permitan un adecuado resguardo del interés fiscal comprometido.</w:t>
      </w:r>
    </w:p>
    <w:p w14:paraId="6A05353D" w14:textId="77777777" w:rsidR="00CB2C86" w:rsidRPr="00BA6C06" w:rsidRDefault="00CB2C86" w:rsidP="00CB2C86">
      <w:pPr>
        <w:tabs>
          <w:tab w:val="left" w:pos="3686"/>
        </w:tabs>
        <w:spacing w:line="276" w:lineRule="auto"/>
        <w:jc w:val="both"/>
        <w:rPr>
          <w:rFonts w:cstheme="minorHAnsi"/>
          <w:bCs/>
          <w:sz w:val="22"/>
          <w:szCs w:val="22"/>
        </w:rPr>
      </w:pPr>
    </w:p>
    <w:p w14:paraId="64D84A76" w14:textId="77777777" w:rsidR="00CB2C86" w:rsidRPr="00BA6C06" w:rsidRDefault="00CB2C86" w:rsidP="00CB2C86">
      <w:pPr>
        <w:tabs>
          <w:tab w:val="left" w:pos="3686"/>
        </w:tabs>
        <w:spacing w:line="276" w:lineRule="auto"/>
        <w:jc w:val="both"/>
        <w:rPr>
          <w:rFonts w:cstheme="minorHAnsi"/>
          <w:bCs/>
          <w:sz w:val="22"/>
          <w:szCs w:val="22"/>
        </w:rPr>
      </w:pPr>
      <w:r w:rsidRPr="00BA6C06">
        <w:rPr>
          <w:rFonts w:cstheme="minorHAnsi"/>
          <w:bCs/>
          <w:sz w:val="22"/>
          <w:szCs w:val="22"/>
        </w:rPr>
        <w:t>Que, el artículo 12 inciso final del Decreto Nº 1.114/98, faculta al Director Nacional para formular requerimientos al almacenista en cualquier momento, indicándole un plazo para su cumplimiento.</w:t>
      </w:r>
    </w:p>
    <w:p w14:paraId="58AD80E2" w14:textId="77777777" w:rsidR="00CB2C86" w:rsidRPr="00BA6C06" w:rsidRDefault="00CB2C86" w:rsidP="00CB2C86">
      <w:pPr>
        <w:tabs>
          <w:tab w:val="left" w:pos="3686"/>
        </w:tabs>
        <w:spacing w:line="276" w:lineRule="auto"/>
        <w:jc w:val="both"/>
        <w:rPr>
          <w:rFonts w:cstheme="minorHAnsi"/>
          <w:bCs/>
          <w:sz w:val="22"/>
          <w:szCs w:val="22"/>
        </w:rPr>
      </w:pPr>
    </w:p>
    <w:p w14:paraId="13364D26" w14:textId="77777777" w:rsidR="00CB2C86" w:rsidRPr="00BA6C06" w:rsidRDefault="00CB2C86" w:rsidP="00CB2C86">
      <w:pPr>
        <w:tabs>
          <w:tab w:val="left" w:pos="3686"/>
        </w:tabs>
        <w:spacing w:line="276" w:lineRule="auto"/>
        <w:jc w:val="both"/>
        <w:rPr>
          <w:rFonts w:cstheme="minorHAnsi"/>
          <w:bCs/>
          <w:sz w:val="22"/>
          <w:szCs w:val="22"/>
        </w:rPr>
      </w:pPr>
      <w:r w:rsidRPr="00BA6C06">
        <w:rPr>
          <w:rFonts w:cstheme="minorHAnsi"/>
          <w:bCs/>
          <w:sz w:val="22"/>
          <w:szCs w:val="22"/>
        </w:rPr>
        <w:t>Que, mediante la Resolución Nº 3058/2012 se aprobaron los requerimientos mínimos, que forman parte del estándar Aduana, exigidos en este caso para los operadores de recintos de depósito aduanero.</w:t>
      </w:r>
    </w:p>
    <w:p w14:paraId="253A65A0" w14:textId="77777777" w:rsidR="00CB2C86" w:rsidRPr="00BA6C06" w:rsidRDefault="00CB2C86" w:rsidP="00CB2C86">
      <w:pPr>
        <w:tabs>
          <w:tab w:val="left" w:pos="3686"/>
        </w:tabs>
        <w:spacing w:line="276" w:lineRule="auto"/>
        <w:jc w:val="both"/>
        <w:rPr>
          <w:rFonts w:cstheme="minorHAnsi"/>
          <w:bCs/>
          <w:sz w:val="22"/>
          <w:szCs w:val="22"/>
        </w:rPr>
      </w:pPr>
    </w:p>
    <w:p w14:paraId="4C597527" w14:textId="77777777" w:rsidR="00CB2C86" w:rsidRPr="00BA6C06" w:rsidRDefault="00CB2C86" w:rsidP="00CB2C86">
      <w:pPr>
        <w:tabs>
          <w:tab w:val="left" w:pos="3686"/>
        </w:tabs>
        <w:spacing w:line="276" w:lineRule="auto"/>
        <w:jc w:val="both"/>
        <w:rPr>
          <w:rFonts w:cstheme="minorHAnsi"/>
          <w:bCs/>
          <w:sz w:val="22"/>
          <w:szCs w:val="22"/>
        </w:rPr>
      </w:pPr>
      <w:r w:rsidRPr="00BA6C06">
        <w:rPr>
          <w:rFonts w:cstheme="minorHAnsi"/>
          <w:bCs/>
          <w:sz w:val="22"/>
          <w:szCs w:val="22"/>
        </w:rPr>
        <w:lastRenderedPageBreak/>
        <w:t>Que, el inciso segundo del artículo 56 de la Ordenanza de Aduanas, establece que la instalación y explotación de almacenes extraportuarios se entregará mediante habilitación directa a cualquier persona natural o jurídica que los solicite y que cumpla con los requisitos legales.</w:t>
      </w:r>
    </w:p>
    <w:p w14:paraId="1EF044B1" w14:textId="77777777" w:rsidR="00CB2C86" w:rsidRPr="00BA6C06" w:rsidRDefault="00CB2C86" w:rsidP="00CB2C86">
      <w:pPr>
        <w:tabs>
          <w:tab w:val="left" w:pos="3686"/>
        </w:tabs>
        <w:spacing w:line="276" w:lineRule="auto"/>
        <w:jc w:val="both"/>
        <w:rPr>
          <w:rFonts w:cstheme="minorHAnsi"/>
          <w:bCs/>
          <w:sz w:val="22"/>
          <w:szCs w:val="22"/>
        </w:rPr>
      </w:pPr>
    </w:p>
    <w:p w14:paraId="028806E2" w14:textId="77777777" w:rsidR="00CB2C86" w:rsidRPr="00BA6C06" w:rsidRDefault="00CB2C86" w:rsidP="00CB2C86">
      <w:pPr>
        <w:tabs>
          <w:tab w:val="left" w:pos="3686"/>
        </w:tabs>
        <w:spacing w:line="276" w:lineRule="auto"/>
        <w:jc w:val="both"/>
        <w:rPr>
          <w:rFonts w:cstheme="minorHAnsi"/>
          <w:bCs/>
          <w:sz w:val="22"/>
          <w:szCs w:val="22"/>
        </w:rPr>
      </w:pPr>
      <w:r w:rsidRPr="00BA6C06">
        <w:rPr>
          <w:rFonts w:cstheme="minorHAnsi"/>
          <w:bCs/>
          <w:sz w:val="22"/>
          <w:szCs w:val="22"/>
        </w:rPr>
        <w:t>Que, el artículo 57 de la misma Ordenanza, prescribe que las labores de almacenamiento y acopio que se realicen en los recintos portuarios que administran las empresas creadas por la ley Nº 19.542, podrán ser realizadas por éstas o por particulares, de conformidad a lo señalado en el artículo 7° de dicha ley, previa autorización otorgada por el Director</w:t>
      </w:r>
      <w:r w:rsidR="007E3326">
        <w:rPr>
          <w:rFonts w:cstheme="minorHAnsi"/>
          <w:bCs/>
          <w:sz w:val="22"/>
          <w:szCs w:val="22"/>
        </w:rPr>
        <w:t xml:space="preserve"> </w:t>
      </w:r>
      <w:r w:rsidRPr="00BA6C06">
        <w:rPr>
          <w:rFonts w:cstheme="minorHAnsi"/>
          <w:bCs/>
          <w:sz w:val="22"/>
          <w:szCs w:val="22"/>
        </w:rPr>
        <w:t>Nacional de Aduanas mediante habilitación directa.</w:t>
      </w:r>
    </w:p>
    <w:p w14:paraId="377CB1A4" w14:textId="77777777" w:rsidR="00CB2C86" w:rsidRPr="00BA6C06" w:rsidRDefault="00CB2C86" w:rsidP="00CB2C86">
      <w:pPr>
        <w:tabs>
          <w:tab w:val="left" w:pos="3686"/>
        </w:tabs>
        <w:spacing w:line="276" w:lineRule="auto"/>
        <w:jc w:val="both"/>
        <w:rPr>
          <w:rFonts w:cstheme="minorHAnsi"/>
          <w:bCs/>
          <w:sz w:val="22"/>
          <w:szCs w:val="22"/>
        </w:rPr>
      </w:pPr>
    </w:p>
    <w:p w14:paraId="45B7BA7F" w14:textId="77777777" w:rsidR="00CB2C86" w:rsidRPr="00BA6C06" w:rsidRDefault="00CB2C86" w:rsidP="00CB2C86">
      <w:pPr>
        <w:tabs>
          <w:tab w:val="left" w:pos="3686"/>
        </w:tabs>
        <w:spacing w:line="276" w:lineRule="auto"/>
        <w:jc w:val="both"/>
        <w:rPr>
          <w:rFonts w:cstheme="minorHAnsi"/>
          <w:bCs/>
          <w:sz w:val="22"/>
          <w:szCs w:val="22"/>
        </w:rPr>
      </w:pPr>
      <w:r w:rsidRPr="00BA6C06">
        <w:rPr>
          <w:rFonts w:cstheme="minorHAnsi"/>
          <w:bCs/>
          <w:sz w:val="22"/>
          <w:szCs w:val="22"/>
        </w:rPr>
        <w:t>Que, mediante Resolución Exenta Nº 3.060/2012, de la Direccional Nacional de Aduanas, se aprobó el procedimiento para el estudio y resolución de las solicitudes de habilitación directa de almacenes extraportuarios y de recintos de depósito aduanero.</w:t>
      </w:r>
    </w:p>
    <w:p w14:paraId="347A636B" w14:textId="77777777" w:rsidR="00CB2C86" w:rsidRPr="00BA6C06" w:rsidRDefault="00CB2C86" w:rsidP="00CB2C86">
      <w:pPr>
        <w:tabs>
          <w:tab w:val="left" w:pos="3686"/>
        </w:tabs>
        <w:spacing w:line="276" w:lineRule="auto"/>
        <w:jc w:val="both"/>
        <w:rPr>
          <w:rFonts w:cstheme="minorHAnsi"/>
          <w:bCs/>
          <w:sz w:val="22"/>
          <w:szCs w:val="22"/>
        </w:rPr>
      </w:pPr>
    </w:p>
    <w:p w14:paraId="5644CC12" w14:textId="77777777" w:rsidR="00CB2C86" w:rsidRPr="00BA6C06" w:rsidRDefault="00CB2C86" w:rsidP="00CB2C86">
      <w:pPr>
        <w:tabs>
          <w:tab w:val="left" w:pos="3686"/>
        </w:tabs>
        <w:spacing w:line="276" w:lineRule="auto"/>
        <w:jc w:val="both"/>
        <w:rPr>
          <w:rFonts w:cstheme="minorHAnsi"/>
          <w:sz w:val="22"/>
          <w:szCs w:val="22"/>
        </w:rPr>
      </w:pPr>
      <w:r w:rsidRPr="00BA6C06">
        <w:rPr>
          <w:rFonts w:cstheme="minorHAnsi"/>
          <w:sz w:val="22"/>
          <w:szCs w:val="22"/>
        </w:rPr>
        <w:t>Que, mediante la Resolución Exenta N° 462 de 30.01.2020 del Director Nacional de Aduanas (S) se modificó la Resolución N° 3.060/2012 en cuanto a la presentación de antecedentes, trámites necesarios para la autorización de operación y registro de las habilitaciones.</w:t>
      </w:r>
    </w:p>
    <w:p w14:paraId="2855C454" w14:textId="77777777" w:rsidR="00CB2C86" w:rsidRPr="00BA6C06" w:rsidRDefault="00CB2C86" w:rsidP="00CB2C86">
      <w:pPr>
        <w:tabs>
          <w:tab w:val="left" w:pos="3686"/>
        </w:tabs>
        <w:spacing w:line="276" w:lineRule="auto"/>
        <w:jc w:val="both"/>
        <w:rPr>
          <w:rFonts w:cstheme="minorHAnsi"/>
          <w:bCs/>
          <w:sz w:val="22"/>
          <w:szCs w:val="22"/>
        </w:rPr>
      </w:pPr>
    </w:p>
    <w:p w14:paraId="7D5992AB" w14:textId="77777777" w:rsidR="00CB2C86" w:rsidRDefault="5F2060EE" w:rsidP="5F2060EE">
      <w:pPr>
        <w:tabs>
          <w:tab w:val="left" w:pos="3686"/>
        </w:tabs>
        <w:spacing w:line="276" w:lineRule="auto"/>
        <w:jc w:val="both"/>
        <w:rPr>
          <w:rFonts w:cstheme="minorHAnsi"/>
          <w:sz w:val="22"/>
          <w:szCs w:val="22"/>
        </w:rPr>
      </w:pPr>
      <w:r w:rsidRPr="007E3326">
        <w:rPr>
          <w:rFonts w:cstheme="minorHAnsi"/>
          <w:sz w:val="22"/>
          <w:szCs w:val="22"/>
        </w:rPr>
        <w:t>Que, en el marco del Plan de Logística Colaborativa, cuyo objetivo es la cooperación entre el ámbito público y privado para facilitar la operación de los distintos actores que participan de la actividad portuaria y en la cadena logística, se ha identificado como relevante actualizar los estándares aduaneros en materia de operadores de recintos de depósito aduanero.</w:t>
      </w:r>
    </w:p>
    <w:p w14:paraId="705CA740" w14:textId="77777777" w:rsidR="007E3326" w:rsidRPr="007E3326" w:rsidRDefault="007E3326" w:rsidP="5F2060EE">
      <w:pPr>
        <w:tabs>
          <w:tab w:val="left" w:pos="3686"/>
        </w:tabs>
        <w:spacing w:line="276" w:lineRule="auto"/>
        <w:jc w:val="both"/>
        <w:rPr>
          <w:rFonts w:cstheme="minorHAnsi"/>
          <w:sz w:val="22"/>
          <w:szCs w:val="22"/>
        </w:rPr>
      </w:pPr>
    </w:p>
    <w:p w14:paraId="2D892947" w14:textId="77777777" w:rsidR="007E3326" w:rsidRPr="007E3326" w:rsidRDefault="007E3326" w:rsidP="007E3326">
      <w:pPr>
        <w:tabs>
          <w:tab w:val="left" w:pos="3686"/>
        </w:tabs>
        <w:spacing w:line="276" w:lineRule="auto"/>
        <w:jc w:val="both"/>
        <w:rPr>
          <w:rFonts w:cstheme="minorHAnsi"/>
          <w:sz w:val="22"/>
          <w:szCs w:val="22"/>
        </w:rPr>
      </w:pPr>
      <w:r w:rsidRPr="007E3326">
        <w:rPr>
          <w:rFonts w:cstheme="minorHAnsi"/>
          <w:sz w:val="22"/>
          <w:szCs w:val="22"/>
        </w:rPr>
        <w:t>Que, se hace necesario establecer procesos integrados, efectivos y transparentes, sustentados en una gestión estratégica e inteligente de los datos e información, para contribuir a la recaudación fiscal, al desarrollo económico, a la competitividad y a la protección del país y las personas.</w:t>
      </w:r>
    </w:p>
    <w:p w14:paraId="02015958" w14:textId="77777777" w:rsidR="00CB2C86" w:rsidRPr="007E3326" w:rsidRDefault="00CB2C86" w:rsidP="00CB2C86">
      <w:pPr>
        <w:tabs>
          <w:tab w:val="left" w:pos="3686"/>
        </w:tabs>
        <w:spacing w:line="276" w:lineRule="auto"/>
        <w:jc w:val="both"/>
        <w:rPr>
          <w:rFonts w:cstheme="minorHAnsi"/>
          <w:sz w:val="22"/>
          <w:szCs w:val="22"/>
        </w:rPr>
      </w:pPr>
    </w:p>
    <w:p w14:paraId="08CD4290" w14:textId="77777777" w:rsidR="00CB2C86" w:rsidRPr="007E3326" w:rsidRDefault="00CB2C86" w:rsidP="09A4D6E9">
      <w:pPr>
        <w:tabs>
          <w:tab w:val="left" w:pos="3686"/>
        </w:tabs>
        <w:spacing w:line="276" w:lineRule="auto"/>
        <w:jc w:val="both"/>
        <w:rPr>
          <w:rFonts w:cstheme="minorHAnsi"/>
          <w:sz w:val="22"/>
          <w:szCs w:val="22"/>
        </w:rPr>
      </w:pPr>
      <w:r w:rsidRPr="007E3326">
        <w:rPr>
          <w:rFonts w:cstheme="minorHAnsi"/>
          <w:sz w:val="22"/>
          <w:szCs w:val="22"/>
        </w:rPr>
        <w:t xml:space="preserve">Que, transcurrida una década desde la aprobación de los estándares y considerando los </w:t>
      </w:r>
      <w:r w:rsidR="0633C32B" w:rsidRPr="007E3326">
        <w:rPr>
          <w:rFonts w:cstheme="minorHAnsi"/>
          <w:sz w:val="22"/>
          <w:szCs w:val="22"/>
        </w:rPr>
        <w:t>nuevos requerimientos</w:t>
      </w:r>
      <w:r w:rsidRPr="007E3326">
        <w:rPr>
          <w:rFonts w:cstheme="minorHAnsi"/>
          <w:sz w:val="22"/>
          <w:szCs w:val="22"/>
        </w:rPr>
        <w:t xml:space="preserve"> que imponen lo señalado en los dos considerandos anterio</w:t>
      </w:r>
      <w:r w:rsidR="4B8115C7" w:rsidRPr="007E3326">
        <w:rPr>
          <w:rFonts w:cstheme="minorHAnsi"/>
          <w:sz w:val="22"/>
          <w:szCs w:val="22"/>
        </w:rPr>
        <w:t>r</w:t>
      </w:r>
      <w:r w:rsidRPr="007E3326">
        <w:rPr>
          <w:rFonts w:cstheme="minorHAnsi"/>
          <w:sz w:val="22"/>
          <w:szCs w:val="22"/>
        </w:rPr>
        <w:t>es, se hace necesario actualizar estos requerimientos mínimos para mejorar los estándares de seguridad, infraestructura, sistemas de registros, capacidad operacional y fiscalizadora aduanera, entre otros aspectos para las actuaciones aduaneras en zonas primarias.</w:t>
      </w:r>
    </w:p>
    <w:p w14:paraId="457F4DA1" w14:textId="77777777" w:rsidR="738D9421" w:rsidRDefault="738D9421" w:rsidP="738D9421">
      <w:pPr>
        <w:tabs>
          <w:tab w:val="left" w:pos="3686"/>
        </w:tabs>
        <w:spacing w:line="276" w:lineRule="auto"/>
        <w:jc w:val="both"/>
        <w:rPr>
          <w:b/>
          <w:bCs/>
          <w:sz w:val="22"/>
          <w:szCs w:val="22"/>
        </w:rPr>
      </w:pPr>
    </w:p>
    <w:p w14:paraId="3FD1F69D" w14:textId="77777777" w:rsidR="00CB2C86" w:rsidRPr="00BA6C06" w:rsidRDefault="00CB2C86" w:rsidP="00CB2C86">
      <w:pPr>
        <w:jc w:val="both"/>
        <w:rPr>
          <w:rFonts w:cstheme="minorHAnsi"/>
          <w:b/>
          <w:sz w:val="22"/>
          <w:szCs w:val="22"/>
        </w:rPr>
      </w:pPr>
      <w:r w:rsidRPr="00BA6C06">
        <w:rPr>
          <w:rFonts w:cstheme="minorHAnsi"/>
          <w:b/>
          <w:sz w:val="22"/>
          <w:szCs w:val="22"/>
        </w:rPr>
        <w:t xml:space="preserve">TENIENDO PRESENTE: </w:t>
      </w:r>
    </w:p>
    <w:p w14:paraId="74EECD7B" w14:textId="77777777" w:rsidR="00CB2C86" w:rsidRPr="00BA6C06" w:rsidRDefault="00CB2C86" w:rsidP="00CB2C86">
      <w:pPr>
        <w:jc w:val="both"/>
        <w:rPr>
          <w:rFonts w:cstheme="minorHAnsi"/>
          <w:b/>
          <w:sz w:val="22"/>
          <w:szCs w:val="22"/>
        </w:rPr>
      </w:pPr>
    </w:p>
    <w:p w14:paraId="084DEFD5" w14:textId="77777777" w:rsidR="00CB2C86" w:rsidRPr="00BA6C06" w:rsidRDefault="00CB2C86" w:rsidP="00CB2C86">
      <w:pPr>
        <w:tabs>
          <w:tab w:val="left" w:pos="3686"/>
        </w:tabs>
        <w:spacing w:line="276" w:lineRule="auto"/>
        <w:jc w:val="both"/>
        <w:rPr>
          <w:rFonts w:cstheme="minorHAnsi"/>
          <w:bCs/>
          <w:sz w:val="22"/>
          <w:szCs w:val="22"/>
        </w:rPr>
      </w:pPr>
      <w:r w:rsidRPr="00BA6C06">
        <w:rPr>
          <w:rFonts w:cstheme="minorHAnsi"/>
          <w:bCs/>
          <w:sz w:val="22"/>
          <w:szCs w:val="22"/>
        </w:rPr>
        <w:t>Lo dispuesto en el artículo 4°, números 7 y 8 del D.F.L Nº 329/1979 del Ministerio de Hacienda “Ley Orgánica del Servicio Nacional de Aduanas” y la Resolución N°7, de 2019, de la Contraloría General de la República, sobre exención del trámite de Toma de Razón, dicto la siguiente:</w:t>
      </w:r>
    </w:p>
    <w:p w14:paraId="30F67381" w14:textId="77777777" w:rsidR="00CB2C86" w:rsidRPr="00BA6C06" w:rsidRDefault="00CB2C86" w:rsidP="00CB2C86">
      <w:pPr>
        <w:jc w:val="both"/>
        <w:rPr>
          <w:rFonts w:cstheme="minorHAnsi"/>
          <w:b/>
          <w:sz w:val="22"/>
          <w:szCs w:val="22"/>
        </w:rPr>
      </w:pPr>
    </w:p>
    <w:p w14:paraId="79B9ED62" w14:textId="77777777" w:rsidR="00CB2C86" w:rsidRPr="00BA6C06" w:rsidRDefault="00CB2C86" w:rsidP="00CB2C86">
      <w:pPr>
        <w:spacing w:line="276" w:lineRule="auto"/>
        <w:rPr>
          <w:rFonts w:cstheme="minorHAnsi"/>
          <w:b/>
          <w:bCs/>
          <w:sz w:val="22"/>
          <w:szCs w:val="22"/>
        </w:rPr>
      </w:pPr>
      <w:r w:rsidRPr="00BA6C06">
        <w:rPr>
          <w:rFonts w:cstheme="minorHAnsi"/>
          <w:b/>
          <w:bCs/>
          <w:sz w:val="22"/>
          <w:szCs w:val="22"/>
        </w:rPr>
        <w:t>RESOLUCIÓN:</w:t>
      </w:r>
    </w:p>
    <w:p w14:paraId="6CD4BA6A" w14:textId="77777777" w:rsidR="00CB2C86" w:rsidRPr="00BA6C06" w:rsidRDefault="00CB2C86" w:rsidP="00CB2C86">
      <w:pPr>
        <w:spacing w:line="276" w:lineRule="auto"/>
        <w:rPr>
          <w:rFonts w:cstheme="minorHAnsi"/>
          <w:b/>
          <w:bCs/>
          <w:sz w:val="22"/>
          <w:szCs w:val="22"/>
        </w:rPr>
      </w:pPr>
    </w:p>
    <w:p w14:paraId="3800716A" w14:textId="77777777" w:rsidR="00CB2C86" w:rsidRPr="00BA6C06" w:rsidRDefault="10DCBC5D" w:rsidP="10DCBC5D">
      <w:pPr>
        <w:spacing w:line="276" w:lineRule="auto"/>
        <w:jc w:val="both"/>
        <w:rPr>
          <w:b/>
          <w:bCs/>
          <w:sz w:val="22"/>
          <w:szCs w:val="22"/>
        </w:rPr>
      </w:pPr>
      <w:r w:rsidRPr="10DCBC5D">
        <w:rPr>
          <w:b/>
          <w:bCs/>
          <w:sz w:val="22"/>
          <w:szCs w:val="22"/>
        </w:rPr>
        <w:t xml:space="preserve">I.- APRUÉBANSE, </w:t>
      </w:r>
      <w:r w:rsidRPr="10DCBC5D">
        <w:rPr>
          <w:sz w:val="22"/>
          <w:szCs w:val="22"/>
        </w:rPr>
        <w:t>los siguientes requerimientos mínimos que forman parte del estándar Aduana exigidos en este caso para los operadores de recintos de depósito aduanero y procedimiento que en cada caso se indica:</w:t>
      </w:r>
    </w:p>
    <w:p w14:paraId="040BC18F" w14:textId="77777777" w:rsidR="00CB2C86" w:rsidRPr="00BA6C06" w:rsidRDefault="00CB2C86" w:rsidP="00CB2C86">
      <w:pPr>
        <w:pStyle w:val="Prrafodelista"/>
        <w:ind w:left="851"/>
        <w:jc w:val="both"/>
        <w:rPr>
          <w:rFonts w:cstheme="minorHAnsi"/>
          <w:b/>
          <w:sz w:val="22"/>
          <w:szCs w:val="22"/>
        </w:rPr>
      </w:pPr>
      <w:r w:rsidRPr="00BA6C06">
        <w:rPr>
          <w:rFonts w:cstheme="minorHAnsi"/>
          <w:bCs/>
          <w:sz w:val="22"/>
          <w:szCs w:val="22"/>
        </w:rPr>
        <w:t xml:space="preserve"> </w:t>
      </w:r>
    </w:p>
    <w:p w14:paraId="520D3A74" w14:textId="77777777" w:rsidR="00CB2C86" w:rsidRPr="00BA6C06" w:rsidRDefault="00CB2C86" w:rsidP="00CB2C86">
      <w:pPr>
        <w:pStyle w:val="Prrafodelista"/>
        <w:numPr>
          <w:ilvl w:val="0"/>
          <w:numId w:val="36"/>
        </w:numPr>
        <w:spacing w:line="276" w:lineRule="auto"/>
        <w:rPr>
          <w:rFonts w:cstheme="minorHAnsi"/>
          <w:b/>
          <w:sz w:val="22"/>
          <w:szCs w:val="22"/>
        </w:rPr>
      </w:pPr>
      <w:r w:rsidRPr="00BA6C06">
        <w:rPr>
          <w:rFonts w:cstheme="minorHAnsi"/>
          <w:b/>
          <w:sz w:val="22"/>
          <w:szCs w:val="22"/>
        </w:rPr>
        <w:t>Ámbito de aplicación</w:t>
      </w:r>
      <w:r w:rsidR="00360B24">
        <w:rPr>
          <w:rFonts w:cstheme="minorHAnsi"/>
          <w:b/>
          <w:sz w:val="22"/>
          <w:szCs w:val="22"/>
        </w:rPr>
        <w:t>.</w:t>
      </w:r>
    </w:p>
    <w:p w14:paraId="6088541F" w14:textId="77777777" w:rsidR="00CB2C86" w:rsidRPr="00BA6C06" w:rsidRDefault="00CB2C86" w:rsidP="00CB2C86">
      <w:pPr>
        <w:pStyle w:val="Prrafodelista"/>
        <w:jc w:val="both"/>
        <w:rPr>
          <w:rFonts w:cstheme="minorHAnsi"/>
          <w:b/>
          <w:sz w:val="22"/>
          <w:szCs w:val="22"/>
        </w:rPr>
      </w:pPr>
    </w:p>
    <w:p w14:paraId="69101D40" w14:textId="6D979FB5" w:rsidR="00790A51" w:rsidRDefault="00790A51" w:rsidP="006664F2">
      <w:pPr>
        <w:spacing w:line="276" w:lineRule="auto"/>
        <w:jc w:val="both"/>
        <w:rPr>
          <w:rFonts w:cstheme="minorHAnsi"/>
          <w:bCs/>
          <w:sz w:val="22"/>
          <w:szCs w:val="22"/>
        </w:rPr>
      </w:pPr>
      <w:r w:rsidRPr="00790A51">
        <w:rPr>
          <w:rFonts w:cstheme="minorHAnsi"/>
          <w:bCs/>
          <w:sz w:val="22"/>
          <w:szCs w:val="22"/>
        </w:rPr>
        <w:t xml:space="preserve">La presente resolución se aplicará a todos los recintos de depósitos aduaneros, habilitados de conformidad con el D.H. N° 1114 de 1997, incluyendo por tanto a los recintos extraportuarios, ya sea que se constituyan mediante habilitación directa o concesión, aeroportuarios, y a los que se ubiquen al interior de los recintos portuarios de conformidad con el artículo 57 de la Ordenanza de Aduanas. </w:t>
      </w:r>
    </w:p>
    <w:p w14:paraId="6CD6DD1C" w14:textId="77777777" w:rsidR="00416534" w:rsidRDefault="00416534" w:rsidP="006664F2">
      <w:pPr>
        <w:spacing w:line="276" w:lineRule="auto"/>
        <w:jc w:val="both"/>
        <w:rPr>
          <w:rFonts w:cstheme="minorHAnsi"/>
          <w:bCs/>
          <w:sz w:val="22"/>
          <w:szCs w:val="22"/>
        </w:rPr>
      </w:pPr>
    </w:p>
    <w:p w14:paraId="33012B59" w14:textId="77777777" w:rsidR="00416534" w:rsidRPr="00416534" w:rsidRDefault="00416534" w:rsidP="00416534">
      <w:pPr>
        <w:jc w:val="both"/>
        <w:rPr>
          <w:sz w:val="22"/>
          <w:szCs w:val="22"/>
        </w:rPr>
      </w:pPr>
      <w:r w:rsidRPr="00416534">
        <w:rPr>
          <w:sz w:val="22"/>
          <w:szCs w:val="22"/>
        </w:rPr>
        <w:t>La presente regulación es sin perjuicio de los requerimientos y exigencias que dispongan otros servicios en materia de su competencia respecto de la actividad de los almacenistas habilitados.</w:t>
      </w:r>
    </w:p>
    <w:p w14:paraId="2A3F00FC" w14:textId="1DE7D0BC" w:rsidR="00790A51" w:rsidRPr="00790A51" w:rsidRDefault="00790A51" w:rsidP="00790A51">
      <w:pPr>
        <w:jc w:val="both"/>
        <w:rPr>
          <w:rFonts w:cstheme="minorHAnsi"/>
          <w:bCs/>
          <w:sz w:val="22"/>
          <w:szCs w:val="22"/>
        </w:rPr>
      </w:pPr>
    </w:p>
    <w:p w14:paraId="4E158A21" w14:textId="77777777" w:rsidR="00CB2C86" w:rsidRPr="00790A51" w:rsidRDefault="00790A51" w:rsidP="00790A51">
      <w:pPr>
        <w:jc w:val="both"/>
        <w:rPr>
          <w:rFonts w:cstheme="minorHAnsi"/>
          <w:bCs/>
          <w:sz w:val="22"/>
          <w:szCs w:val="22"/>
        </w:rPr>
      </w:pPr>
      <w:r w:rsidRPr="00790A51">
        <w:rPr>
          <w:rFonts w:cstheme="minorHAnsi"/>
          <w:bCs/>
          <w:sz w:val="22"/>
          <w:szCs w:val="22"/>
        </w:rPr>
        <w:t>Los almacenistas habilitados deberán mantener las condiciones y requisitos de almacenamiento que se disponen en la presente resolución, durante todo su período de vigencia.</w:t>
      </w:r>
    </w:p>
    <w:p w14:paraId="2B60F1E0" w14:textId="77777777" w:rsidR="00CB2C86" w:rsidRPr="00BA6C06" w:rsidRDefault="00CB2C86" w:rsidP="00CB2C86">
      <w:pPr>
        <w:pStyle w:val="Prrafodelista"/>
        <w:jc w:val="both"/>
        <w:rPr>
          <w:rFonts w:cstheme="minorHAnsi"/>
          <w:b/>
          <w:sz w:val="22"/>
          <w:szCs w:val="22"/>
        </w:rPr>
      </w:pPr>
    </w:p>
    <w:p w14:paraId="412BE8B4" w14:textId="77777777" w:rsidR="00CB2C86" w:rsidRPr="00BA6C06" w:rsidRDefault="00D94615" w:rsidP="00CB2C86">
      <w:pPr>
        <w:pStyle w:val="Prrafodelista"/>
        <w:numPr>
          <w:ilvl w:val="0"/>
          <w:numId w:val="36"/>
        </w:numPr>
        <w:spacing w:line="276" w:lineRule="auto"/>
        <w:rPr>
          <w:rFonts w:cstheme="minorHAnsi"/>
          <w:b/>
          <w:sz w:val="22"/>
          <w:szCs w:val="22"/>
        </w:rPr>
      </w:pPr>
      <w:r>
        <w:rPr>
          <w:b/>
          <w:bCs/>
          <w:sz w:val="22"/>
          <w:szCs w:val="22"/>
        </w:rPr>
        <w:t>Sistemas Informáticos.</w:t>
      </w:r>
    </w:p>
    <w:p w14:paraId="4C8B226C" w14:textId="77777777" w:rsidR="00625F8B" w:rsidRPr="00BA6C06" w:rsidRDefault="00625F8B" w:rsidP="5F2060EE">
      <w:pPr>
        <w:jc w:val="both"/>
        <w:rPr>
          <w:sz w:val="22"/>
          <w:szCs w:val="22"/>
        </w:rPr>
      </w:pPr>
    </w:p>
    <w:p w14:paraId="10B46BB2" w14:textId="1DDBBE25" w:rsidR="00CB2C86" w:rsidRDefault="10DCBC5D" w:rsidP="004542BD">
      <w:pPr>
        <w:pStyle w:val="Prrafodelista"/>
        <w:spacing w:line="276" w:lineRule="auto"/>
        <w:ind w:left="0"/>
        <w:jc w:val="both"/>
        <w:rPr>
          <w:sz w:val="22"/>
          <w:szCs w:val="22"/>
        </w:rPr>
      </w:pPr>
      <w:r w:rsidRPr="10DCBC5D">
        <w:rPr>
          <w:sz w:val="22"/>
          <w:szCs w:val="22"/>
        </w:rPr>
        <w:t>El proceso de acreditación tecnológica de los recintos de depósito aduanero se iniciará a requerimiento del almacenista ante la Subdirección de Informática y se regirá, además, por la Resolución Exenta N°3060/2012, y la normativa vigente del Servicio Nacional de Aduanas, con las particularidades que a continuación se indica:</w:t>
      </w:r>
    </w:p>
    <w:p w14:paraId="121A4525" w14:textId="77777777" w:rsidR="00FD2AF7" w:rsidRDefault="00FD2AF7" w:rsidP="004542BD">
      <w:pPr>
        <w:pStyle w:val="Prrafodelista"/>
        <w:spacing w:line="276" w:lineRule="auto"/>
        <w:ind w:left="0"/>
        <w:jc w:val="both"/>
        <w:rPr>
          <w:sz w:val="22"/>
          <w:szCs w:val="22"/>
        </w:rPr>
      </w:pPr>
    </w:p>
    <w:p w14:paraId="6E265E0E" w14:textId="77777777" w:rsidR="00FD2AF7" w:rsidRDefault="00FD2AF7" w:rsidP="00FD2AF7">
      <w:pPr>
        <w:pStyle w:val="Prrafodelista"/>
        <w:numPr>
          <w:ilvl w:val="0"/>
          <w:numId w:val="52"/>
        </w:numPr>
        <w:spacing w:after="120" w:line="276" w:lineRule="auto"/>
        <w:ind w:left="567" w:hanging="567"/>
        <w:jc w:val="both"/>
        <w:rPr>
          <w:sz w:val="22"/>
          <w:szCs w:val="22"/>
        </w:rPr>
      </w:pPr>
      <w:r>
        <w:rPr>
          <w:sz w:val="22"/>
          <w:szCs w:val="22"/>
        </w:rPr>
        <w:t>Para obtener la aprobación del Proceso de Acreditación Tecnológica, el almacén que se presente al proceso deberá cumplir los estándares y las exigencias establecidas en el Anexo N°1.a: “Requisitos Plataforma Computacional Almacenes”, también denominado “</w:t>
      </w:r>
      <w:proofErr w:type="spellStart"/>
      <w:r>
        <w:rPr>
          <w:sz w:val="22"/>
          <w:szCs w:val="22"/>
        </w:rPr>
        <w:t>Checklist</w:t>
      </w:r>
      <w:proofErr w:type="spellEnd"/>
      <w:r>
        <w:rPr>
          <w:sz w:val="22"/>
          <w:szCs w:val="22"/>
        </w:rPr>
        <w:t xml:space="preserve"> de Autoevaluación”, adjunto a esta resolución. </w:t>
      </w:r>
    </w:p>
    <w:p w14:paraId="50F32C8E" w14:textId="77777777" w:rsidR="00FD2AF7" w:rsidRDefault="00FD2AF7" w:rsidP="00FD2AF7">
      <w:pPr>
        <w:pStyle w:val="Prrafodelista"/>
        <w:spacing w:after="120" w:line="276" w:lineRule="auto"/>
        <w:ind w:left="567"/>
        <w:jc w:val="both"/>
        <w:rPr>
          <w:sz w:val="22"/>
          <w:szCs w:val="22"/>
        </w:rPr>
      </w:pPr>
    </w:p>
    <w:p w14:paraId="50577BDA" w14:textId="538F0BCA" w:rsidR="00FD2AF7" w:rsidRDefault="00FD2AF7" w:rsidP="004F4101">
      <w:pPr>
        <w:pStyle w:val="Prrafodelista"/>
        <w:numPr>
          <w:ilvl w:val="0"/>
          <w:numId w:val="52"/>
        </w:numPr>
        <w:spacing w:after="120" w:line="276" w:lineRule="auto"/>
        <w:ind w:left="567" w:hanging="567"/>
        <w:jc w:val="both"/>
        <w:rPr>
          <w:sz w:val="22"/>
          <w:szCs w:val="22"/>
        </w:rPr>
      </w:pPr>
      <w:r>
        <w:rPr>
          <w:sz w:val="22"/>
          <w:szCs w:val="22"/>
        </w:rPr>
        <w:t>Para el caso de los almacenes Aeroportuarios de Exportación, se deberá cumplir los estándares y las exigencias establecidas en el Anexo N°1.b: “Requisitos Plataforma Computacional Almacenes Aeroportuarios de Exportación”, también denominado “</w:t>
      </w:r>
      <w:proofErr w:type="spellStart"/>
      <w:r>
        <w:rPr>
          <w:sz w:val="22"/>
          <w:szCs w:val="22"/>
        </w:rPr>
        <w:t>Checklist</w:t>
      </w:r>
      <w:proofErr w:type="spellEnd"/>
      <w:r>
        <w:rPr>
          <w:sz w:val="22"/>
          <w:szCs w:val="22"/>
        </w:rPr>
        <w:t xml:space="preserve"> de Autoevaluación Almacenes Aeroportuarios de Exportación”, adjunto a esta resolución. </w:t>
      </w:r>
    </w:p>
    <w:p w14:paraId="4CB117E7" w14:textId="77777777" w:rsidR="004F4101" w:rsidRPr="004F4101" w:rsidRDefault="004F4101" w:rsidP="004F4101">
      <w:pPr>
        <w:pStyle w:val="Prrafodelista"/>
        <w:rPr>
          <w:sz w:val="22"/>
          <w:szCs w:val="22"/>
        </w:rPr>
      </w:pPr>
    </w:p>
    <w:p w14:paraId="31C4244B" w14:textId="77777777" w:rsidR="004F4101" w:rsidRPr="004F4101" w:rsidRDefault="004F4101" w:rsidP="004F4101">
      <w:pPr>
        <w:pStyle w:val="Prrafodelista"/>
        <w:spacing w:after="120" w:line="276" w:lineRule="auto"/>
        <w:ind w:left="567"/>
        <w:jc w:val="both"/>
        <w:rPr>
          <w:sz w:val="22"/>
          <w:szCs w:val="22"/>
        </w:rPr>
      </w:pPr>
    </w:p>
    <w:p w14:paraId="059695B9" w14:textId="77777777" w:rsidR="00CB2C86" w:rsidRPr="00BA6C06" w:rsidRDefault="5F2060EE" w:rsidP="004542BD">
      <w:pPr>
        <w:pStyle w:val="Prrafodelista"/>
        <w:numPr>
          <w:ilvl w:val="0"/>
          <w:numId w:val="37"/>
        </w:numPr>
        <w:spacing w:after="120" w:line="276" w:lineRule="auto"/>
        <w:ind w:left="567" w:hanging="567"/>
        <w:jc w:val="both"/>
        <w:rPr>
          <w:sz w:val="22"/>
          <w:szCs w:val="22"/>
        </w:rPr>
      </w:pPr>
      <w:r w:rsidRPr="5F2060EE">
        <w:rPr>
          <w:sz w:val="22"/>
          <w:szCs w:val="22"/>
        </w:rPr>
        <w:t>Cada proceso de acreditación es único para cada almacén, independiente que el almacenista utilice un mismo sistema para diversos recintos.</w:t>
      </w:r>
    </w:p>
    <w:p w14:paraId="7CFA8FB4" w14:textId="77777777" w:rsidR="00CB2C86" w:rsidRPr="00BA6C06" w:rsidRDefault="00CB2C86" w:rsidP="004542BD">
      <w:pPr>
        <w:pStyle w:val="Prrafodelista"/>
        <w:spacing w:after="120" w:line="276" w:lineRule="auto"/>
        <w:ind w:left="567" w:hanging="567"/>
        <w:jc w:val="both"/>
        <w:rPr>
          <w:rFonts w:cstheme="minorHAnsi"/>
          <w:sz w:val="22"/>
          <w:szCs w:val="22"/>
        </w:rPr>
      </w:pPr>
    </w:p>
    <w:p w14:paraId="3367E0C1" w14:textId="77777777" w:rsidR="00CB2C86" w:rsidRPr="00BA6C06" w:rsidRDefault="3AF1E355" w:rsidP="004542BD">
      <w:pPr>
        <w:pStyle w:val="Prrafodelista"/>
        <w:numPr>
          <w:ilvl w:val="0"/>
          <w:numId w:val="37"/>
        </w:numPr>
        <w:spacing w:after="120" w:line="276" w:lineRule="auto"/>
        <w:ind w:left="567" w:hanging="567"/>
        <w:jc w:val="both"/>
        <w:rPr>
          <w:sz w:val="22"/>
          <w:szCs w:val="22"/>
        </w:rPr>
      </w:pPr>
      <w:r w:rsidRPr="3AF1E355">
        <w:rPr>
          <w:sz w:val="22"/>
          <w:szCs w:val="22"/>
        </w:rPr>
        <w:t xml:space="preserve">Previo al inicio del proceso de acreditación, el almacén podrá formular a la Subdirección de Informática mediante la casilla electrónica </w:t>
      </w:r>
      <w:hyperlink r:id="rId11">
        <w:r w:rsidRPr="3AF1E355">
          <w:rPr>
            <w:rStyle w:val="Hipervnculo"/>
            <w:color w:val="auto"/>
            <w:sz w:val="22"/>
            <w:szCs w:val="22"/>
          </w:rPr>
          <w:t>acreditacionesTI@aduana.cl</w:t>
        </w:r>
      </w:hyperlink>
      <w:r w:rsidRPr="3AF1E355">
        <w:rPr>
          <w:b/>
          <w:bCs/>
          <w:sz w:val="22"/>
          <w:szCs w:val="22"/>
        </w:rPr>
        <w:t xml:space="preserve">, </w:t>
      </w:r>
      <w:r w:rsidRPr="3AF1E355">
        <w:rPr>
          <w:sz w:val="22"/>
          <w:szCs w:val="22"/>
        </w:rPr>
        <w:t xml:space="preserve">las consultas, dudas técnicas o solicitudes de reuniones que se requieran. </w:t>
      </w:r>
    </w:p>
    <w:p w14:paraId="33262966" w14:textId="77777777" w:rsidR="00CB2C86" w:rsidRPr="00BA6C06" w:rsidRDefault="00CB2C86" w:rsidP="004542BD">
      <w:pPr>
        <w:pStyle w:val="Prrafodelista"/>
        <w:spacing w:after="120" w:line="276" w:lineRule="auto"/>
        <w:ind w:left="567" w:hanging="567"/>
        <w:jc w:val="both"/>
        <w:rPr>
          <w:rFonts w:cstheme="minorHAnsi"/>
          <w:sz w:val="22"/>
          <w:szCs w:val="22"/>
        </w:rPr>
      </w:pPr>
    </w:p>
    <w:p w14:paraId="5A0F0D5D" w14:textId="77777777" w:rsidR="00CB2C86" w:rsidRPr="00BA6C06" w:rsidRDefault="00CB2C86" w:rsidP="004542BD">
      <w:pPr>
        <w:pStyle w:val="Prrafodelista"/>
        <w:numPr>
          <w:ilvl w:val="0"/>
          <w:numId w:val="37"/>
        </w:numPr>
        <w:spacing w:after="120" w:line="276" w:lineRule="auto"/>
        <w:ind w:left="567" w:hanging="567"/>
        <w:jc w:val="both"/>
        <w:rPr>
          <w:rFonts w:cstheme="minorHAnsi"/>
          <w:sz w:val="22"/>
          <w:szCs w:val="22"/>
        </w:rPr>
      </w:pPr>
      <w:r w:rsidRPr="00BA6C06">
        <w:rPr>
          <w:rFonts w:cstheme="minorHAnsi"/>
          <w:sz w:val="22"/>
          <w:szCs w:val="22"/>
        </w:rPr>
        <w:t xml:space="preserve">La presentación de antecedentes (evidencias) del sistema computacional, deben ser entregadas en formato digital mediante medios electrónicos, dirigidas al Subdirector de Informática mediante la casilla electrónica </w:t>
      </w:r>
      <w:hyperlink r:id="rId12" w:history="1">
        <w:r w:rsidRPr="00BA6C06">
          <w:rPr>
            <w:rStyle w:val="Hipervnculo"/>
            <w:rFonts w:cstheme="minorHAnsi"/>
            <w:color w:val="auto"/>
            <w:sz w:val="22"/>
            <w:szCs w:val="22"/>
          </w:rPr>
          <w:t>secretariainformatica@aduana.cl</w:t>
        </w:r>
      </w:hyperlink>
      <w:r w:rsidRPr="00BA6C06">
        <w:rPr>
          <w:rFonts w:cstheme="minorHAnsi"/>
          <w:sz w:val="22"/>
          <w:szCs w:val="22"/>
        </w:rPr>
        <w:t xml:space="preserve">, con copia a </w:t>
      </w:r>
      <w:hyperlink r:id="rId13" w:history="1">
        <w:r w:rsidRPr="00BA6C06">
          <w:rPr>
            <w:rStyle w:val="Hipervnculo"/>
            <w:rFonts w:cstheme="minorHAnsi"/>
            <w:color w:val="auto"/>
            <w:sz w:val="22"/>
            <w:szCs w:val="22"/>
          </w:rPr>
          <w:t>acreditacionesTI@aduana.cl</w:t>
        </w:r>
      </w:hyperlink>
      <w:r w:rsidRPr="00BA6C06">
        <w:rPr>
          <w:rFonts w:cstheme="minorHAnsi"/>
          <w:sz w:val="22"/>
          <w:szCs w:val="22"/>
        </w:rPr>
        <w:t>.</w:t>
      </w:r>
    </w:p>
    <w:p w14:paraId="0E80846D" w14:textId="77777777" w:rsidR="00CB2C86" w:rsidRPr="00BA6C06" w:rsidRDefault="00CB2C86" w:rsidP="004542BD">
      <w:pPr>
        <w:pStyle w:val="Prrafodelista"/>
        <w:spacing w:after="120" w:line="276" w:lineRule="auto"/>
        <w:ind w:left="567" w:hanging="567"/>
        <w:jc w:val="both"/>
        <w:rPr>
          <w:rFonts w:cstheme="minorHAnsi"/>
          <w:sz w:val="22"/>
          <w:szCs w:val="22"/>
        </w:rPr>
      </w:pPr>
    </w:p>
    <w:p w14:paraId="736502B1" w14:textId="77777777" w:rsidR="00CB2C86" w:rsidRPr="00BA6C06" w:rsidRDefault="65461263" w:rsidP="004542BD">
      <w:pPr>
        <w:pStyle w:val="Prrafodelista"/>
        <w:numPr>
          <w:ilvl w:val="0"/>
          <w:numId w:val="37"/>
        </w:numPr>
        <w:spacing w:after="120" w:line="276" w:lineRule="auto"/>
        <w:ind w:left="567" w:hanging="567"/>
        <w:jc w:val="both"/>
        <w:rPr>
          <w:rFonts w:cstheme="minorHAnsi"/>
          <w:sz w:val="22"/>
          <w:szCs w:val="22"/>
        </w:rPr>
      </w:pPr>
      <w:r w:rsidRPr="00BA6C06">
        <w:rPr>
          <w:rFonts w:cstheme="minorHAnsi"/>
          <w:sz w:val="22"/>
          <w:szCs w:val="22"/>
        </w:rPr>
        <w:t>Las evidencias a presentar sobre el sistema computacional, que da soporte a los procesos del almacén, que se presente para su revisión y posterior acreditación por parte del Servicio, deben ser legibles, con datos reales, que identifiquen claramente la pertenencia a la empresa almacenista que se presenta al proceso. En caso de que las evidencias correspondan a datos de pruebas, éstas deben ser justificadas.</w:t>
      </w:r>
    </w:p>
    <w:p w14:paraId="052529E1" w14:textId="77777777" w:rsidR="00CB2C86" w:rsidRPr="00BA6C06" w:rsidRDefault="00CB2C86" w:rsidP="004542BD">
      <w:pPr>
        <w:pStyle w:val="Prrafodelista"/>
        <w:spacing w:after="120" w:line="276" w:lineRule="auto"/>
        <w:ind w:left="567" w:hanging="567"/>
        <w:jc w:val="both"/>
        <w:rPr>
          <w:sz w:val="22"/>
          <w:szCs w:val="22"/>
        </w:rPr>
      </w:pPr>
    </w:p>
    <w:p w14:paraId="7DC44DAA" w14:textId="77777777" w:rsidR="00CB2C86" w:rsidRDefault="5DD7A441" w:rsidP="004542BD">
      <w:pPr>
        <w:pStyle w:val="Prrafodelista"/>
        <w:numPr>
          <w:ilvl w:val="0"/>
          <w:numId w:val="37"/>
        </w:numPr>
        <w:spacing w:after="120" w:line="276" w:lineRule="auto"/>
        <w:ind w:left="567" w:hanging="567"/>
        <w:jc w:val="both"/>
        <w:rPr>
          <w:sz w:val="22"/>
          <w:szCs w:val="22"/>
        </w:rPr>
      </w:pPr>
      <w:r w:rsidRPr="5DD7A441">
        <w:rPr>
          <w:sz w:val="22"/>
          <w:szCs w:val="22"/>
        </w:rPr>
        <w:t xml:space="preserve">Una vez recibidos los antecedentes y realizado el registro de ingreso correspondiente, </w:t>
      </w:r>
      <w:r w:rsidR="007E3326">
        <w:rPr>
          <w:sz w:val="22"/>
          <w:szCs w:val="22"/>
        </w:rPr>
        <w:t>éste será</w:t>
      </w:r>
      <w:r w:rsidRPr="5DD7A441">
        <w:rPr>
          <w:sz w:val="22"/>
          <w:szCs w:val="22"/>
        </w:rPr>
        <w:t xml:space="preserve"> notificado al almacenista por el Servicio Nacional de Aduanas mediante correo electrónico con acuso de recibo.</w:t>
      </w:r>
    </w:p>
    <w:p w14:paraId="6EE4640C" w14:textId="77777777" w:rsidR="007E3326" w:rsidRPr="007E3326" w:rsidRDefault="007E3326" w:rsidP="004542BD">
      <w:pPr>
        <w:pStyle w:val="Prrafodelista"/>
        <w:ind w:left="567" w:hanging="567"/>
        <w:rPr>
          <w:sz w:val="22"/>
          <w:szCs w:val="22"/>
        </w:rPr>
      </w:pPr>
    </w:p>
    <w:p w14:paraId="4ADF12C6" w14:textId="77777777" w:rsidR="00CB2C86" w:rsidRDefault="001E3FC7" w:rsidP="004542BD">
      <w:pPr>
        <w:pStyle w:val="Prrafodelista"/>
        <w:numPr>
          <w:ilvl w:val="0"/>
          <w:numId w:val="37"/>
        </w:numPr>
        <w:spacing w:after="120" w:line="276" w:lineRule="auto"/>
        <w:ind w:left="567" w:hanging="567"/>
        <w:jc w:val="both"/>
        <w:rPr>
          <w:sz w:val="22"/>
          <w:szCs w:val="22"/>
        </w:rPr>
      </w:pPr>
      <w:r>
        <w:rPr>
          <w:sz w:val="22"/>
          <w:szCs w:val="22"/>
        </w:rPr>
        <w:t xml:space="preserve">Luego, </w:t>
      </w:r>
      <w:r w:rsidR="5DD7A441" w:rsidRPr="5DD7A441">
        <w:rPr>
          <w:sz w:val="22"/>
          <w:szCs w:val="22"/>
        </w:rPr>
        <w:t>el equipo de seguridad TI, efectuará un análisis preliminar de los antecedentes acompañados</w:t>
      </w:r>
      <w:r>
        <w:rPr>
          <w:sz w:val="22"/>
          <w:szCs w:val="22"/>
        </w:rPr>
        <w:t>. E</w:t>
      </w:r>
      <w:r w:rsidR="5DD7A441" w:rsidRPr="5DD7A441">
        <w:rPr>
          <w:sz w:val="22"/>
          <w:szCs w:val="22"/>
        </w:rPr>
        <w:t>n caso de que se requiera su complementación, se notificará al almacenista a fin de que dentro del plazo de 5 días presente los antecedentes faltantes. Si no lo hiciera se tendrá por no presentada la solicitud, lo cual será notificada por el equipo de seguridad TI.</w:t>
      </w:r>
    </w:p>
    <w:p w14:paraId="6AE01DDA" w14:textId="77777777" w:rsidR="001E3FC7" w:rsidRPr="001E3FC7" w:rsidRDefault="001E3FC7" w:rsidP="004542BD">
      <w:pPr>
        <w:pStyle w:val="Prrafodelista"/>
        <w:ind w:left="567" w:hanging="567"/>
        <w:rPr>
          <w:sz w:val="22"/>
          <w:szCs w:val="22"/>
        </w:rPr>
      </w:pPr>
    </w:p>
    <w:p w14:paraId="32E631ED" w14:textId="77777777" w:rsidR="00625F8B" w:rsidRPr="00BA6C06" w:rsidRDefault="5DD7A441" w:rsidP="004542BD">
      <w:pPr>
        <w:pStyle w:val="Prrafodelista"/>
        <w:numPr>
          <w:ilvl w:val="0"/>
          <w:numId w:val="34"/>
        </w:numPr>
        <w:spacing w:after="120" w:line="276" w:lineRule="auto"/>
        <w:ind w:left="567" w:hanging="567"/>
        <w:jc w:val="both"/>
        <w:rPr>
          <w:sz w:val="22"/>
          <w:szCs w:val="22"/>
        </w:rPr>
      </w:pPr>
      <w:r w:rsidRPr="5DD7A441">
        <w:rPr>
          <w:sz w:val="22"/>
          <w:szCs w:val="22"/>
        </w:rPr>
        <w:t xml:space="preserve">Admitido a trámite un proceso de acreditación conforme a lo indicado en los puntos anteriores, se dará curso al proceso de revisión. </w:t>
      </w:r>
    </w:p>
    <w:p w14:paraId="44162325" w14:textId="77777777" w:rsidR="00625F8B" w:rsidRPr="00BA6C06" w:rsidRDefault="00625F8B" w:rsidP="004542BD">
      <w:pPr>
        <w:pStyle w:val="Prrafodelista"/>
        <w:spacing w:after="120" w:line="276" w:lineRule="auto"/>
        <w:ind w:left="567" w:hanging="567"/>
        <w:jc w:val="both"/>
        <w:rPr>
          <w:rFonts w:cstheme="minorHAnsi"/>
          <w:sz w:val="22"/>
          <w:szCs w:val="22"/>
        </w:rPr>
      </w:pPr>
    </w:p>
    <w:p w14:paraId="204F1850" w14:textId="77777777" w:rsidR="001E3FC7" w:rsidRDefault="5DD7A441" w:rsidP="004542BD">
      <w:pPr>
        <w:pStyle w:val="Prrafodelista"/>
        <w:numPr>
          <w:ilvl w:val="0"/>
          <w:numId w:val="34"/>
        </w:numPr>
        <w:spacing w:after="120" w:line="276" w:lineRule="auto"/>
        <w:ind w:left="567" w:hanging="567"/>
        <w:jc w:val="both"/>
        <w:rPr>
          <w:sz w:val="22"/>
          <w:szCs w:val="22"/>
        </w:rPr>
      </w:pPr>
      <w:r w:rsidRPr="001E3FC7">
        <w:rPr>
          <w:sz w:val="22"/>
          <w:szCs w:val="22"/>
        </w:rPr>
        <w:t xml:space="preserve">Si durante la </w:t>
      </w:r>
      <w:r w:rsidR="001E3FC7">
        <w:rPr>
          <w:sz w:val="22"/>
          <w:szCs w:val="22"/>
        </w:rPr>
        <w:t xml:space="preserve">ejecución de </w:t>
      </w:r>
      <w:r w:rsidRPr="001E3FC7">
        <w:rPr>
          <w:sz w:val="22"/>
          <w:szCs w:val="22"/>
        </w:rPr>
        <w:t xml:space="preserve">revisión del ciclo 1 se levantan observaciones que correspondan a falta de evidencias, se le notificará al almacenista las evidencias faltantes a fin de que las acompañe dentro del plazo que se le indique. </w:t>
      </w:r>
    </w:p>
    <w:p w14:paraId="15646EAF" w14:textId="77777777" w:rsidR="001E3FC7" w:rsidRPr="001E3FC7" w:rsidRDefault="001E3FC7" w:rsidP="004542BD">
      <w:pPr>
        <w:pStyle w:val="Prrafodelista"/>
        <w:ind w:left="567" w:hanging="567"/>
        <w:rPr>
          <w:sz w:val="22"/>
          <w:szCs w:val="22"/>
        </w:rPr>
      </w:pPr>
    </w:p>
    <w:p w14:paraId="48F6FD33" w14:textId="77777777" w:rsidR="001E3FC7" w:rsidRDefault="5DD7A441" w:rsidP="004542BD">
      <w:pPr>
        <w:pStyle w:val="Prrafodelista"/>
        <w:numPr>
          <w:ilvl w:val="0"/>
          <w:numId w:val="34"/>
        </w:numPr>
        <w:spacing w:after="120" w:line="276" w:lineRule="auto"/>
        <w:ind w:left="567" w:hanging="567"/>
        <w:jc w:val="both"/>
        <w:rPr>
          <w:sz w:val="22"/>
          <w:szCs w:val="22"/>
        </w:rPr>
      </w:pPr>
      <w:r w:rsidRPr="001E3FC7">
        <w:rPr>
          <w:sz w:val="22"/>
          <w:szCs w:val="22"/>
        </w:rPr>
        <w:t>El resultado del ciclo 1</w:t>
      </w:r>
      <w:r w:rsidR="001E3FC7">
        <w:rPr>
          <w:sz w:val="22"/>
          <w:szCs w:val="22"/>
        </w:rPr>
        <w:t xml:space="preserve"> se establece mediante un informe técnico.  Dicho resultado </w:t>
      </w:r>
      <w:r w:rsidRPr="001E3FC7">
        <w:rPr>
          <w:sz w:val="22"/>
          <w:szCs w:val="22"/>
        </w:rPr>
        <w:t xml:space="preserve">se notificará </w:t>
      </w:r>
      <w:r w:rsidR="001E3FC7">
        <w:rPr>
          <w:sz w:val="22"/>
          <w:szCs w:val="22"/>
        </w:rPr>
        <w:t xml:space="preserve">siempre </w:t>
      </w:r>
      <w:r w:rsidRPr="001E3FC7">
        <w:rPr>
          <w:sz w:val="22"/>
          <w:szCs w:val="22"/>
        </w:rPr>
        <w:t xml:space="preserve">mediante oficio a la Subdirección Jurídica, a fin de que </w:t>
      </w:r>
      <w:r w:rsidR="001E3FC7">
        <w:rPr>
          <w:sz w:val="22"/>
          <w:szCs w:val="22"/>
        </w:rPr>
        <w:t xml:space="preserve">ésta </w:t>
      </w:r>
      <w:r w:rsidRPr="001E3FC7">
        <w:rPr>
          <w:sz w:val="22"/>
          <w:szCs w:val="22"/>
        </w:rPr>
        <w:t>notifique al almacenista.</w:t>
      </w:r>
      <w:r w:rsidR="001E3FC7">
        <w:rPr>
          <w:sz w:val="22"/>
          <w:szCs w:val="22"/>
        </w:rPr>
        <w:t xml:space="preserve">  </w:t>
      </w:r>
    </w:p>
    <w:p w14:paraId="465C6E42" w14:textId="77777777" w:rsidR="001E3FC7" w:rsidRPr="001E3FC7" w:rsidRDefault="001E3FC7" w:rsidP="004542BD">
      <w:pPr>
        <w:pStyle w:val="Prrafodelista"/>
        <w:ind w:left="567" w:hanging="567"/>
        <w:rPr>
          <w:sz w:val="22"/>
          <w:szCs w:val="22"/>
        </w:rPr>
      </w:pPr>
    </w:p>
    <w:p w14:paraId="62FEC6EC" w14:textId="77777777" w:rsidR="5DD7A441" w:rsidRPr="001E3FC7" w:rsidRDefault="001E3FC7" w:rsidP="004542BD">
      <w:pPr>
        <w:pStyle w:val="Prrafodelista"/>
        <w:numPr>
          <w:ilvl w:val="0"/>
          <w:numId w:val="34"/>
        </w:numPr>
        <w:spacing w:after="120" w:line="276" w:lineRule="auto"/>
        <w:ind w:left="567" w:hanging="567"/>
        <w:jc w:val="both"/>
        <w:rPr>
          <w:sz w:val="22"/>
          <w:szCs w:val="22"/>
        </w:rPr>
      </w:pPr>
      <w:r>
        <w:rPr>
          <w:sz w:val="22"/>
          <w:szCs w:val="22"/>
        </w:rPr>
        <w:t>Los resultados posibles de ciclo de revisión son:</w:t>
      </w:r>
    </w:p>
    <w:p w14:paraId="6322299E" w14:textId="77777777" w:rsidR="00CB2C86" w:rsidRPr="001E3FC7" w:rsidRDefault="001E3FC7" w:rsidP="004542BD">
      <w:pPr>
        <w:pStyle w:val="Prrafodelista"/>
        <w:numPr>
          <w:ilvl w:val="0"/>
          <w:numId w:val="38"/>
        </w:numPr>
        <w:spacing w:after="120" w:line="276" w:lineRule="auto"/>
        <w:ind w:left="567" w:firstLine="0"/>
        <w:jc w:val="both"/>
        <w:rPr>
          <w:sz w:val="22"/>
          <w:szCs w:val="22"/>
        </w:rPr>
      </w:pPr>
      <w:r w:rsidRPr="001E3FC7">
        <w:rPr>
          <w:sz w:val="22"/>
          <w:szCs w:val="22"/>
        </w:rPr>
        <w:t xml:space="preserve">En caso de </w:t>
      </w:r>
      <w:r>
        <w:rPr>
          <w:sz w:val="22"/>
          <w:szCs w:val="22"/>
        </w:rPr>
        <w:t>“</w:t>
      </w:r>
      <w:r w:rsidR="5DD7A441" w:rsidRPr="001E3FC7">
        <w:rPr>
          <w:sz w:val="22"/>
          <w:szCs w:val="22"/>
        </w:rPr>
        <w:t>rechazo</w:t>
      </w:r>
      <w:r>
        <w:rPr>
          <w:sz w:val="22"/>
          <w:szCs w:val="22"/>
        </w:rPr>
        <w:t>”</w:t>
      </w:r>
      <w:r w:rsidR="5DD7A441" w:rsidRPr="001E3FC7">
        <w:rPr>
          <w:sz w:val="22"/>
          <w:szCs w:val="22"/>
        </w:rPr>
        <w:t>, el almacenista deberá presentarse a un nuevo ciclo de revisión cuyo resultado se notificará a la Subdirección Jurídica, a fin de que notifique al almacenista.</w:t>
      </w:r>
    </w:p>
    <w:p w14:paraId="30A38318" w14:textId="77777777" w:rsidR="00CB2C86" w:rsidRPr="00BA6C06" w:rsidRDefault="001E3FC7" w:rsidP="004542BD">
      <w:pPr>
        <w:pStyle w:val="Prrafodelista"/>
        <w:numPr>
          <w:ilvl w:val="0"/>
          <w:numId w:val="38"/>
        </w:numPr>
        <w:spacing w:after="120" w:line="276" w:lineRule="auto"/>
        <w:ind w:left="567" w:firstLine="0"/>
        <w:jc w:val="both"/>
        <w:rPr>
          <w:sz w:val="22"/>
          <w:szCs w:val="22"/>
        </w:rPr>
      </w:pPr>
      <w:r>
        <w:rPr>
          <w:sz w:val="22"/>
          <w:szCs w:val="22"/>
        </w:rPr>
        <w:t>En caso de “apru</w:t>
      </w:r>
      <w:r w:rsidR="5DD7A441" w:rsidRPr="5DD7A441">
        <w:rPr>
          <w:sz w:val="22"/>
          <w:szCs w:val="22"/>
        </w:rPr>
        <w:t>eba con reparo</w:t>
      </w:r>
      <w:r>
        <w:rPr>
          <w:sz w:val="22"/>
          <w:szCs w:val="22"/>
        </w:rPr>
        <w:t>”</w:t>
      </w:r>
      <w:r w:rsidR="5DD7A441" w:rsidRPr="5DD7A441">
        <w:rPr>
          <w:sz w:val="22"/>
          <w:szCs w:val="22"/>
        </w:rPr>
        <w:t xml:space="preserve">, el almacenista deberá presentarse a un ciclo 2 de revisión, cuyo resultado se debe notificar al representante del almacén declarado en su presentación, mediante mensajería de correo electrónico, adjuntando copia del Informe Técnico de Resultados, poniendo en copia a </w:t>
      </w:r>
      <w:hyperlink r:id="rId14">
        <w:r w:rsidR="00D94615" w:rsidRPr="00D94615">
          <w:rPr>
            <w:color w:val="2F5496" w:themeColor="accent5" w:themeShade="BF"/>
            <w:sz w:val="22"/>
            <w:szCs w:val="22"/>
            <w:u w:val="single"/>
          </w:rPr>
          <w:t>subdireccionjuridica@aduana.cl</w:t>
        </w:r>
      </w:hyperlink>
      <w:r w:rsidR="00D94615" w:rsidRPr="00D94615">
        <w:rPr>
          <w:color w:val="2F5496" w:themeColor="accent5" w:themeShade="BF"/>
          <w:sz w:val="22"/>
          <w:szCs w:val="22"/>
        </w:rPr>
        <w:t xml:space="preserve"> </w:t>
      </w:r>
      <w:r w:rsidR="5DD7A441" w:rsidRPr="00D94615">
        <w:rPr>
          <w:color w:val="2F5496" w:themeColor="accent5" w:themeShade="BF"/>
          <w:sz w:val="22"/>
          <w:szCs w:val="22"/>
        </w:rPr>
        <w:t xml:space="preserve"> </w:t>
      </w:r>
      <w:r w:rsidR="5DD7A441" w:rsidRPr="5DD7A441">
        <w:rPr>
          <w:sz w:val="22"/>
          <w:szCs w:val="22"/>
        </w:rPr>
        <w:t xml:space="preserve">y </w:t>
      </w:r>
      <w:hyperlink r:id="rId15">
        <w:r w:rsidR="5DD7A441" w:rsidRPr="00D94615">
          <w:rPr>
            <w:rStyle w:val="Hipervnculo"/>
            <w:color w:val="2F5496" w:themeColor="accent5" w:themeShade="BF"/>
            <w:sz w:val="22"/>
            <w:szCs w:val="22"/>
          </w:rPr>
          <w:t>agentesespeciales@aduana.cl</w:t>
        </w:r>
      </w:hyperlink>
      <w:r w:rsidR="5DD7A441" w:rsidRPr="00D94615">
        <w:rPr>
          <w:color w:val="2F5496" w:themeColor="accent5" w:themeShade="BF"/>
          <w:sz w:val="22"/>
          <w:szCs w:val="22"/>
        </w:rPr>
        <w:t>.</w:t>
      </w:r>
    </w:p>
    <w:p w14:paraId="0BE8EA64" w14:textId="77777777" w:rsidR="5DD7A441" w:rsidRDefault="5DD7A441" w:rsidP="004542BD">
      <w:pPr>
        <w:pStyle w:val="Prrafodelista"/>
        <w:numPr>
          <w:ilvl w:val="0"/>
          <w:numId w:val="38"/>
        </w:numPr>
        <w:spacing w:after="120" w:line="276" w:lineRule="auto"/>
        <w:ind w:left="567" w:firstLine="0"/>
        <w:jc w:val="both"/>
        <w:rPr>
          <w:sz w:val="22"/>
          <w:szCs w:val="22"/>
        </w:rPr>
      </w:pPr>
      <w:r w:rsidRPr="5DD7A441">
        <w:rPr>
          <w:sz w:val="22"/>
          <w:szCs w:val="22"/>
        </w:rPr>
        <w:t>Si como resultado de los ciclos de revisión, no se supera la totalidad de las brechas indicadas, el almacenista deberá presentarse nuevamente a un ciclo de revisión hasta obtener el resultado de aprueba sin reparo.</w:t>
      </w:r>
    </w:p>
    <w:p w14:paraId="0174BA6D" w14:textId="77777777" w:rsidR="004C7BFC" w:rsidRDefault="004C7BFC" w:rsidP="004C7BFC">
      <w:pPr>
        <w:pStyle w:val="Prrafodelista"/>
        <w:spacing w:after="120" w:line="276" w:lineRule="auto"/>
        <w:ind w:left="567"/>
        <w:jc w:val="both"/>
        <w:rPr>
          <w:sz w:val="22"/>
          <w:szCs w:val="22"/>
        </w:rPr>
      </w:pPr>
    </w:p>
    <w:p w14:paraId="76208EA2" w14:textId="77777777" w:rsidR="00CB2C86" w:rsidRPr="00F4266A" w:rsidRDefault="00F4266A" w:rsidP="00F4266A">
      <w:pPr>
        <w:pStyle w:val="Prrafodelista"/>
        <w:numPr>
          <w:ilvl w:val="0"/>
          <w:numId w:val="34"/>
        </w:numPr>
        <w:spacing w:after="120" w:line="276" w:lineRule="auto"/>
        <w:ind w:left="567" w:hanging="567"/>
        <w:jc w:val="both"/>
        <w:rPr>
          <w:sz w:val="22"/>
          <w:szCs w:val="22"/>
        </w:rPr>
      </w:pPr>
      <w:r>
        <w:rPr>
          <w:sz w:val="22"/>
          <w:szCs w:val="22"/>
        </w:rPr>
        <w:t>Si no hay reparo</w:t>
      </w:r>
      <w:r w:rsidR="004C7BFC">
        <w:rPr>
          <w:sz w:val="22"/>
          <w:szCs w:val="22"/>
        </w:rPr>
        <w:t>, desde el ciclo 2 en adelante,</w:t>
      </w:r>
      <w:r>
        <w:rPr>
          <w:sz w:val="22"/>
          <w:szCs w:val="22"/>
        </w:rPr>
        <w:t xml:space="preserve"> ésta se comunica mediante Oficio al </w:t>
      </w:r>
      <w:r w:rsidR="5DD7A441" w:rsidRPr="00F4266A">
        <w:rPr>
          <w:sz w:val="22"/>
          <w:szCs w:val="22"/>
        </w:rPr>
        <w:t xml:space="preserve">Departamento de </w:t>
      </w:r>
      <w:r>
        <w:rPr>
          <w:sz w:val="22"/>
          <w:szCs w:val="22"/>
        </w:rPr>
        <w:t xml:space="preserve">Fiscalización </w:t>
      </w:r>
      <w:r w:rsidR="5DD7A441" w:rsidRPr="00F4266A">
        <w:rPr>
          <w:sz w:val="22"/>
          <w:szCs w:val="22"/>
        </w:rPr>
        <w:t>Agentes Especiales, de l</w:t>
      </w:r>
      <w:r>
        <w:rPr>
          <w:sz w:val="22"/>
          <w:szCs w:val="22"/>
        </w:rPr>
        <w:t xml:space="preserve">a Subdirección de Fiscalización, con </w:t>
      </w:r>
      <w:r w:rsidR="00FE4C7B">
        <w:rPr>
          <w:sz w:val="22"/>
          <w:szCs w:val="22"/>
        </w:rPr>
        <w:t>copia a la Subdirección Jurídica</w:t>
      </w:r>
      <w:r>
        <w:rPr>
          <w:sz w:val="22"/>
          <w:szCs w:val="22"/>
        </w:rPr>
        <w:t>.</w:t>
      </w:r>
    </w:p>
    <w:p w14:paraId="5A0CCF0B" w14:textId="77777777" w:rsidR="00CB2C86" w:rsidRPr="001E3FC7" w:rsidRDefault="00CB2C86" w:rsidP="004542BD">
      <w:pPr>
        <w:pStyle w:val="Prrafodelista"/>
        <w:spacing w:after="120" w:line="276" w:lineRule="auto"/>
        <w:ind w:left="567"/>
        <w:jc w:val="both"/>
        <w:rPr>
          <w:sz w:val="22"/>
          <w:szCs w:val="22"/>
        </w:rPr>
      </w:pPr>
    </w:p>
    <w:p w14:paraId="386FB77B" w14:textId="77777777" w:rsidR="00CB2C86" w:rsidRPr="001E3FC7" w:rsidRDefault="5DD7A441" w:rsidP="004542BD">
      <w:pPr>
        <w:pStyle w:val="Prrafodelista"/>
        <w:numPr>
          <w:ilvl w:val="0"/>
          <w:numId w:val="34"/>
        </w:numPr>
        <w:spacing w:after="120" w:line="276" w:lineRule="auto"/>
        <w:ind w:left="567" w:hanging="567"/>
        <w:jc w:val="both"/>
        <w:rPr>
          <w:sz w:val="22"/>
          <w:szCs w:val="22"/>
        </w:rPr>
      </w:pPr>
      <w:r w:rsidRPr="5DD7A441">
        <w:rPr>
          <w:sz w:val="22"/>
          <w:szCs w:val="22"/>
        </w:rPr>
        <w:t>Si el almacén cambia a un nuevo sistema computacional, posterior a la acreditación del mismo, debe presentarse nuevamente al proceso de acreditación tecnológica para su correspondiente revisión, y sólo podrá ser implementado una vez aprobado por aduana.</w:t>
      </w:r>
    </w:p>
    <w:p w14:paraId="30DEC566" w14:textId="77777777" w:rsidR="00CB2C86" w:rsidRPr="001E3FC7" w:rsidRDefault="00CB2C86" w:rsidP="004542BD">
      <w:pPr>
        <w:pStyle w:val="Prrafodelista"/>
        <w:spacing w:after="120" w:line="276" w:lineRule="auto"/>
        <w:ind w:left="567"/>
        <w:jc w:val="both"/>
        <w:rPr>
          <w:sz w:val="22"/>
          <w:szCs w:val="22"/>
        </w:rPr>
      </w:pPr>
    </w:p>
    <w:p w14:paraId="6D479A1E" w14:textId="77777777" w:rsidR="00CB2C86" w:rsidRPr="000B2833" w:rsidRDefault="5DD7A441" w:rsidP="004542BD">
      <w:pPr>
        <w:pStyle w:val="Prrafodelista"/>
        <w:numPr>
          <w:ilvl w:val="0"/>
          <w:numId w:val="34"/>
        </w:numPr>
        <w:spacing w:after="120" w:line="276" w:lineRule="auto"/>
        <w:ind w:left="567" w:hanging="567"/>
        <w:jc w:val="both"/>
        <w:rPr>
          <w:rFonts w:cstheme="minorHAnsi"/>
          <w:sz w:val="22"/>
          <w:szCs w:val="22"/>
        </w:rPr>
      </w:pPr>
      <w:r w:rsidRPr="000B2833">
        <w:rPr>
          <w:sz w:val="22"/>
          <w:szCs w:val="22"/>
        </w:rPr>
        <w:t>Una vez acreditado el almacén deberá mantener el cumplimiento de todos los requisitos exigidos, en caso, que en una fiscalización se detecte un incumplimiento, se otorgará un plazo para la regularización o subsanar la falta, sin perjuicio de lo establecido en el punto</w:t>
      </w:r>
      <w:r w:rsidR="000B2833" w:rsidRPr="000B2833">
        <w:rPr>
          <w:sz w:val="22"/>
          <w:szCs w:val="22"/>
        </w:rPr>
        <w:t xml:space="preserve"> 9.2.</w:t>
      </w:r>
      <w:r w:rsidRPr="000B2833">
        <w:rPr>
          <w:sz w:val="22"/>
          <w:szCs w:val="22"/>
        </w:rPr>
        <w:t xml:space="preserve"> </w:t>
      </w:r>
    </w:p>
    <w:p w14:paraId="6EF05659" w14:textId="77777777" w:rsidR="000B2833" w:rsidRPr="000B2833" w:rsidRDefault="000B2833" w:rsidP="004542BD">
      <w:pPr>
        <w:pStyle w:val="Prrafodelista"/>
        <w:ind w:left="153"/>
        <w:rPr>
          <w:rFonts w:cstheme="minorHAnsi"/>
          <w:sz w:val="22"/>
          <w:szCs w:val="22"/>
        </w:rPr>
      </w:pPr>
    </w:p>
    <w:p w14:paraId="152D9270" w14:textId="77777777" w:rsidR="000B2833" w:rsidRPr="000B2833" w:rsidRDefault="000B2833" w:rsidP="000B2833">
      <w:pPr>
        <w:pStyle w:val="Prrafodelista"/>
        <w:spacing w:after="120" w:line="276" w:lineRule="auto"/>
        <w:ind w:left="1134"/>
        <w:jc w:val="both"/>
        <w:rPr>
          <w:rFonts w:cstheme="minorHAnsi"/>
          <w:sz w:val="22"/>
          <w:szCs w:val="22"/>
        </w:rPr>
      </w:pPr>
    </w:p>
    <w:p w14:paraId="1057A124" w14:textId="77777777" w:rsidR="00CB2C86" w:rsidRPr="001E3FC7" w:rsidRDefault="00CB2C86" w:rsidP="004542BD">
      <w:pPr>
        <w:pStyle w:val="Prrafodelista"/>
        <w:spacing w:line="276" w:lineRule="auto"/>
        <w:ind w:left="0"/>
        <w:jc w:val="both"/>
        <w:rPr>
          <w:sz w:val="22"/>
          <w:szCs w:val="22"/>
        </w:rPr>
      </w:pPr>
      <w:r w:rsidRPr="5D8266A3">
        <w:rPr>
          <w:sz w:val="22"/>
          <w:szCs w:val="22"/>
        </w:rPr>
        <w:t xml:space="preserve">La plataforma computacional utilizada para dar soporte computacional al almacén presentado al Proceso de Acreditación </w:t>
      </w:r>
      <w:r w:rsidR="7F44303C" w:rsidRPr="5D8266A3">
        <w:rPr>
          <w:sz w:val="22"/>
          <w:szCs w:val="22"/>
        </w:rPr>
        <w:t>Tecnológica</w:t>
      </w:r>
      <w:r w:rsidRPr="5D8266A3">
        <w:rPr>
          <w:sz w:val="22"/>
          <w:szCs w:val="22"/>
        </w:rPr>
        <w:t xml:space="preserve"> debe</w:t>
      </w:r>
      <w:r w:rsidR="00625F8B" w:rsidRPr="5D8266A3">
        <w:rPr>
          <w:sz w:val="22"/>
          <w:szCs w:val="22"/>
        </w:rPr>
        <w:t xml:space="preserve"> cumplir los siguientes estándares</w:t>
      </w:r>
      <w:r w:rsidRPr="5D8266A3">
        <w:rPr>
          <w:sz w:val="22"/>
          <w:szCs w:val="22"/>
        </w:rPr>
        <w:t>:</w:t>
      </w:r>
    </w:p>
    <w:p w14:paraId="0CCD9C60" w14:textId="77777777" w:rsidR="00CB2C86" w:rsidRPr="00BA6C06" w:rsidRDefault="00CB2C86" w:rsidP="00CB2C86">
      <w:pPr>
        <w:pStyle w:val="Prrafodelista"/>
        <w:spacing w:after="120" w:line="276" w:lineRule="auto"/>
        <w:ind w:left="709" w:firstLine="142"/>
        <w:jc w:val="both"/>
        <w:rPr>
          <w:rFonts w:cstheme="minorHAnsi"/>
          <w:sz w:val="22"/>
          <w:szCs w:val="22"/>
        </w:rPr>
      </w:pPr>
    </w:p>
    <w:p w14:paraId="46F4CE7D"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F2060EE">
        <w:rPr>
          <w:sz w:val="22"/>
          <w:szCs w:val="22"/>
        </w:rPr>
        <w:t>Seguridad de los activos de información: Asegurar la confidencialidad, integridad y disponibilidad de la información registrada en la plataforma computacional.</w:t>
      </w:r>
    </w:p>
    <w:p w14:paraId="38A2736B"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F2060EE">
        <w:rPr>
          <w:sz w:val="22"/>
          <w:szCs w:val="22"/>
        </w:rPr>
        <w:t>Auditoría: Toda acción realizada en el sistema computacional debe ser registrada mediante logs de transacciones, la cual debe ser auditable e inalterable, permitiendo así facilitar la trazabilidad de las transacciones ejecutadas sobre la información que maneja el sistema. Además, se debe contar con un módulo de consultas sobre dichos logs.</w:t>
      </w:r>
    </w:p>
    <w:p w14:paraId="4B3299D3" w14:textId="77777777" w:rsidR="5F2060EE" w:rsidRPr="006264EB" w:rsidRDefault="5F2060EE" w:rsidP="006264EB">
      <w:pPr>
        <w:pStyle w:val="Prrafodelista"/>
        <w:numPr>
          <w:ilvl w:val="1"/>
          <w:numId w:val="36"/>
        </w:numPr>
        <w:spacing w:line="276" w:lineRule="auto"/>
        <w:ind w:left="567" w:hanging="567"/>
        <w:jc w:val="both"/>
        <w:rPr>
          <w:sz w:val="22"/>
          <w:szCs w:val="22"/>
        </w:rPr>
      </w:pPr>
      <w:r w:rsidRPr="3401C89C">
        <w:rPr>
          <w:sz w:val="22"/>
          <w:szCs w:val="22"/>
        </w:rPr>
        <w:t>Respaldos de información: La plataforma computacional que da soporte al almacén debe contar con respaldos de la información que registra, los cuales deben estar disponibles por un mínimo de 5 años, conforme el art. Nº 7 de la Ordenanza Aduanas</w:t>
      </w:r>
      <w:r w:rsidRPr="00932369">
        <w:rPr>
          <w:sz w:val="22"/>
          <w:szCs w:val="22"/>
        </w:rPr>
        <w:t>.</w:t>
      </w:r>
      <w:r w:rsidR="25429A56" w:rsidRPr="00932369">
        <w:rPr>
          <w:sz w:val="22"/>
          <w:szCs w:val="22"/>
        </w:rPr>
        <w:t xml:space="preserve"> </w:t>
      </w:r>
      <w:r w:rsidR="25429A56" w:rsidRPr="006264EB">
        <w:rPr>
          <w:sz w:val="22"/>
          <w:szCs w:val="22"/>
        </w:rPr>
        <w:t>Esto aplica inclusive cuando el almacenista ha realizado migración a una nueva plataforma.</w:t>
      </w:r>
    </w:p>
    <w:p w14:paraId="6F441834"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D8266A3">
        <w:rPr>
          <w:sz w:val="22"/>
          <w:szCs w:val="22"/>
        </w:rPr>
        <w:t>Origen del sistema computacional: Puede ser desarrollado de manera interna por el equipo tecnológico del almacén, como también, puede ser adquirido de un tercero quien comercialice su uso, en ambos casos se debe realizar el proceso de acreditación tecnológica.</w:t>
      </w:r>
    </w:p>
    <w:p w14:paraId="226179F4"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D8266A3">
        <w:rPr>
          <w:sz w:val="22"/>
          <w:szCs w:val="22"/>
        </w:rPr>
        <w:t>Procesos del almacén: Todos los procesos que dan soporte al almacén, sobre inventario de mercancías almacenadas, registro de documentos y comunicaciones con el Servicio Nacional de Aduanas, deben estar soportados en la plataforma computacional presentada al proceso. No podrán existir procesos manuales o mediante otras herramientas informáticas distintas a la plataforma del almacén.</w:t>
      </w:r>
    </w:p>
    <w:p w14:paraId="1090513F"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D8266A3">
        <w:rPr>
          <w:sz w:val="22"/>
          <w:szCs w:val="22"/>
        </w:rPr>
        <w:t xml:space="preserve">Sistema computacional: Debe reflejar claramente la recepción y entrega de mercancías, además mantener un perfecto control de inventarios, también debe reflejar los procesos internos del almacén sobre las mercancías, ya sea propios o bajo solicitud como un servicio, además de disponer de las opciones de consultas necesarias para efectos de verificar la trazabilidad de las mercancías </w:t>
      </w:r>
      <w:proofErr w:type="spellStart"/>
      <w:r w:rsidRPr="5D8266A3">
        <w:rPr>
          <w:sz w:val="22"/>
          <w:szCs w:val="22"/>
        </w:rPr>
        <w:t>recepcionadas</w:t>
      </w:r>
      <w:proofErr w:type="spellEnd"/>
      <w:r w:rsidRPr="5D8266A3">
        <w:rPr>
          <w:sz w:val="22"/>
          <w:szCs w:val="22"/>
        </w:rPr>
        <w:t xml:space="preserve"> y/o ya entregadas.</w:t>
      </w:r>
    </w:p>
    <w:p w14:paraId="0B899BEE"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D8266A3">
        <w:rPr>
          <w:sz w:val="22"/>
          <w:szCs w:val="22"/>
        </w:rPr>
        <w:t xml:space="preserve">Integración con Sistemas Aduana: El sistema computacional que da soporte a los procesos del almacén, que presente para su revisión y posterior acreditación, debe hacer uso de los webs </w:t>
      </w:r>
      <w:proofErr w:type="spellStart"/>
      <w:r w:rsidRPr="5D8266A3">
        <w:rPr>
          <w:sz w:val="22"/>
          <w:szCs w:val="22"/>
        </w:rPr>
        <w:t>service</w:t>
      </w:r>
      <w:proofErr w:type="spellEnd"/>
      <w:r w:rsidRPr="5D8266A3">
        <w:rPr>
          <w:sz w:val="22"/>
          <w:szCs w:val="22"/>
        </w:rPr>
        <w:t xml:space="preserve"> disponibles por el Servicio, relacionados con procesos de almacenes.</w:t>
      </w:r>
    </w:p>
    <w:p w14:paraId="392FBC39"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D8266A3">
        <w:rPr>
          <w:sz w:val="22"/>
          <w:szCs w:val="22"/>
        </w:rPr>
        <w:t>Conectividad y Sistema: El almacén   debe proveer de todas las facilidades que sean necesarias para logra una óptima conectividad con los sistemas de Aduanas, por ejemplo: en el tendido de cables o fibra óptica, antenas, equipos de comunicaciones, ductos, acceso de personal del Servicio, proveedores de comunicaciones, etc.</w:t>
      </w:r>
    </w:p>
    <w:p w14:paraId="7754AA79" w14:textId="77777777" w:rsidR="00CB2C86" w:rsidRPr="00BA6C06" w:rsidRDefault="5F2060EE" w:rsidP="006264EB">
      <w:pPr>
        <w:pStyle w:val="Prrafodelista"/>
        <w:numPr>
          <w:ilvl w:val="1"/>
          <w:numId w:val="36"/>
        </w:numPr>
        <w:spacing w:line="276" w:lineRule="auto"/>
        <w:ind w:left="567" w:hanging="567"/>
        <w:jc w:val="both"/>
        <w:rPr>
          <w:sz w:val="22"/>
          <w:szCs w:val="22"/>
        </w:rPr>
      </w:pPr>
      <w:r w:rsidRPr="5D8266A3">
        <w:rPr>
          <w:sz w:val="22"/>
          <w:szCs w:val="22"/>
        </w:rPr>
        <w:t>Todo cambio realizado sobre la estructura del sistema y/o de sus registros, que afecten directamente los requisitos validados en el proceso de acreditación TI, deben ser notificados al Servicio Nacional de Aduanas, para analizar si requiere la ejecución de un nuevo ciclo de revisión.</w:t>
      </w:r>
    </w:p>
    <w:p w14:paraId="061CE703" w14:textId="77777777" w:rsidR="00CB2C86" w:rsidRPr="00BA6C06" w:rsidRDefault="00CB2C86" w:rsidP="001E3FC7">
      <w:pPr>
        <w:spacing w:line="276" w:lineRule="auto"/>
        <w:ind w:left="1134" w:hanging="567"/>
        <w:rPr>
          <w:rFonts w:cstheme="minorHAnsi"/>
          <w:b/>
          <w:sz w:val="22"/>
          <w:szCs w:val="22"/>
        </w:rPr>
      </w:pPr>
    </w:p>
    <w:p w14:paraId="1DD705BB" w14:textId="77777777" w:rsidR="00CB2C86" w:rsidRPr="00BA6C06" w:rsidRDefault="248F9F10" w:rsidP="248F9F10">
      <w:pPr>
        <w:pStyle w:val="Prrafodelista"/>
        <w:numPr>
          <w:ilvl w:val="0"/>
          <w:numId w:val="36"/>
        </w:numPr>
        <w:spacing w:line="276" w:lineRule="auto"/>
        <w:rPr>
          <w:sz w:val="22"/>
          <w:szCs w:val="22"/>
        </w:rPr>
      </w:pPr>
      <w:bookmarkStart w:id="0" w:name="_Hlk143607554"/>
      <w:r w:rsidRPr="248F9F10">
        <w:rPr>
          <w:b/>
          <w:bCs/>
          <w:sz w:val="22"/>
          <w:szCs w:val="22"/>
        </w:rPr>
        <w:t>Seguridad Perimetral.</w:t>
      </w:r>
    </w:p>
    <w:p w14:paraId="5D038DC8" w14:textId="77777777" w:rsidR="00CB2C86" w:rsidRPr="00BA6C06" w:rsidRDefault="248F9F10" w:rsidP="248F9F10">
      <w:pPr>
        <w:spacing w:line="276" w:lineRule="auto"/>
        <w:rPr>
          <w:sz w:val="22"/>
          <w:szCs w:val="22"/>
        </w:rPr>
      </w:pPr>
      <w:r w:rsidRPr="248F9F10">
        <w:rPr>
          <w:b/>
          <w:bCs/>
          <w:sz w:val="22"/>
          <w:szCs w:val="22"/>
        </w:rPr>
        <w:t xml:space="preserve"> </w:t>
      </w:r>
    </w:p>
    <w:bookmarkEnd w:id="0"/>
    <w:p w14:paraId="6C6309FF" w14:textId="77777777" w:rsidR="00CB2C86" w:rsidRPr="00BA6C06" w:rsidRDefault="00CB2C86" w:rsidP="248F9F10">
      <w:pPr>
        <w:pStyle w:val="Prrafodelista"/>
        <w:spacing w:line="276" w:lineRule="auto"/>
        <w:ind w:left="502"/>
        <w:rPr>
          <w:b/>
          <w:bCs/>
          <w:sz w:val="22"/>
          <w:szCs w:val="22"/>
        </w:rPr>
      </w:pPr>
    </w:p>
    <w:p w14:paraId="2E835B65" w14:textId="77777777" w:rsidR="248F9F10" w:rsidRPr="00932369" w:rsidRDefault="10DCBC5D" w:rsidP="006264EB">
      <w:pPr>
        <w:pStyle w:val="Prrafodelista"/>
        <w:numPr>
          <w:ilvl w:val="1"/>
          <w:numId w:val="36"/>
        </w:numPr>
        <w:spacing w:line="276" w:lineRule="auto"/>
        <w:ind w:left="567" w:hanging="567"/>
        <w:jc w:val="both"/>
      </w:pPr>
      <w:r w:rsidRPr="00932369">
        <w:rPr>
          <w:rFonts w:ascii="Calibri" w:eastAsia="Calibri" w:hAnsi="Calibri" w:cs="Calibri"/>
          <w:sz w:val="22"/>
          <w:szCs w:val="22"/>
          <w:lang w:val="es-ES"/>
        </w:rPr>
        <w:t xml:space="preserve">La seguridad perimetral y todo lo respectivo a materias de infraestructura descritos más adelante en la presente normativa,  deberán ser presentados a través  de la “Minuta de </w:t>
      </w:r>
      <w:r w:rsidRPr="003D730A">
        <w:rPr>
          <w:rFonts w:ascii="Calibri" w:eastAsia="Calibri" w:hAnsi="Calibri" w:cs="Calibri"/>
          <w:sz w:val="22"/>
          <w:szCs w:val="22"/>
          <w:lang w:val="es-ES"/>
        </w:rPr>
        <w:t>cumplimiento”, cuyo formato está adjunto a esta resolución denominada Anexo N°2</w:t>
      </w:r>
      <w:r w:rsidR="009D29C2" w:rsidRPr="003D730A">
        <w:rPr>
          <w:rFonts w:ascii="Calibri" w:eastAsia="Calibri" w:hAnsi="Calibri" w:cs="Calibri"/>
          <w:sz w:val="22"/>
          <w:szCs w:val="22"/>
          <w:lang w:val="es-ES"/>
        </w:rPr>
        <w:t>: “Estándar infraestructura</w:t>
      </w:r>
      <w:r w:rsidR="00CC55FC" w:rsidRPr="003D730A">
        <w:rPr>
          <w:rFonts w:ascii="Calibri" w:eastAsia="Calibri" w:hAnsi="Calibri" w:cs="Calibri"/>
          <w:sz w:val="22"/>
          <w:szCs w:val="22"/>
          <w:lang w:val="es-ES"/>
        </w:rPr>
        <w:t xml:space="preserve"> Aduanas</w:t>
      </w:r>
      <w:r w:rsidRPr="003D730A">
        <w:rPr>
          <w:rFonts w:ascii="Calibri" w:eastAsia="Calibri" w:hAnsi="Calibri" w:cs="Calibri"/>
          <w:sz w:val="22"/>
          <w:szCs w:val="22"/>
          <w:lang w:val="es-ES"/>
        </w:rPr>
        <w:t>”, en conjunto con los antecedentes de</w:t>
      </w:r>
      <w:r w:rsidRPr="00932369">
        <w:rPr>
          <w:rFonts w:ascii="Calibri" w:eastAsia="Calibri" w:hAnsi="Calibri" w:cs="Calibri"/>
          <w:sz w:val="22"/>
          <w:szCs w:val="22"/>
          <w:lang w:val="es-ES"/>
        </w:rPr>
        <w:t xml:space="preserve"> la habilitación conforme a lo establecido en  la resolución N°3060 de 2012, modificada por la resolución N°462 de 2020.</w:t>
      </w:r>
      <w:r w:rsidR="248F9F10" w:rsidRPr="00932369">
        <w:rPr>
          <w:rFonts w:ascii="Calibri" w:eastAsia="Calibri" w:hAnsi="Calibri" w:cs="Calibri"/>
          <w:sz w:val="22"/>
          <w:szCs w:val="22"/>
          <w:lang w:val="es-ES"/>
        </w:rPr>
        <w:t xml:space="preserve">El temario </w:t>
      </w:r>
      <w:proofErr w:type="spellStart"/>
      <w:r w:rsidR="248F9F10" w:rsidRPr="00932369">
        <w:rPr>
          <w:rFonts w:ascii="Calibri" w:eastAsia="Calibri" w:hAnsi="Calibri" w:cs="Calibri"/>
          <w:sz w:val="22"/>
          <w:szCs w:val="22"/>
          <w:lang w:val="es-ES"/>
        </w:rPr>
        <w:t>check</w:t>
      </w:r>
      <w:proofErr w:type="spellEnd"/>
      <w:r w:rsidR="248F9F10" w:rsidRPr="00932369">
        <w:rPr>
          <w:rFonts w:ascii="Calibri" w:eastAsia="Calibri" w:hAnsi="Calibri" w:cs="Calibri"/>
          <w:sz w:val="22"/>
          <w:szCs w:val="22"/>
          <w:lang w:val="es-ES"/>
        </w:rPr>
        <w:t xml:space="preserve"> </w:t>
      </w:r>
      <w:proofErr w:type="spellStart"/>
      <w:r w:rsidR="248F9F10" w:rsidRPr="00932369">
        <w:rPr>
          <w:rFonts w:ascii="Calibri" w:eastAsia="Calibri" w:hAnsi="Calibri" w:cs="Calibri"/>
          <w:sz w:val="22"/>
          <w:szCs w:val="22"/>
          <w:lang w:val="es-ES"/>
        </w:rPr>
        <w:t>list</w:t>
      </w:r>
      <w:proofErr w:type="spellEnd"/>
      <w:r w:rsidR="248F9F10" w:rsidRPr="00932369">
        <w:rPr>
          <w:rFonts w:ascii="Calibri" w:eastAsia="Calibri" w:hAnsi="Calibri" w:cs="Calibri"/>
          <w:sz w:val="22"/>
          <w:szCs w:val="22"/>
          <w:lang w:val="es-ES"/>
        </w:rPr>
        <w:t xml:space="preserve"> contendrá seguridad perimetral, infraestructura general e infraestructura específica.  </w:t>
      </w:r>
    </w:p>
    <w:p w14:paraId="005610EE" w14:textId="77777777" w:rsidR="006264EB" w:rsidRDefault="006264EB" w:rsidP="248F9F10">
      <w:pPr>
        <w:spacing w:line="276" w:lineRule="auto"/>
        <w:jc w:val="both"/>
        <w:rPr>
          <w:rFonts w:ascii="Calibri" w:eastAsia="Calibri" w:hAnsi="Calibri" w:cs="Calibri"/>
          <w:sz w:val="22"/>
          <w:szCs w:val="22"/>
          <w:lang w:val="es-ES"/>
        </w:rPr>
      </w:pPr>
    </w:p>
    <w:p w14:paraId="00D428C5" w14:textId="77777777" w:rsidR="248F9F10" w:rsidRPr="00932369" w:rsidRDefault="248F9F10" w:rsidP="006264EB">
      <w:pPr>
        <w:spacing w:line="276" w:lineRule="auto"/>
        <w:ind w:left="567"/>
        <w:jc w:val="both"/>
      </w:pPr>
      <w:r w:rsidRPr="00932369">
        <w:rPr>
          <w:rFonts w:ascii="Calibri" w:eastAsia="Calibri" w:hAnsi="Calibri" w:cs="Calibri"/>
          <w:sz w:val="22"/>
          <w:szCs w:val="22"/>
          <w:lang w:val="es-ES"/>
        </w:rPr>
        <w:t xml:space="preserve">Todos los antecedentes de la minuta de cumplimiento serán revisadas por la Subdirección Administrativa. </w:t>
      </w:r>
    </w:p>
    <w:p w14:paraId="662CCAC8" w14:textId="77777777" w:rsidR="248F9F10" w:rsidRDefault="10DCBC5D" w:rsidP="006264EB">
      <w:pPr>
        <w:spacing w:line="276" w:lineRule="auto"/>
        <w:ind w:left="567"/>
        <w:jc w:val="both"/>
      </w:pPr>
      <w:r w:rsidRPr="00932369">
        <w:rPr>
          <w:rFonts w:ascii="Calibri" w:eastAsia="Calibri" w:hAnsi="Calibri" w:cs="Calibri"/>
          <w:color w:val="000000" w:themeColor="text1"/>
          <w:sz w:val="22"/>
          <w:szCs w:val="22"/>
          <w:lang w:val="es-ES"/>
        </w:rPr>
        <w:t>La entrega exigible corres</w:t>
      </w:r>
      <w:r w:rsidR="00360B24">
        <w:rPr>
          <w:rFonts w:ascii="Calibri" w:eastAsia="Calibri" w:hAnsi="Calibri" w:cs="Calibri"/>
          <w:color w:val="000000" w:themeColor="text1"/>
          <w:sz w:val="22"/>
          <w:szCs w:val="22"/>
          <w:lang w:val="es-ES"/>
        </w:rPr>
        <w:t>ponde a todo lo indicado en el Decreto de H</w:t>
      </w:r>
      <w:r w:rsidRPr="00932369">
        <w:rPr>
          <w:rFonts w:ascii="Calibri" w:eastAsia="Calibri" w:hAnsi="Calibri" w:cs="Calibri"/>
          <w:color w:val="000000" w:themeColor="text1"/>
          <w:sz w:val="22"/>
          <w:szCs w:val="22"/>
          <w:lang w:val="es-ES"/>
        </w:rPr>
        <w:t xml:space="preserve">acienda </w:t>
      </w:r>
      <w:r w:rsidR="00360B24">
        <w:rPr>
          <w:rFonts w:ascii="Calibri" w:eastAsia="Calibri" w:hAnsi="Calibri" w:cs="Calibri"/>
          <w:color w:val="000000" w:themeColor="text1"/>
          <w:sz w:val="22"/>
          <w:szCs w:val="22"/>
          <w:lang w:val="es-ES"/>
        </w:rPr>
        <w:t>N°</w:t>
      </w:r>
      <w:r w:rsidRPr="00932369">
        <w:rPr>
          <w:rFonts w:ascii="Calibri" w:eastAsia="Calibri" w:hAnsi="Calibri" w:cs="Calibri"/>
          <w:color w:val="000000" w:themeColor="text1"/>
          <w:sz w:val="22"/>
          <w:szCs w:val="22"/>
          <w:lang w:val="es-ES"/>
        </w:rPr>
        <w:t>1114 y en la presente resolución del Servicio Nacional de Aduanas.</w:t>
      </w:r>
      <w:r w:rsidRPr="10DCBC5D">
        <w:rPr>
          <w:rFonts w:ascii="Calibri" w:eastAsia="Calibri" w:hAnsi="Calibri" w:cs="Calibri"/>
          <w:sz w:val="22"/>
          <w:szCs w:val="22"/>
          <w:lang w:val="es-ES"/>
        </w:rPr>
        <w:t xml:space="preserve">           </w:t>
      </w:r>
    </w:p>
    <w:p w14:paraId="5F6C523A" w14:textId="77777777" w:rsidR="00CB2C86" w:rsidRPr="00BA6C06" w:rsidRDefault="248F9F10" w:rsidP="00CC55FC">
      <w:pPr>
        <w:spacing w:line="276" w:lineRule="auto"/>
        <w:jc w:val="both"/>
        <w:rPr>
          <w:sz w:val="22"/>
          <w:szCs w:val="22"/>
        </w:rPr>
      </w:pPr>
      <w:r w:rsidRPr="248F9F10">
        <w:rPr>
          <w:rFonts w:ascii="Calibri" w:eastAsia="Calibri" w:hAnsi="Calibri" w:cs="Calibri"/>
          <w:sz w:val="22"/>
          <w:szCs w:val="22"/>
          <w:lang w:val="es-ES"/>
        </w:rPr>
        <w:t xml:space="preserve">  </w:t>
      </w:r>
      <w:r w:rsidRPr="248F9F10">
        <w:rPr>
          <w:sz w:val="22"/>
          <w:szCs w:val="22"/>
        </w:rPr>
        <w:t xml:space="preserve">    </w:t>
      </w:r>
    </w:p>
    <w:p w14:paraId="599B6BFC" w14:textId="77777777" w:rsidR="00CB2C86" w:rsidRPr="00BA6C06" w:rsidRDefault="10DCBC5D" w:rsidP="006264EB">
      <w:pPr>
        <w:pStyle w:val="Prrafodelista"/>
        <w:numPr>
          <w:ilvl w:val="1"/>
          <w:numId w:val="36"/>
        </w:numPr>
        <w:spacing w:line="276" w:lineRule="auto"/>
        <w:ind w:left="567" w:hanging="567"/>
        <w:jc w:val="both"/>
        <w:rPr>
          <w:sz w:val="22"/>
          <w:szCs w:val="22"/>
        </w:rPr>
      </w:pPr>
      <w:r w:rsidRPr="10DCBC5D">
        <w:rPr>
          <w:sz w:val="22"/>
          <w:szCs w:val="22"/>
        </w:rPr>
        <w:t>En dichos antecedentes, se deberá presentar documentación que dará cuenta y/o evidencia del cumplimiento de los siguientes estándares:</w:t>
      </w:r>
    </w:p>
    <w:p w14:paraId="3A8A987C" w14:textId="77777777" w:rsidR="00D602E0" w:rsidRPr="00BA6C06" w:rsidRDefault="00D602E0" w:rsidP="00D602E0">
      <w:pPr>
        <w:pStyle w:val="Prrafodelista"/>
        <w:ind w:left="792"/>
        <w:jc w:val="both"/>
        <w:rPr>
          <w:rFonts w:cstheme="minorHAnsi"/>
          <w:sz w:val="22"/>
          <w:szCs w:val="22"/>
        </w:rPr>
      </w:pPr>
    </w:p>
    <w:p w14:paraId="7208A323" w14:textId="77777777" w:rsidR="10DCBC5D" w:rsidRDefault="10DCBC5D" w:rsidP="006264EB">
      <w:pPr>
        <w:pStyle w:val="Prrafodelista"/>
        <w:numPr>
          <w:ilvl w:val="2"/>
          <w:numId w:val="36"/>
        </w:numPr>
        <w:spacing w:line="276" w:lineRule="auto"/>
        <w:ind w:left="567" w:hanging="567"/>
        <w:jc w:val="both"/>
        <w:rPr>
          <w:sz w:val="22"/>
          <w:szCs w:val="22"/>
        </w:rPr>
      </w:pPr>
      <w:r w:rsidRPr="10DCBC5D">
        <w:rPr>
          <w:sz w:val="22"/>
          <w:szCs w:val="22"/>
        </w:rPr>
        <w:t>Restricción de acceso perimetral:  Se debe contar con cierre y protección perimetral, de altura base de 2,5 metros como mínimo, implementando murallas, rejas, puertas, barreras u otras medidas para proteger las zonas de control, almacenes, lugares de embarque, operaciones, etc. Así como también, con muros cortafuegos si corresponde. Los elementos de la seguridad perimetral quedarán indicados en planimetría.</w:t>
      </w:r>
    </w:p>
    <w:p w14:paraId="50676A9A" w14:textId="77777777" w:rsidR="10DCBC5D" w:rsidRDefault="10DCBC5D" w:rsidP="10DCBC5D">
      <w:pPr>
        <w:pStyle w:val="Prrafodelista"/>
        <w:spacing w:line="276" w:lineRule="auto"/>
        <w:ind w:left="0" w:firstLine="1224"/>
        <w:jc w:val="both"/>
        <w:rPr>
          <w:sz w:val="22"/>
          <w:szCs w:val="22"/>
        </w:rPr>
      </w:pPr>
    </w:p>
    <w:p w14:paraId="2A717D93" w14:textId="77777777" w:rsidR="00CB2C86" w:rsidRPr="000B2833" w:rsidRDefault="10DCBC5D" w:rsidP="006264EB">
      <w:pPr>
        <w:pStyle w:val="Prrafodelista"/>
        <w:numPr>
          <w:ilvl w:val="2"/>
          <w:numId w:val="36"/>
        </w:numPr>
        <w:spacing w:line="276" w:lineRule="auto"/>
        <w:ind w:left="567" w:hanging="567"/>
        <w:jc w:val="both"/>
        <w:rPr>
          <w:sz w:val="22"/>
          <w:szCs w:val="22"/>
        </w:rPr>
      </w:pPr>
      <w:r w:rsidRPr="10DCBC5D">
        <w:rPr>
          <w:sz w:val="22"/>
          <w:szCs w:val="22"/>
        </w:rPr>
        <w:t xml:space="preserve">Sistemas de seguridad y vigilancia: Se debe contar con sistemas de seguridad y vigilancia, durante las 24 horas del día. Debe contar con circuito cerrado de TV con cámaras apuntando a cada uno de los accesos del almacén, bodegas, puerta y punto de revisión, manteniendo un sistema de respaldo de energía, y respaldo de las grabaciones por un período mínimo de 1 año. Lo anterior, mediante una breve descripción del sistema, cantidad de equipos, principales características y ubicación de las cámaras. Este equipamiento quedará indicado en planimetría. </w:t>
      </w:r>
    </w:p>
    <w:p w14:paraId="5EEB2BE5" w14:textId="77777777" w:rsidR="248F9F10" w:rsidRDefault="248F9F10" w:rsidP="248F9F10">
      <w:pPr>
        <w:spacing w:line="276" w:lineRule="auto"/>
        <w:jc w:val="both"/>
        <w:rPr>
          <w:sz w:val="22"/>
          <w:szCs w:val="22"/>
        </w:rPr>
      </w:pPr>
    </w:p>
    <w:p w14:paraId="7EFFD292" w14:textId="77777777" w:rsidR="00CB2C86" w:rsidRPr="00C95391" w:rsidRDefault="248F9F10" w:rsidP="006264EB">
      <w:pPr>
        <w:pStyle w:val="Prrafodelista"/>
        <w:numPr>
          <w:ilvl w:val="2"/>
          <w:numId w:val="36"/>
        </w:numPr>
        <w:spacing w:line="276" w:lineRule="auto"/>
        <w:ind w:left="567" w:hanging="567"/>
        <w:jc w:val="both"/>
        <w:rPr>
          <w:sz w:val="22"/>
          <w:szCs w:val="22"/>
        </w:rPr>
      </w:pPr>
      <w:r w:rsidRPr="248F9F10">
        <w:rPr>
          <w:sz w:val="22"/>
          <w:szCs w:val="22"/>
        </w:rPr>
        <w:t xml:space="preserve">Alarmas: El recinto debe contar con un sistema de alarmas en todo el sistema perimetral, la cual deberá detectar situaciones de evasión de controles, de emergencias y un sistema </w:t>
      </w:r>
      <w:r w:rsidR="006A645D">
        <w:rPr>
          <w:sz w:val="22"/>
          <w:szCs w:val="22"/>
        </w:rPr>
        <w:t xml:space="preserve">de </w:t>
      </w:r>
      <w:r w:rsidRPr="248F9F10">
        <w:rPr>
          <w:sz w:val="22"/>
          <w:szCs w:val="22"/>
        </w:rPr>
        <w:t>comunicaciones con el Servicio de Aduanas. Tales eventos, de ocurrir, deberán ser reportados inmediatamente vía correo electrónico, dispuesto por la Aduana de jurisdicción, sin perjuicio, de las acciones que corresponden al almacenista. El sistema de alarmas debe contar con un manual de funcionamiento. Deberá incluirse planimetría.</w:t>
      </w:r>
    </w:p>
    <w:p w14:paraId="373E17D6" w14:textId="77777777" w:rsidR="248F9F10" w:rsidRDefault="248F9F10" w:rsidP="248F9F10">
      <w:pPr>
        <w:spacing w:line="276" w:lineRule="auto"/>
        <w:jc w:val="both"/>
        <w:rPr>
          <w:sz w:val="22"/>
          <w:szCs w:val="22"/>
        </w:rPr>
      </w:pPr>
    </w:p>
    <w:p w14:paraId="64253CB0" w14:textId="77777777" w:rsidR="00CB2C86" w:rsidRPr="00C95391" w:rsidRDefault="10DCBC5D" w:rsidP="00EE3315">
      <w:pPr>
        <w:pStyle w:val="Prrafodelista"/>
        <w:numPr>
          <w:ilvl w:val="2"/>
          <w:numId w:val="36"/>
        </w:numPr>
        <w:spacing w:line="276" w:lineRule="auto"/>
        <w:ind w:left="567" w:hanging="567"/>
        <w:jc w:val="both"/>
        <w:rPr>
          <w:sz w:val="22"/>
          <w:szCs w:val="22"/>
        </w:rPr>
      </w:pPr>
      <w:r w:rsidRPr="10DCBC5D">
        <w:rPr>
          <w:sz w:val="22"/>
          <w:szCs w:val="22"/>
        </w:rPr>
        <w:t>Sala de monitoreo de cámaras para cada almacén: Se debe contar con una sala de monitoreo de actividades del almacén. El personal de Aduana deberá tener acceso a la sala de monitoreo y las grabaciones, cuando sea requerido. En caso de la cámara de monitoreo del proceso de aforo debe estar disponible en tiempo real para el funcionario de aduanas, independiente de la ubicación de la sala de monitoreo del almacén.</w:t>
      </w:r>
    </w:p>
    <w:p w14:paraId="039624E0" w14:textId="77777777" w:rsidR="248F9F10" w:rsidRDefault="248F9F10" w:rsidP="00EE3315">
      <w:pPr>
        <w:pStyle w:val="Prrafodelista"/>
        <w:spacing w:line="276" w:lineRule="auto"/>
        <w:ind w:left="567"/>
        <w:jc w:val="both"/>
        <w:rPr>
          <w:sz w:val="22"/>
          <w:szCs w:val="22"/>
        </w:rPr>
      </w:pPr>
    </w:p>
    <w:p w14:paraId="32115F4C" w14:textId="77777777" w:rsidR="00592618" w:rsidRDefault="10DCBC5D" w:rsidP="00EE3315">
      <w:pPr>
        <w:pStyle w:val="Prrafodelista"/>
        <w:numPr>
          <w:ilvl w:val="2"/>
          <w:numId w:val="36"/>
        </w:numPr>
        <w:spacing w:line="276" w:lineRule="auto"/>
        <w:ind w:left="567" w:hanging="567"/>
        <w:jc w:val="both"/>
        <w:rPr>
          <w:sz w:val="22"/>
          <w:szCs w:val="22"/>
        </w:rPr>
      </w:pPr>
      <w:r w:rsidRPr="10DCBC5D">
        <w:rPr>
          <w:sz w:val="22"/>
          <w:szCs w:val="22"/>
        </w:rPr>
        <w:t xml:space="preserve">Registro de eventos: Se debe llevar un registro de eventos (consignando un breve relato de los hechos, con identificación de personas, vehículos y mercancías, documento aduanero u otro), el que estará a disposición de Aduana, cuando sea requerido. Los eventos a consignar son, a lo menos, cualquier situación que altere el normal funcionamiento del almacén, sólo a vía ejemplar, robos, cortes de energía eléctrica, mal funcionamiento de cámaras o elementos de control, etc. </w:t>
      </w:r>
    </w:p>
    <w:p w14:paraId="5F81A9BE" w14:textId="77777777" w:rsidR="248F9F10" w:rsidRDefault="248F9F10" w:rsidP="00EE3315">
      <w:pPr>
        <w:pStyle w:val="Prrafodelista"/>
        <w:spacing w:line="276" w:lineRule="auto"/>
        <w:ind w:left="567"/>
        <w:jc w:val="both"/>
        <w:rPr>
          <w:sz w:val="22"/>
          <w:szCs w:val="22"/>
        </w:rPr>
      </w:pPr>
    </w:p>
    <w:p w14:paraId="0C59D4A3" w14:textId="77777777" w:rsidR="00CB2C86" w:rsidRPr="00932369" w:rsidRDefault="10DCBC5D" w:rsidP="00EE3315">
      <w:pPr>
        <w:pStyle w:val="Prrafodelista"/>
        <w:numPr>
          <w:ilvl w:val="2"/>
          <w:numId w:val="36"/>
        </w:numPr>
        <w:spacing w:line="276" w:lineRule="auto"/>
        <w:ind w:left="567" w:hanging="567"/>
        <w:jc w:val="both"/>
        <w:rPr>
          <w:sz w:val="22"/>
          <w:szCs w:val="22"/>
        </w:rPr>
      </w:pPr>
      <w:r w:rsidRPr="10DCBC5D">
        <w:rPr>
          <w:sz w:val="22"/>
          <w:szCs w:val="22"/>
        </w:rPr>
        <w:t>Guardias de Seguridad: Se debe contar con guardias de seguridad con aprobación del curso de formación de guardias privados OS-10</w:t>
      </w:r>
      <w:r w:rsidRPr="00932369">
        <w:rPr>
          <w:sz w:val="22"/>
          <w:szCs w:val="22"/>
        </w:rPr>
        <w:t xml:space="preserve">. Este requisito no aplica para recintos </w:t>
      </w:r>
      <w:proofErr w:type="spellStart"/>
      <w:r w:rsidRPr="00932369">
        <w:rPr>
          <w:sz w:val="22"/>
          <w:szCs w:val="22"/>
        </w:rPr>
        <w:t>intraportuarios</w:t>
      </w:r>
      <w:proofErr w:type="spellEnd"/>
      <w:r w:rsidRPr="00932369">
        <w:rPr>
          <w:sz w:val="22"/>
          <w:szCs w:val="22"/>
        </w:rPr>
        <w:t xml:space="preserve">, dado que la seguridad es competencia de la autoridad marítima, debiendo contar con </w:t>
      </w:r>
      <w:proofErr w:type="gramStart"/>
      <w:r w:rsidRPr="00932369">
        <w:rPr>
          <w:sz w:val="22"/>
          <w:szCs w:val="22"/>
        </w:rPr>
        <w:t xml:space="preserve">guardias  </w:t>
      </w:r>
      <w:r w:rsidR="00932369">
        <w:rPr>
          <w:sz w:val="22"/>
          <w:szCs w:val="22"/>
        </w:rPr>
        <w:t>a</w:t>
      </w:r>
      <w:r w:rsidRPr="00932369">
        <w:rPr>
          <w:sz w:val="22"/>
          <w:szCs w:val="22"/>
        </w:rPr>
        <w:t>creditados</w:t>
      </w:r>
      <w:proofErr w:type="gramEnd"/>
      <w:r w:rsidRPr="00932369">
        <w:rPr>
          <w:sz w:val="22"/>
          <w:szCs w:val="22"/>
        </w:rPr>
        <w:t xml:space="preserve"> como “guardias de seguridad marítimos portuarios”:</w:t>
      </w:r>
    </w:p>
    <w:p w14:paraId="6D3F394B" w14:textId="77777777" w:rsidR="00CB2C86" w:rsidRPr="00BA6C06" w:rsidRDefault="00CB2C86" w:rsidP="09A4D6E9">
      <w:pPr>
        <w:spacing w:line="276" w:lineRule="auto"/>
        <w:ind w:left="708"/>
        <w:jc w:val="both"/>
        <w:rPr>
          <w:b/>
          <w:bCs/>
          <w:sz w:val="22"/>
          <w:szCs w:val="22"/>
        </w:rPr>
      </w:pPr>
    </w:p>
    <w:p w14:paraId="2D85E869" w14:textId="77777777" w:rsidR="00CB2C86" w:rsidRPr="00BA6C06" w:rsidRDefault="00CB2C86" w:rsidP="00CB2C86">
      <w:pPr>
        <w:pStyle w:val="Prrafodelista"/>
        <w:spacing w:line="276" w:lineRule="auto"/>
        <w:rPr>
          <w:rFonts w:cstheme="minorHAnsi"/>
          <w:b/>
          <w:sz w:val="22"/>
          <w:szCs w:val="22"/>
        </w:rPr>
      </w:pPr>
    </w:p>
    <w:p w14:paraId="0531C8DC" w14:textId="77777777" w:rsidR="00CB2C86" w:rsidRPr="00BA6C06" w:rsidRDefault="248F9F10" w:rsidP="00C95391">
      <w:pPr>
        <w:pStyle w:val="Prrafodelista"/>
        <w:numPr>
          <w:ilvl w:val="0"/>
          <w:numId w:val="36"/>
        </w:numPr>
        <w:spacing w:line="276" w:lineRule="auto"/>
        <w:rPr>
          <w:rFonts w:cstheme="minorHAnsi"/>
          <w:sz w:val="22"/>
          <w:szCs w:val="22"/>
        </w:rPr>
      </w:pPr>
      <w:bookmarkStart w:id="1" w:name="_Hlk143607559"/>
      <w:r w:rsidRPr="248F9F10">
        <w:rPr>
          <w:b/>
          <w:bCs/>
          <w:sz w:val="22"/>
          <w:szCs w:val="22"/>
        </w:rPr>
        <w:t>Infraestructura general</w:t>
      </w:r>
    </w:p>
    <w:bookmarkEnd w:id="1"/>
    <w:p w14:paraId="61F342B0" w14:textId="77777777" w:rsidR="00CB2C86" w:rsidRPr="00BA6C06" w:rsidRDefault="00CB2C86" w:rsidP="00CB2C86">
      <w:pPr>
        <w:spacing w:line="276" w:lineRule="auto"/>
        <w:rPr>
          <w:rFonts w:cstheme="minorHAnsi"/>
          <w:sz w:val="22"/>
          <w:szCs w:val="22"/>
        </w:rPr>
      </w:pPr>
    </w:p>
    <w:p w14:paraId="4C523E91" w14:textId="77777777" w:rsidR="00D602E0" w:rsidRPr="003D730A" w:rsidRDefault="00F22CBF" w:rsidP="00932369">
      <w:pPr>
        <w:spacing w:line="276" w:lineRule="auto"/>
        <w:jc w:val="both"/>
        <w:rPr>
          <w:lang w:val="es-ES"/>
        </w:rPr>
      </w:pPr>
      <w:r>
        <w:rPr>
          <w:sz w:val="22"/>
          <w:szCs w:val="22"/>
        </w:rPr>
        <w:t xml:space="preserve">La infraestructura requerida </w:t>
      </w:r>
      <w:r>
        <w:rPr>
          <w:rFonts w:ascii="Calibri" w:eastAsia="Calibri" w:hAnsi="Calibri" w:cs="Calibri"/>
          <w:sz w:val="22"/>
          <w:szCs w:val="22"/>
          <w:lang w:val="es-ES"/>
        </w:rPr>
        <w:t>deberá</w:t>
      </w:r>
      <w:r w:rsidR="00F4266A">
        <w:rPr>
          <w:rFonts w:ascii="Calibri" w:eastAsia="Calibri" w:hAnsi="Calibri" w:cs="Calibri"/>
          <w:sz w:val="22"/>
          <w:szCs w:val="22"/>
          <w:lang w:val="es-ES"/>
        </w:rPr>
        <w:t xml:space="preserve"> ser presentada</w:t>
      </w:r>
      <w:r>
        <w:rPr>
          <w:rFonts w:ascii="Calibri" w:eastAsia="Calibri" w:hAnsi="Calibri" w:cs="Calibri"/>
          <w:sz w:val="22"/>
          <w:szCs w:val="22"/>
          <w:lang w:val="es-ES"/>
        </w:rPr>
        <w:t xml:space="preserve"> a través </w:t>
      </w:r>
      <w:r w:rsidR="10DCBC5D" w:rsidRPr="00932369">
        <w:rPr>
          <w:rFonts w:ascii="Calibri" w:eastAsia="Calibri" w:hAnsi="Calibri" w:cs="Calibri"/>
          <w:sz w:val="22"/>
          <w:szCs w:val="22"/>
          <w:lang w:val="es-ES"/>
        </w:rPr>
        <w:t xml:space="preserve">de la “Minuta de cumplimiento”, cuyo formato está adjunto a esta resolución </w:t>
      </w:r>
      <w:r w:rsidR="10DCBC5D" w:rsidRPr="003D730A">
        <w:rPr>
          <w:rFonts w:ascii="Calibri" w:eastAsia="Calibri" w:hAnsi="Calibri" w:cs="Calibri"/>
          <w:sz w:val="22"/>
          <w:szCs w:val="22"/>
          <w:lang w:val="es-ES"/>
        </w:rPr>
        <w:t>denominada Anexo N°2</w:t>
      </w:r>
      <w:r w:rsidR="00CC55FC" w:rsidRPr="003D730A">
        <w:rPr>
          <w:rFonts w:ascii="Calibri" w:eastAsia="Calibri" w:hAnsi="Calibri" w:cs="Calibri"/>
          <w:sz w:val="22"/>
          <w:szCs w:val="22"/>
          <w:lang w:val="es-ES"/>
        </w:rPr>
        <w:t>: “Estándar infraestructura Aduanas</w:t>
      </w:r>
      <w:r w:rsidR="10DCBC5D" w:rsidRPr="003D730A">
        <w:rPr>
          <w:rFonts w:ascii="Calibri" w:eastAsia="Calibri" w:hAnsi="Calibri" w:cs="Calibri"/>
          <w:sz w:val="22"/>
          <w:szCs w:val="22"/>
          <w:lang w:val="es-ES"/>
        </w:rPr>
        <w:t>”, en conjunto con los antecedentes de la habilitaci</w:t>
      </w:r>
      <w:r w:rsidR="003D730A">
        <w:rPr>
          <w:rFonts w:ascii="Calibri" w:eastAsia="Calibri" w:hAnsi="Calibri" w:cs="Calibri"/>
          <w:sz w:val="22"/>
          <w:szCs w:val="22"/>
          <w:lang w:val="es-ES"/>
        </w:rPr>
        <w:t>ón conforme a lo establecido en</w:t>
      </w:r>
      <w:r w:rsidR="10DCBC5D" w:rsidRPr="003D730A">
        <w:rPr>
          <w:rFonts w:ascii="Calibri" w:eastAsia="Calibri" w:hAnsi="Calibri" w:cs="Calibri"/>
          <w:sz w:val="22"/>
          <w:szCs w:val="22"/>
          <w:lang w:val="es-ES"/>
        </w:rPr>
        <w:t xml:space="preserve"> la resolución N°3060 de 2012, modificada por la resolución N°462 de </w:t>
      </w:r>
      <w:proofErr w:type="gramStart"/>
      <w:r w:rsidR="10DCBC5D" w:rsidRPr="003D730A">
        <w:rPr>
          <w:rFonts w:ascii="Calibri" w:eastAsia="Calibri" w:hAnsi="Calibri" w:cs="Calibri"/>
          <w:sz w:val="22"/>
          <w:szCs w:val="22"/>
          <w:lang w:val="es-ES"/>
        </w:rPr>
        <w:t>2020</w:t>
      </w:r>
      <w:r w:rsidR="10DCBC5D" w:rsidRPr="003D730A">
        <w:rPr>
          <w:sz w:val="22"/>
          <w:szCs w:val="22"/>
        </w:rPr>
        <w:t xml:space="preserve"> .</w:t>
      </w:r>
      <w:proofErr w:type="gramEnd"/>
    </w:p>
    <w:p w14:paraId="0A371858" w14:textId="77777777" w:rsidR="00D602E0" w:rsidRPr="00BA6C06" w:rsidRDefault="00D602E0" w:rsidP="00D602E0">
      <w:pPr>
        <w:pStyle w:val="Prrafodelista"/>
        <w:spacing w:line="276" w:lineRule="auto"/>
        <w:ind w:left="708"/>
        <w:jc w:val="both"/>
        <w:rPr>
          <w:sz w:val="22"/>
          <w:szCs w:val="22"/>
        </w:rPr>
      </w:pPr>
    </w:p>
    <w:p w14:paraId="7EADAF5F" w14:textId="77777777" w:rsidR="00CB2C86" w:rsidRPr="00932369" w:rsidRDefault="10DCBC5D" w:rsidP="00932369">
      <w:pPr>
        <w:spacing w:line="276" w:lineRule="auto"/>
        <w:jc w:val="both"/>
        <w:rPr>
          <w:sz w:val="22"/>
          <w:szCs w:val="22"/>
        </w:rPr>
      </w:pPr>
      <w:r w:rsidRPr="00932369">
        <w:rPr>
          <w:sz w:val="22"/>
          <w:szCs w:val="22"/>
        </w:rPr>
        <w:t xml:space="preserve">Los antecedentes deben ir acompañado de planimetría general completo, este plano debe incluir demarcaciones, equipamientos, flujos, ubicaciones y cualquier otra característica solicitada en los puntos precedentes. </w:t>
      </w:r>
    </w:p>
    <w:p w14:paraId="682DD3AF" w14:textId="77777777" w:rsidR="00CB2C86" w:rsidRPr="00C95391" w:rsidRDefault="00CB2C86" w:rsidP="00C95391">
      <w:pPr>
        <w:pStyle w:val="Prrafodelista"/>
        <w:spacing w:line="276" w:lineRule="auto"/>
        <w:ind w:left="567"/>
        <w:jc w:val="both"/>
        <w:rPr>
          <w:sz w:val="22"/>
          <w:szCs w:val="22"/>
        </w:rPr>
      </w:pPr>
      <w:r w:rsidRPr="00C95391">
        <w:rPr>
          <w:sz w:val="22"/>
          <w:szCs w:val="22"/>
        </w:rPr>
        <w:t xml:space="preserve"> </w:t>
      </w:r>
    </w:p>
    <w:p w14:paraId="411ECA4C" w14:textId="77777777" w:rsidR="00CB2C86" w:rsidRPr="00932369" w:rsidRDefault="248F9F10" w:rsidP="00932369">
      <w:pPr>
        <w:spacing w:line="276" w:lineRule="auto"/>
        <w:jc w:val="both"/>
        <w:rPr>
          <w:sz w:val="22"/>
          <w:szCs w:val="22"/>
        </w:rPr>
      </w:pPr>
      <w:r w:rsidRPr="00932369">
        <w:rPr>
          <w:sz w:val="22"/>
          <w:szCs w:val="22"/>
        </w:rPr>
        <w:t xml:space="preserve">En caso de ser necesario o como antecedente complementario, podrán incorporarse planos generales o específicos, en formato papel. Estos planos deberán mantener las escalas indicadas en las viñetas de la planimetría. No se aceptarán reducciones de planos a escalas desconocidas. Se podrán entregar fotografías para una mejor comprensión de las respuestas tanto en forma digital como impresa en la minuta. </w:t>
      </w:r>
    </w:p>
    <w:p w14:paraId="5543AAC3" w14:textId="77777777" w:rsidR="00CB2C86" w:rsidRPr="00C95391" w:rsidRDefault="00CB2C86" w:rsidP="00C95391">
      <w:pPr>
        <w:pStyle w:val="Prrafodelista"/>
        <w:spacing w:line="276" w:lineRule="auto"/>
        <w:ind w:left="567"/>
        <w:jc w:val="both"/>
        <w:rPr>
          <w:sz w:val="22"/>
          <w:szCs w:val="22"/>
        </w:rPr>
      </w:pPr>
      <w:r w:rsidRPr="00C95391">
        <w:rPr>
          <w:sz w:val="22"/>
          <w:szCs w:val="22"/>
        </w:rPr>
        <w:t xml:space="preserve"> </w:t>
      </w:r>
    </w:p>
    <w:p w14:paraId="1FFADCEC" w14:textId="77777777" w:rsidR="5F2060EE" w:rsidRPr="00932369" w:rsidRDefault="10DCBC5D" w:rsidP="00932369">
      <w:pPr>
        <w:spacing w:line="276" w:lineRule="auto"/>
        <w:jc w:val="both"/>
        <w:rPr>
          <w:sz w:val="22"/>
          <w:szCs w:val="22"/>
        </w:rPr>
      </w:pPr>
      <w:r w:rsidRPr="00932369">
        <w:rPr>
          <w:sz w:val="22"/>
          <w:szCs w:val="22"/>
        </w:rPr>
        <w:t>Cuando corresponda, junto a la documentación se debe presentar copia del Permiso de Obra emitido por la Dirección de Obras de la comuna correspondiente. En el caso de obras emplazadas fuera del radio atingente a un plan regulador comunal, deberá acompañar Resolución IFC MINVU y SAG.</w:t>
      </w:r>
    </w:p>
    <w:p w14:paraId="75FA1AA7" w14:textId="77777777" w:rsidR="10DCBC5D" w:rsidRDefault="10DCBC5D" w:rsidP="10DCBC5D">
      <w:pPr>
        <w:pStyle w:val="Prrafodelista"/>
        <w:spacing w:line="276" w:lineRule="auto"/>
        <w:ind w:left="567"/>
        <w:jc w:val="both"/>
        <w:rPr>
          <w:sz w:val="22"/>
          <w:szCs w:val="22"/>
        </w:rPr>
      </w:pPr>
    </w:p>
    <w:p w14:paraId="16DD7F78" w14:textId="77777777" w:rsidR="00C95391" w:rsidRPr="00932369" w:rsidRDefault="00C95391" w:rsidP="00932369">
      <w:pPr>
        <w:spacing w:line="276" w:lineRule="auto"/>
        <w:jc w:val="both"/>
        <w:rPr>
          <w:sz w:val="22"/>
          <w:szCs w:val="22"/>
        </w:rPr>
      </w:pPr>
      <w:r w:rsidRPr="00932369">
        <w:rPr>
          <w:sz w:val="22"/>
          <w:szCs w:val="22"/>
        </w:rPr>
        <w:t xml:space="preserve">Se efectuará revisión anual del estado y condiciones de las dependencias, para efectos de verificar cumplimientos normativos. </w:t>
      </w:r>
    </w:p>
    <w:p w14:paraId="4A6FC961" w14:textId="77777777" w:rsidR="5F2060EE" w:rsidRPr="00C95391" w:rsidRDefault="5F2060EE" w:rsidP="00C95391">
      <w:pPr>
        <w:pStyle w:val="Prrafodelista"/>
        <w:spacing w:line="276" w:lineRule="auto"/>
        <w:ind w:left="567"/>
        <w:jc w:val="both"/>
        <w:rPr>
          <w:sz w:val="22"/>
          <w:szCs w:val="22"/>
        </w:rPr>
      </w:pPr>
    </w:p>
    <w:p w14:paraId="3D8D5D37" w14:textId="77777777" w:rsidR="00CB2C86" w:rsidRPr="00932369" w:rsidRDefault="10DCBC5D" w:rsidP="00932369">
      <w:pPr>
        <w:spacing w:line="276" w:lineRule="auto"/>
        <w:jc w:val="both"/>
        <w:rPr>
          <w:sz w:val="22"/>
          <w:szCs w:val="22"/>
        </w:rPr>
      </w:pPr>
      <w:r w:rsidRPr="00932369">
        <w:rPr>
          <w:sz w:val="22"/>
          <w:szCs w:val="22"/>
        </w:rPr>
        <w:t xml:space="preserve">En relación con la Infraestructura necesaria se establecen los siguientes requisitos o estándares generales de cumplimiento exigidos: </w:t>
      </w:r>
    </w:p>
    <w:p w14:paraId="733DCBB0" w14:textId="77777777" w:rsidR="00CB2C86" w:rsidRPr="00BA6C06" w:rsidRDefault="00CB2C86" w:rsidP="00CB2C86">
      <w:pPr>
        <w:spacing w:line="276" w:lineRule="auto"/>
        <w:rPr>
          <w:rFonts w:cstheme="minorHAnsi"/>
          <w:sz w:val="22"/>
          <w:szCs w:val="22"/>
        </w:rPr>
      </w:pPr>
      <w:r w:rsidRPr="00BA6C06">
        <w:rPr>
          <w:rFonts w:eastAsia="Tahoma" w:cstheme="minorHAnsi"/>
          <w:sz w:val="22"/>
          <w:szCs w:val="22"/>
          <w:lang w:val="es-ES"/>
        </w:rPr>
        <w:t xml:space="preserve"> </w:t>
      </w:r>
    </w:p>
    <w:p w14:paraId="24BC0E6F" w14:textId="77777777" w:rsidR="00CB2C86" w:rsidRPr="00BE5AF6" w:rsidRDefault="10DCBC5D" w:rsidP="004400E1">
      <w:pPr>
        <w:pStyle w:val="Prrafodelista"/>
        <w:numPr>
          <w:ilvl w:val="1"/>
          <w:numId w:val="36"/>
        </w:numPr>
        <w:spacing w:line="276" w:lineRule="auto"/>
        <w:ind w:left="567" w:hanging="567"/>
        <w:jc w:val="both"/>
        <w:rPr>
          <w:sz w:val="22"/>
          <w:szCs w:val="22"/>
        </w:rPr>
      </w:pPr>
      <w:r w:rsidRPr="00BE5AF6">
        <w:rPr>
          <w:sz w:val="22"/>
          <w:szCs w:val="22"/>
        </w:rPr>
        <w:t xml:space="preserve">Vías de Accesos: Debe disponer de vías de acceso al recinto que posibiliten un expedito ingreso, circulación y salida de las mercancías que en él se depositen. También debe contar, con vías de acceso peatonal de ancho libre. Las vías peatonales deberán estar señaladas </w:t>
      </w:r>
      <w:r w:rsidRPr="00BE5AF6">
        <w:rPr>
          <w:rFonts w:ascii="Calibri" w:eastAsia="Calibri" w:hAnsi="Calibri" w:cs="Calibri"/>
          <w:sz w:val="22"/>
          <w:szCs w:val="22"/>
          <w:lang w:val="es-ES"/>
        </w:rPr>
        <w:t>y en zonas que cuenten con una altura de tránsito peatonal superior a 1mts deberá contar con barandal</w:t>
      </w:r>
      <w:r w:rsidRPr="00BE5AF6">
        <w:rPr>
          <w:sz w:val="22"/>
          <w:szCs w:val="22"/>
        </w:rPr>
        <w:t xml:space="preserve">. </w:t>
      </w:r>
      <w:r w:rsidRPr="00BE5AF6">
        <w:rPr>
          <w:rFonts w:ascii="Calibri" w:eastAsia="Calibri" w:hAnsi="Calibri" w:cs="Calibri"/>
          <w:sz w:val="22"/>
          <w:szCs w:val="22"/>
          <w:lang w:val="es-ES"/>
        </w:rPr>
        <w:t>En minuta de cumplimiento se acreditará una breve descripción de los flujos y quedarán graficados en el plano general o específico.</w:t>
      </w:r>
      <w:r w:rsidRPr="00BE5AF6">
        <w:rPr>
          <w:lang w:val="es-ES"/>
        </w:rPr>
        <w:t xml:space="preserve"> </w:t>
      </w:r>
      <w:r w:rsidRPr="00BE5AF6">
        <w:rPr>
          <w:sz w:val="22"/>
          <w:szCs w:val="22"/>
        </w:rPr>
        <w:t xml:space="preserve"> </w:t>
      </w:r>
    </w:p>
    <w:p w14:paraId="5D827697" w14:textId="77777777" w:rsidR="00CB2C86" w:rsidRPr="004400E1" w:rsidRDefault="10DCBC5D" w:rsidP="004400E1">
      <w:pPr>
        <w:pStyle w:val="Prrafodelista"/>
        <w:numPr>
          <w:ilvl w:val="1"/>
          <w:numId w:val="36"/>
        </w:numPr>
        <w:spacing w:line="276" w:lineRule="auto"/>
        <w:ind w:left="567" w:hanging="567"/>
        <w:jc w:val="both"/>
        <w:rPr>
          <w:sz w:val="22"/>
          <w:szCs w:val="22"/>
        </w:rPr>
      </w:pPr>
      <w:r w:rsidRPr="00BE5AF6">
        <w:rPr>
          <w:sz w:val="22"/>
          <w:szCs w:val="22"/>
        </w:rPr>
        <w:t>Instalaciones Eléctricas: Se debe contar con planos de proyectos eléctrico, iluminación interior y exterior junto a la red general</w:t>
      </w:r>
      <w:r w:rsidR="00F4266A">
        <w:rPr>
          <w:sz w:val="22"/>
          <w:szCs w:val="22"/>
        </w:rPr>
        <w:t xml:space="preserve"> de las instalaciones autorizada</w:t>
      </w:r>
      <w:r w:rsidRPr="00BE5AF6">
        <w:rPr>
          <w:sz w:val="22"/>
          <w:szCs w:val="22"/>
        </w:rPr>
        <w:t xml:space="preserve">s. Deberá presentarse certificado TE-1 SEC, que indica que la instalación eléctrica es segura y cumple con la normativa vigente. </w:t>
      </w:r>
      <w:r w:rsidRPr="004400E1">
        <w:rPr>
          <w:sz w:val="22"/>
          <w:szCs w:val="22"/>
        </w:rPr>
        <w:t xml:space="preserve"> Toda instalación eléctrica nueva deberá ser consecuente a los RIC de la norma eléctrica vigente. Toda especificación lumínica debe contener lo mínimo descrito en la normativa eléctrica vigente, y en OGUC y LGUC. Todo sistema de iluminación debe considerar criterios de sustentabilidad.</w:t>
      </w:r>
    </w:p>
    <w:p w14:paraId="710C5685" w14:textId="77777777" w:rsidR="00CB2C86" w:rsidRPr="00C95391" w:rsidRDefault="10DCBC5D" w:rsidP="004400E1">
      <w:pPr>
        <w:pStyle w:val="Prrafodelista"/>
        <w:numPr>
          <w:ilvl w:val="1"/>
          <w:numId w:val="36"/>
        </w:numPr>
        <w:spacing w:line="276" w:lineRule="auto"/>
        <w:ind w:left="567" w:hanging="567"/>
        <w:jc w:val="both"/>
        <w:rPr>
          <w:sz w:val="22"/>
          <w:szCs w:val="22"/>
        </w:rPr>
      </w:pPr>
      <w:r w:rsidRPr="00BE5AF6">
        <w:rPr>
          <w:sz w:val="22"/>
          <w:szCs w:val="22"/>
        </w:rPr>
        <w:t>Sistema de alumbrado de altura: Se debe contar con un sistema de alumbrado de altura que comprenda la totalidad del perímetro del recinto de almacenaje. Este sistema de iluminación debe ser LED de alta eficiencia u otra presentada con informe lumínico previa aprobación de aduana. En minuta de cumplimiento, se acreditará una breve descripción del sistema, con las principales</w:t>
      </w:r>
      <w:r w:rsidRPr="10DCBC5D">
        <w:rPr>
          <w:sz w:val="22"/>
          <w:szCs w:val="22"/>
        </w:rPr>
        <w:t xml:space="preserve"> características y ubicación dentro del recinto. Este equipamiento quedará indicado en plano general y/o específico. </w:t>
      </w:r>
    </w:p>
    <w:p w14:paraId="01601A17" w14:textId="77777777" w:rsidR="00CB2C86" w:rsidRPr="00C95391" w:rsidRDefault="10DCBC5D" w:rsidP="004400E1">
      <w:pPr>
        <w:pStyle w:val="Prrafodelista"/>
        <w:numPr>
          <w:ilvl w:val="1"/>
          <w:numId w:val="36"/>
        </w:numPr>
        <w:spacing w:line="276" w:lineRule="auto"/>
        <w:ind w:left="567" w:hanging="567"/>
        <w:jc w:val="both"/>
        <w:rPr>
          <w:sz w:val="22"/>
          <w:szCs w:val="22"/>
        </w:rPr>
      </w:pPr>
      <w:r w:rsidRPr="10DCBC5D">
        <w:rPr>
          <w:sz w:val="22"/>
          <w:szCs w:val="22"/>
        </w:rPr>
        <w:t xml:space="preserve">Luces de emergencia: Se debe contar con luces de emergencia auto energizadas sobre cada puerta de salida al exterior, conformando la vía de evacuación de emergencia, las que deberán estar debidamente señalizadas en el respectivo plano. </w:t>
      </w:r>
    </w:p>
    <w:p w14:paraId="5ED59BE0" w14:textId="77777777" w:rsidR="00CB2C86" w:rsidRPr="00C95391" w:rsidRDefault="10DCBC5D" w:rsidP="004400E1">
      <w:pPr>
        <w:pStyle w:val="Prrafodelista"/>
        <w:numPr>
          <w:ilvl w:val="1"/>
          <w:numId w:val="36"/>
        </w:numPr>
        <w:spacing w:line="276" w:lineRule="auto"/>
        <w:ind w:left="567" w:hanging="567"/>
        <w:jc w:val="both"/>
        <w:rPr>
          <w:sz w:val="22"/>
          <w:szCs w:val="22"/>
        </w:rPr>
      </w:pPr>
      <w:r w:rsidRPr="10DCBC5D">
        <w:rPr>
          <w:sz w:val="22"/>
          <w:szCs w:val="22"/>
        </w:rPr>
        <w:t xml:space="preserve">Suministro de energía eléctrica: Se debe contar con suministro de energía eléctrica para instalar equipos de iluminación y equipos especiales de control (luz, escáner, </w:t>
      </w:r>
      <w:proofErr w:type="spellStart"/>
      <w:r w:rsidRPr="10DCBC5D">
        <w:rPr>
          <w:sz w:val="22"/>
          <w:szCs w:val="22"/>
        </w:rPr>
        <w:t>etc</w:t>
      </w:r>
      <w:proofErr w:type="spellEnd"/>
      <w:r w:rsidRPr="10DCBC5D">
        <w:rPr>
          <w:sz w:val="22"/>
          <w:szCs w:val="22"/>
        </w:rPr>
        <w:t xml:space="preserve">). </w:t>
      </w:r>
    </w:p>
    <w:p w14:paraId="43C9D112" w14:textId="77777777" w:rsidR="5F2060EE" w:rsidRPr="00BE5AF6" w:rsidRDefault="10DCBC5D" w:rsidP="004400E1">
      <w:pPr>
        <w:pStyle w:val="Prrafodelista"/>
        <w:numPr>
          <w:ilvl w:val="1"/>
          <w:numId w:val="36"/>
        </w:numPr>
        <w:spacing w:line="276" w:lineRule="auto"/>
        <w:ind w:left="567" w:hanging="567"/>
        <w:jc w:val="both"/>
        <w:rPr>
          <w:sz w:val="22"/>
          <w:szCs w:val="22"/>
        </w:rPr>
      </w:pPr>
      <w:r w:rsidRPr="10DCBC5D">
        <w:rPr>
          <w:sz w:val="22"/>
          <w:szCs w:val="22"/>
        </w:rPr>
        <w:t xml:space="preserve">Niveladores y plataforma: Debe contar con niveladores de andén, los cuales están compuestos por rampas niveladoras para compensar la diferencia de niveles, de esta manera se puede cargar y/o descargar horizontalmente. Estos niveladores de andén poseen una robusta construcción de acero, para soportar una carga estática de entre 25.000 hasta 80.000 libras. Los largos de las plataformas deben ser seleccionados según los requerimientos de cada almacén. Este requisito dependerá </w:t>
      </w:r>
      <w:r w:rsidRPr="00BE5AF6">
        <w:rPr>
          <w:sz w:val="22"/>
          <w:szCs w:val="22"/>
        </w:rPr>
        <w:t xml:space="preserve">del tipo de carga.  </w:t>
      </w:r>
    </w:p>
    <w:p w14:paraId="306665AC" w14:textId="77777777" w:rsidR="10DCBC5D" w:rsidRPr="00BE5AF6" w:rsidRDefault="10DCBC5D" w:rsidP="004400E1">
      <w:pPr>
        <w:pStyle w:val="Prrafodelista"/>
        <w:numPr>
          <w:ilvl w:val="1"/>
          <w:numId w:val="36"/>
        </w:numPr>
        <w:spacing w:line="276" w:lineRule="auto"/>
        <w:ind w:left="567" w:hanging="567"/>
        <w:jc w:val="both"/>
        <w:rPr>
          <w:sz w:val="22"/>
          <w:szCs w:val="22"/>
        </w:rPr>
      </w:pPr>
      <w:r w:rsidRPr="00BE5AF6">
        <w:rPr>
          <w:sz w:val="22"/>
          <w:szCs w:val="22"/>
        </w:rPr>
        <w:t xml:space="preserve">Espacios para loteo: Se debe disponer de un espacio separado, debidamente habilitada, para otorgar facilidades y medios al Servicio Nacional de Aduanas, para lotear y depositar las mercancías que serán objeto de la subasta aduanera. En plano de planta debe indicar sector y dimensiones de esas áreas. Este requisito dependerá del tipo de carga. </w:t>
      </w:r>
    </w:p>
    <w:p w14:paraId="635751EC" w14:textId="77777777" w:rsidR="00A475D5" w:rsidRPr="004400E1" w:rsidRDefault="10DCBC5D" w:rsidP="004400E1">
      <w:pPr>
        <w:pStyle w:val="Prrafodelista"/>
        <w:numPr>
          <w:ilvl w:val="1"/>
          <w:numId w:val="36"/>
        </w:numPr>
        <w:spacing w:line="276" w:lineRule="auto"/>
        <w:ind w:left="567" w:hanging="567"/>
        <w:jc w:val="both"/>
        <w:rPr>
          <w:sz w:val="22"/>
          <w:szCs w:val="22"/>
        </w:rPr>
      </w:pPr>
      <w:r w:rsidRPr="00BE5AF6">
        <w:rPr>
          <w:sz w:val="22"/>
          <w:szCs w:val="22"/>
        </w:rPr>
        <w:t xml:space="preserve">Mercancías para destrucción: Las mercancías que se ordenen destruir, deben   sujetarse a las normas establecidas en el Manual de Subasta respectivo. Este requisito dependerá del tipo de carga. </w:t>
      </w:r>
    </w:p>
    <w:p w14:paraId="27EEADCB" w14:textId="77777777" w:rsidR="00E012C7" w:rsidRPr="00BE5AF6" w:rsidRDefault="10DCBC5D" w:rsidP="004400E1">
      <w:pPr>
        <w:pStyle w:val="Prrafodelista"/>
        <w:numPr>
          <w:ilvl w:val="1"/>
          <w:numId w:val="36"/>
        </w:numPr>
        <w:spacing w:line="276" w:lineRule="auto"/>
        <w:ind w:left="567" w:hanging="567"/>
        <w:jc w:val="both"/>
        <w:rPr>
          <w:sz w:val="22"/>
          <w:szCs w:val="22"/>
        </w:rPr>
      </w:pPr>
      <w:r w:rsidRPr="00BE5AF6">
        <w:rPr>
          <w:sz w:val="22"/>
          <w:szCs w:val="22"/>
        </w:rPr>
        <w:t xml:space="preserve">Oficinas para SNA y otros Organismos: El almacén debe contar con oficinas para el Servicio de Aduanas y otros Servicios u organismos, cuyos funcionarios deban desarrollar labores de fiscalización, reuniendo condiciones adecuadas para su uso, guardando proporción con la operatividad del despacho aduanero. Estas oficinas, como las propias de la administración del recinto, estarán ubicadas en áreas diferentes de las señaladas para el almacenamiento de las mercancías. </w:t>
      </w:r>
      <w:r w:rsidRPr="004400E1">
        <w:rPr>
          <w:sz w:val="22"/>
          <w:szCs w:val="22"/>
        </w:rPr>
        <w:t>En el caso de áreas de almacenaje calificadas como peligrosas, las instalaciones de aduana deben cumplir con distanciamiento normativo de seguridad</w:t>
      </w:r>
      <w:r w:rsidRPr="00BE5AF6">
        <w:rPr>
          <w:sz w:val="22"/>
          <w:szCs w:val="22"/>
        </w:rPr>
        <w:t xml:space="preserve">. Deben contar </w:t>
      </w:r>
      <w:r w:rsidR="00326AC1">
        <w:rPr>
          <w:sz w:val="22"/>
          <w:szCs w:val="22"/>
        </w:rPr>
        <w:t xml:space="preserve">con </w:t>
      </w:r>
      <w:r w:rsidRPr="00BE5AF6">
        <w:rPr>
          <w:sz w:val="22"/>
          <w:szCs w:val="22"/>
        </w:rPr>
        <w:t xml:space="preserve">climatización y extracción forzada en el caso que sean oficinas mediterráneas, mobiliario adecuado conforme a la cantidad de funcionarios que la ocupen, con puerta con cerradura de seguridad, teléfonos, con equipos computacionales, sistema UPS y Rack de Comunicaciones. </w:t>
      </w:r>
    </w:p>
    <w:p w14:paraId="0A8DFD2C" w14:textId="77777777" w:rsidR="004400E1" w:rsidRDefault="007B5768" w:rsidP="004400E1">
      <w:pPr>
        <w:pStyle w:val="Prrafodelista"/>
        <w:numPr>
          <w:ilvl w:val="1"/>
          <w:numId w:val="36"/>
        </w:numPr>
        <w:spacing w:line="276" w:lineRule="auto"/>
        <w:ind w:left="567" w:hanging="567"/>
        <w:jc w:val="both"/>
        <w:rPr>
          <w:sz w:val="22"/>
          <w:szCs w:val="22"/>
        </w:rPr>
      </w:pPr>
      <w:r>
        <w:rPr>
          <w:sz w:val="22"/>
          <w:szCs w:val="22"/>
        </w:rPr>
        <w:t>Disponer de mó</w:t>
      </w:r>
      <w:r w:rsidR="007424D1" w:rsidRPr="004400E1">
        <w:rPr>
          <w:sz w:val="22"/>
          <w:szCs w:val="22"/>
        </w:rPr>
        <w:t>dulo de caseta de control tipo E.7 en las puertas de acceso y/o salida en las zonas primaria</w:t>
      </w:r>
      <w:r>
        <w:rPr>
          <w:sz w:val="22"/>
          <w:szCs w:val="22"/>
        </w:rPr>
        <w:t>s donde se encuentre la Aduana del terminal portuario,</w:t>
      </w:r>
      <w:r w:rsidR="007424D1" w:rsidRPr="004400E1">
        <w:rPr>
          <w:sz w:val="22"/>
          <w:szCs w:val="22"/>
        </w:rPr>
        <w:t xml:space="preserve"> que tenga la categoría de recinto de depósito aduanero</w:t>
      </w:r>
      <w:r w:rsidR="004400E1">
        <w:rPr>
          <w:sz w:val="22"/>
          <w:szCs w:val="22"/>
        </w:rPr>
        <w:t>.</w:t>
      </w:r>
    </w:p>
    <w:p w14:paraId="04362BD9" w14:textId="77777777" w:rsidR="004400E1" w:rsidRDefault="004400E1" w:rsidP="004400E1">
      <w:pPr>
        <w:pStyle w:val="Prrafodelista"/>
        <w:numPr>
          <w:ilvl w:val="1"/>
          <w:numId w:val="36"/>
        </w:numPr>
        <w:spacing w:line="276" w:lineRule="auto"/>
        <w:ind w:left="567" w:hanging="567"/>
        <w:jc w:val="both"/>
        <w:rPr>
          <w:sz w:val="22"/>
          <w:szCs w:val="22"/>
        </w:rPr>
      </w:pPr>
      <w:r w:rsidRPr="00BE5AF6">
        <w:rPr>
          <w:sz w:val="22"/>
          <w:szCs w:val="22"/>
        </w:rPr>
        <w:t>Instalaciones para usuarios: se debe contar con un espa</w:t>
      </w:r>
      <w:r w:rsidR="007B5768">
        <w:rPr>
          <w:sz w:val="22"/>
          <w:szCs w:val="22"/>
        </w:rPr>
        <w:t>cio destinado para los usuarios</w:t>
      </w:r>
      <w:r w:rsidRPr="00BE5AF6">
        <w:rPr>
          <w:sz w:val="22"/>
          <w:szCs w:val="22"/>
        </w:rPr>
        <w:t xml:space="preserve">, que cuente con asientos, </w:t>
      </w:r>
      <w:r w:rsidR="007B5768" w:rsidRPr="00BE5AF6">
        <w:rPr>
          <w:sz w:val="22"/>
          <w:szCs w:val="22"/>
        </w:rPr>
        <w:t>mesón</w:t>
      </w:r>
      <w:r w:rsidRPr="00BE5AF6">
        <w:rPr>
          <w:sz w:val="22"/>
          <w:szCs w:val="22"/>
        </w:rPr>
        <w:t>, acceso a baño y con conexión a internet para la realización de trámites.</w:t>
      </w:r>
      <w:r w:rsidRPr="10DCBC5D">
        <w:rPr>
          <w:sz w:val="22"/>
          <w:szCs w:val="22"/>
        </w:rPr>
        <w:t xml:space="preserve"> </w:t>
      </w:r>
    </w:p>
    <w:p w14:paraId="2D3CD36A" w14:textId="77777777" w:rsidR="001404CB" w:rsidRPr="00BE5AF6" w:rsidRDefault="001404CB" w:rsidP="248F9F10">
      <w:pPr>
        <w:pStyle w:val="Prrafodelista"/>
        <w:rPr>
          <w:sz w:val="22"/>
          <w:szCs w:val="22"/>
        </w:rPr>
      </w:pPr>
    </w:p>
    <w:p w14:paraId="11874A19" w14:textId="77777777" w:rsidR="248F9F10" w:rsidRPr="004400E1" w:rsidRDefault="10DCBC5D" w:rsidP="004400E1">
      <w:pPr>
        <w:jc w:val="both"/>
        <w:rPr>
          <w:lang w:val="es-ES"/>
        </w:rPr>
      </w:pPr>
      <w:r w:rsidRPr="004400E1">
        <w:rPr>
          <w:rFonts w:ascii="Calibri" w:eastAsia="Calibri" w:hAnsi="Calibri" w:cs="Calibri"/>
          <w:color w:val="000000" w:themeColor="text1"/>
          <w:sz w:val="22"/>
          <w:szCs w:val="22"/>
          <w:lang w:val="es-ES"/>
        </w:rPr>
        <w:t xml:space="preserve">Lo entregado como estándar de infraestructura </w:t>
      </w:r>
      <w:r w:rsidR="00CC55FC">
        <w:rPr>
          <w:rFonts w:ascii="Calibri" w:eastAsia="Calibri" w:hAnsi="Calibri" w:cs="Calibri"/>
          <w:color w:val="000000" w:themeColor="text1"/>
          <w:sz w:val="22"/>
          <w:szCs w:val="22"/>
          <w:lang w:val="es-ES"/>
        </w:rPr>
        <w:t>aduanas</w:t>
      </w:r>
      <w:r w:rsidRPr="004400E1">
        <w:rPr>
          <w:rFonts w:ascii="Calibri" w:eastAsia="Calibri" w:hAnsi="Calibri" w:cs="Calibri"/>
          <w:color w:val="000000" w:themeColor="text1"/>
          <w:sz w:val="22"/>
          <w:szCs w:val="22"/>
          <w:lang w:val="es-ES"/>
        </w:rPr>
        <w:t>, corresponde al mínimo exigible; complementando lo</w:t>
      </w:r>
      <w:r w:rsidR="007B5768">
        <w:rPr>
          <w:rFonts w:ascii="Calibri" w:eastAsia="Calibri" w:hAnsi="Calibri" w:cs="Calibri"/>
          <w:color w:val="000000" w:themeColor="text1"/>
          <w:sz w:val="22"/>
          <w:szCs w:val="22"/>
          <w:lang w:val="es-ES"/>
        </w:rPr>
        <w:t>s requisitos ya exigidos en el Decreto de H</w:t>
      </w:r>
      <w:r w:rsidRPr="004400E1">
        <w:rPr>
          <w:rFonts w:ascii="Calibri" w:eastAsia="Calibri" w:hAnsi="Calibri" w:cs="Calibri"/>
          <w:color w:val="000000" w:themeColor="text1"/>
          <w:sz w:val="22"/>
          <w:szCs w:val="22"/>
          <w:lang w:val="es-ES"/>
        </w:rPr>
        <w:t>acienda</w:t>
      </w:r>
      <w:r w:rsidR="007B5768">
        <w:rPr>
          <w:rFonts w:ascii="Calibri" w:eastAsia="Calibri" w:hAnsi="Calibri" w:cs="Calibri"/>
          <w:color w:val="000000" w:themeColor="text1"/>
          <w:sz w:val="22"/>
          <w:szCs w:val="22"/>
          <w:lang w:val="es-ES"/>
        </w:rPr>
        <w:t xml:space="preserve"> N°</w:t>
      </w:r>
      <w:r w:rsidRPr="004400E1">
        <w:rPr>
          <w:rFonts w:ascii="Calibri" w:eastAsia="Calibri" w:hAnsi="Calibri" w:cs="Calibri"/>
          <w:color w:val="000000" w:themeColor="text1"/>
          <w:sz w:val="22"/>
          <w:szCs w:val="22"/>
          <w:lang w:val="es-ES"/>
        </w:rPr>
        <w:t xml:space="preserve"> 1114, y sin perjuicio de las exigencias</w:t>
      </w:r>
      <w:r w:rsidR="007B5768">
        <w:rPr>
          <w:rFonts w:ascii="Calibri" w:eastAsia="Calibri" w:hAnsi="Calibri" w:cs="Calibri"/>
          <w:color w:val="000000" w:themeColor="text1"/>
          <w:sz w:val="22"/>
          <w:szCs w:val="22"/>
          <w:lang w:val="es-ES"/>
        </w:rPr>
        <w:t xml:space="preserve"> de otros organismos públicos. </w:t>
      </w:r>
    </w:p>
    <w:p w14:paraId="0E326A97" w14:textId="77777777" w:rsidR="248F9F10" w:rsidRDefault="248F9F10" w:rsidP="248F9F10">
      <w:pPr>
        <w:pStyle w:val="Prrafodelista"/>
        <w:ind w:left="1260"/>
        <w:rPr>
          <w:sz w:val="22"/>
          <w:szCs w:val="22"/>
        </w:rPr>
      </w:pPr>
    </w:p>
    <w:p w14:paraId="3F2FDD9A" w14:textId="77777777" w:rsidR="00AB3EFD" w:rsidRDefault="00AB3EFD" w:rsidP="00AB3EFD">
      <w:pPr>
        <w:spacing w:line="276" w:lineRule="auto"/>
        <w:jc w:val="both"/>
        <w:rPr>
          <w:sz w:val="22"/>
          <w:szCs w:val="22"/>
        </w:rPr>
      </w:pPr>
    </w:p>
    <w:p w14:paraId="2A552002" w14:textId="77777777" w:rsidR="00E012C7" w:rsidRPr="00BA6C06" w:rsidRDefault="248F9F10" w:rsidP="00C95391">
      <w:pPr>
        <w:pStyle w:val="Prrafodelista"/>
        <w:numPr>
          <w:ilvl w:val="0"/>
          <w:numId w:val="36"/>
        </w:numPr>
        <w:spacing w:line="276" w:lineRule="auto"/>
        <w:rPr>
          <w:rFonts w:cstheme="minorHAnsi"/>
          <w:b/>
          <w:bCs/>
          <w:sz w:val="22"/>
          <w:szCs w:val="22"/>
        </w:rPr>
      </w:pPr>
      <w:r w:rsidRPr="248F9F10">
        <w:rPr>
          <w:rFonts w:eastAsia="Tahoma"/>
          <w:b/>
          <w:bCs/>
          <w:sz w:val="22"/>
          <w:szCs w:val="22"/>
          <w:lang w:val="es"/>
        </w:rPr>
        <w:t>Infraestructura</w:t>
      </w:r>
      <w:r w:rsidRPr="248F9F10">
        <w:rPr>
          <w:b/>
          <w:bCs/>
          <w:sz w:val="22"/>
          <w:szCs w:val="22"/>
        </w:rPr>
        <w:t xml:space="preserve"> específica</w:t>
      </w:r>
      <w:r w:rsidR="00596871">
        <w:rPr>
          <w:b/>
          <w:bCs/>
          <w:sz w:val="22"/>
          <w:szCs w:val="22"/>
        </w:rPr>
        <w:t>.</w:t>
      </w:r>
    </w:p>
    <w:p w14:paraId="1EB9B602" w14:textId="77777777" w:rsidR="00E012C7" w:rsidRPr="00BA6C06" w:rsidRDefault="00E012C7" w:rsidP="00E012C7">
      <w:pPr>
        <w:spacing w:line="276" w:lineRule="auto"/>
        <w:rPr>
          <w:rFonts w:eastAsia="Tahoma" w:cstheme="minorHAnsi"/>
          <w:sz w:val="22"/>
          <w:szCs w:val="22"/>
          <w:lang w:val="es"/>
        </w:rPr>
      </w:pPr>
    </w:p>
    <w:p w14:paraId="558836ED" w14:textId="77777777" w:rsidR="00944D20" w:rsidRPr="00BE5AF6" w:rsidRDefault="248F9F10" w:rsidP="004400E1">
      <w:pPr>
        <w:pStyle w:val="Prrafodelista"/>
        <w:numPr>
          <w:ilvl w:val="1"/>
          <w:numId w:val="36"/>
        </w:numPr>
        <w:spacing w:line="276" w:lineRule="auto"/>
        <w:ind w:left="567" w:hanging="567"/>
        <w:jc w:val="both"/>
        <w:rPr>
          <w:sz w:val="22"/>
          <w:szCs w:val="22"/>
        </w:rPr>
      </w:pPr>
      <w:r w:rsidRPr="00BE5AF6">
        <w:rPr>
          <w:rFonts w:eastAsia="Tahoma"/>
          <w:sz w:val="22"/>
          <w:szCs w:val="22"/>
          <w:lang w:val="es"/>
        </w:rPr>
        <w:t xml:space="preserve">Zona de Aforo: </w:t>
      </w:r>
    </w:p>
    <w:p w14:paraId="65B017E2" w14:textId="77777777" w:rsidR="00944D20" w:rsidRPr="00BA6C06" w:rsidRDefault="00944D20" w:rsidP="00944D20">
      <w:pPr>
        <w:pStyle w:val="Prrafodelista"/>
        <w:spacing w:line="276" w:lineRule="auto"/>
        <w:ind w:left="708"/>
        <w:jc w:val="both"/>
        <w:rPr>
          <w:rFonts w:eastAsia="Tahoma" w:cstheme="minorHAnsi"/>
          <w:sz w:val="22"/>
          <w:szCs w:val="22"/>
          <w:lang w:val="es"/>
        </w:rPr>
      </w:pPr>
    </w:p>
    <w:p w14:paraId="2F91279F" w14:textId="77777777" w:rsidR="00E012C7" w:rsidRPr="00BE5AF6" w:rsidRDefault="5F2060EE" w:rsidP="00BE5AF6">
      <w:pPr>
        <w:spacing w:line="276" w:lineRule="auto"/>
        <w:jc w:val="both"/>
        <w:rPr>
          <w:sz w:val="22"/>
          <w:szCs w:val="22"/>
        </w:rPr>
      </w:pPr>
      <w:r w:rsidRPr="00BE5AF6">
        <w:rPr>
          <w:sz w:val="22"/>
          <w:szCs w:val="22"/>
        </w:rPr>
        <w:t xml:space="preserve">La infraestructura de zona de aforo se presentará, acreditará y evaluará en conjunto con la infraestructura general y deberá cumplir como mínimo los </w:t>
      </w:r>
      <w:r w:rsidRPr="003D730A">
        <w:rPr>
          <w:sz w:val="22"/>
          <w:szCs w:val="22"/>
        </w:rPr>
        <w:t>estánda</w:t>
      </w:r>
      <w:r w:rsidR="00596871" w:rsidRPr="003D730A">
        <w:rPr>
          <w:sz w:val="22"/>
          <w:szCs w:val="22"/>
        </w:rPr>
        <w:t xml:space="preserve">res </w:t>
      </w:r>
      <w:r w:rsidR="00F22CBF" w:rsidRPr="003D730A">
        <w:rPr>
          <w:rFonts w:ascii="Calibri" w:eastAsia="Calibri" w:hAnsi="Calibri" w:cs="Calibri"/>
          <w:sz w:val="22"/>
          <w:szCs w:val="22"/>
          <w:lang w:val="es-ES"/>
        </w:rPr>
        <w:t>Anexo N°2: “Estándar infraestructura Aduanas”</w:t>
      </w:r>
      <w:r w:rsidR="00C95391" w:rsidRPr="003D730A">
        <w:rPr>
          <w:sz w:val="22"/>
          <w:szCs w:val="22"/>
        </w:rPr>
        <w:t>.</w:t>
      </w:r>
      <w:r w:rsidRPr="003D730A">
        <w:rPr>
          <w:sz w:val="22"/>
          <w:szCs w:val="22"/>
        </w:rPr>
        <w:t xml:space="preserve"> En minuta de cumplimiento, se debe describir brevemente las</w:t>
      </w:r>
      <w:r w:rsidRPr="00BE5AF6">
        <w:rPr>
          <w:sz w:val="22"/>
          <w:szCs w:val="22"/>
        </w:rPr>
        <w:t xml:space="preserve"> características para este espacio.</w:t>
      </w:r>
    </w:p>
    <w:p w14:paraId="6EA9D587" w14:textId="77777777" w:rsidR="00CB2C86" w:rsidRPr="00BA6C06" w:rsidRDefault="5F2060EE" w:rsidP="00CB2C86">
      <w:pPr>
        <w:spacing w:line="276" w:lineRule="auto"/>
        <w:ind w:firstLine="705"/>
        <w:rPr>
          <w:rFonts w:cstheme="minorHAnsi"/>
          <w:sz w:val="22"/>
          <w:szCs w:val="22"/>
        </w:rPr>
      </w:pPr>
      <w:r w:rsidRPr="5F2060EE">
        <w:rPr>
          <w:rFonts w:eastAsia="Tahoma"/>
          <w:sz w:val="22"/>
          <w:szCs w:val="22"/>
          <w:lang w:val="es-ES"/>
        </w:rPr>
        <w:t xml:space="preserve"> </w:t>
      </w:r>
    </w:p>
    <w:p w14:paraId="047182EC" w14:textId="77777777" w:rsidR="00CB2C86" w:rsidRPr="00BE5AF6" w:rsidRDefault="248F9F10" w:rsidP="004400E1">
      <w:pPr>
        <w:pStyle w:val="Prrafodelista"/>
        <w:numPr>
          <w:ilvl w:val="2"/>
          <w:numId w:val="36"/>
        </w:numPr>
        <w:spacing w:line="276" w:lineRule="auto"/>
        <w:ind w:left="709" w:hanging="709"/>
        <w:jc w:val="both"/>
        <w:rPr>
          <w:lang w:val="es-ES"/>
        </w:rPr>
      </w:pPr>
      <w:r w:rsidRPr="00BE5AF6">
        <w:rPr>
          <w:sz w:val="22"/>
          <w:szCs w:val="22"/>
        </w:rPr>
        <w:t xml:space="preserve">El espacio de la zona de aforo debe estar adecuadamente demarcado, señalizado y separado según sea la naturaleza de la carga a aforar, evitando la contaminación de distintos productos. </w:t>
      </w:r>
      <w:r w:rsidRPr="00BE5AF6">
        <w:rPr>
          <w:rFonts w:ascii="Calibri" w:eastAsia="Calibri" w:hAnsi="Calibri" w:cs="Calibri"/>
          <w:color w:val="000000" w:themeColor="text1"/>
          <w:sz w:val="22"/>
          <w:szCs w:val="22"/>
          <w:lang w:val="es-ES"/>
        </w:rPr>
        <w:t>Como estándar mínimo, las demarcaciones deben ser visibles y con una durabilidad y mantención permanente.</w:t>
      </w:r>
    </w:p>
    <w:p w14:paraId="11B85A59" w14:textId="77777777" w:rsidR="00CB2C86" w:rsidRPr="00BE5AF6" w:rsidRDefault="248F9F10" w:rsidP="004400E1">
      <w:pPr>
        <w:pStyle w:val="Prrafodelista"/>
        <w:numPr>
          <w:ilvl w:val="2"/>
          <w:numId w:val="36"/>
        </w:numPr>
        <w:spacing w:line="276" w:lineRule="auto"/>
        <w:ind w:left="709" w:hanging="709"/>
        <w:jc w:val="both"/>
        <w:rPr>
          <w:sz w:val="22"/>
          <w:szCs w:val="22"/>
        </w:rPr>
      </w:pPr>
      <w:r w:rsidRPr="00BE5AF6">
        <w:rPr>
          <w:sz w:val="22"/>
          <w:szCs w:val="22"/>
        </w:rPr>
        <w:t xml:space="preserve">La extensión del espacio de la zona de aforo, dependerá del movimiento de operaciones diarias que estime el almacenista. </w:t>
      </w:r>
    </w:p>
    <w:p w14:paraId="686ECE2A" w14:textId="77777777" w:rsidR="00CB2C86" w:rsidRPr="00BE5AF6" w:rsidRDefault="248F9F10" w:rsidP="004400E1">
      <w:pPr>
        <w:pStyle w:val="Prrafodelista"/>
        <w:numPr>
          <w:ilvl w:val="2"/>
          <w:numId w:val="36"/>
        </w:numPr>
        <w:spacing w:line="276" w:lineRule="auto"/>
        <w:ind w:left="709" w:hanging="709"/>
        <w:jc w:val="both"/>
        <w:rPr>
          <w:sz w:val="22"/>
          <w:szCs w:val="22"/>
        </w:rPr>
      </w:pPr>
      <w:r w:rsidRPr="00BE5AF6">
        <w:rPr>
          <w:sz w:val="22"/>
          <w:szCs w:val="22"/>
        </w:rPr>
        <w:t xml:space="preserve">Se debe asegurar el ingreso solamente de personas autorizadas al área de aforo, con prohibición estricta de personal ajeno a esta labor.  </w:t>
      </w:r>
    </w:p>
    <w:p w14:paraId="7DE8062F" w14:textId="77777777" w:rsidR="00CB2C86" w:rsidRPr="00BE5AF6" w:rsidRDefault="248F9F10" w:rsidP="004400E1">
      <w:pPr>
        <w:pStyle w:val="Prrafodelista"/>
        <w:numPr>
          <w:ilvl w:val="2"/>
          <w:numId w:val="36"/>
        </w:numPr>
        <w:spacing w:line="276" w:lineRule="auto"/>
        <w:ind w:left="709" w:hanging="709"/>
        <w:jc w:val="both"/>
        <w:rPr>
          <w:sz w:val="22"/>
          <w:szCs w:val="22"/>
        </w:rPr>
      </w:pPr>
      <w:r w:rsidRPr="00BE5AF6">
        <w:rPr>
          <w:sz w:val="22"/>
          <w:szCs w:val="22"/>
        </w:rPr>
        <w:t>Equipo y/o maquinarias: Se debe contar con equipo y/o maquinarias necesarias para la carga y descarga, pesaje, la manipulación y conservación de las mercancías, para que el aforo sea efectuad</w:t>
      </w:r>
      <w:r w:rsidR="00596871">
        <w:rPr>
          <w:sz w:val="22"/>
          <w:szCs w:val="22"/>
        </w:rPr>
        <w:t>o en forma eficiente y ordenada</w:t>
      </w:r>
      <w:r w:rsidRPr="00BE5AF6">
        <w:rPr>
          <w:sz w:val="22"/>
          <w:szCs w:val="22"/>
        </w:rPr>
        <w:t>.</w:t>
      </w:r>
    </w:p>
    <w:p w14:paraId="49422C9D" w14:textId="77777777" w:rsidR="00C95391" w:rsidRPr="00C95391" w:rsidRDefault="10DCBC5D" w:rsidP="004400E1">
      <w:pPr>
        <w:pStyle w:val="Prrafodelista"/>
        <w:numPr>
          <w:ilvl w:val="2"/>
          <w:numId w:val="36"/>
        </w:numPr>
        <w:spacing w:line="276" w:lineRule="auto"/>
        <w:ind w:left="709" w:hanging="709"/>
        <w:jc w:val="both"/>
        <w:rPr>
          <w:sz w:val="22"/>
          <w:szCs w:val="22"/>
        </w:rPr>
      </w:pPr>
      <w:r w:rsidRPr="00BE5AF6">
        <w:rPr>
          <w:sz w:val="22"/>
          <w:szCs w:val="22"/>
        </w:rPr>
        <w:t xml:space="preserve">Debe contar </w:t>
      </w:r>
      <w:r w:rsidR="00BE5AF6">
        <w:rPr>
          <w:sz w:val="22"/>
          <w:szCs w:val="22"/>
        </w:rPr>
        <w:t xml:space="preserve">con </w:t>
      </w:r>
      <w:r w:rsidRPr="00BE5AF6">
        <w:rPr>
          <w:sz w:val="22"/>
          <w:szCs w:val="22"/>
        </w:rPr>
        <w:t>romana de pesaje de mercancía, con certificados de calibración y valor oficial vigente, emitido</w:t>
      </w:r>
      <w:r w:rsidRPr="10DCBC5D">
        <w:rPr>
          <w:sz w:val="22"/>
          <w:szCs w:val="22"/>
        </w:rPr>
        <w:t xml:space="preserve"> por entidades prestadoras de servicios de calibración acreditada. En minuta de cumplimiento se deben indicar las principales características de las balanzas y en plano de planta su ubicación. Este requisito dependerá del tipo de carga.  Debe contar con una plataforma, que permita el acceso del camión al andén a la misma altura del andén.</w:t>
      </w:r>
    </w:p>
    <w:p w14:paraId="0AB66079"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En el caso de mercancías distintas al congelado o refrigerados: Debe contar con un lugar cerrado, pero no hermético, de manera que se evite la contaminación por polución y/o aguas lluvias, y permita controlar el tránsito de personas y/o maquinarias y durante la faena. Este requisito dependerá del tipo de carga. </w:t>
      </w:r>
    </w:p>
    <w:p w14:paraId="119FC8D8" w14:textId="19512D62"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En el caso de mercancías congeladas o refrigeradas: Debe contar con un lugar hermético de manera que permita controlar la temperatura ambiental y se evite la contaminación de los alimentos por polución y/o aguas lluvias y no permitir el tránsito de personal y/o maquinarias durante la faena. Las paredes y puertas deben ser construidos de un material resistente a la corrosión.  </w:t>
      </w:r>
      <w:r w:rsidR="00EF06DE" w:rsidRPr="248F9F10">
        <w:rPr>
          <w:sz w:val="22"/>
          <w:szCs w:val="22"/>
        </w:rPr>
        <w:t>Este requisito dependerá del tipo de carga.</w:t>
      </w:r>
    </w:p>
    <w:p w14:paraId="39E8B380"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Iluminación: Debe existir una adecuada iluminación, de forma que permita verificar el estado real de las mercancías. La zona de aforo a la intemperie debe contar con alumbrado para facilitar el movimiento de vehículos de carga y descarga. Se debe contemplar iluminación suficiente en caso de que se utilicen sellos o capotas en los andenes y para alumbrar el interior del camión. En minuta de cumplimiento se debe describir brevemente las características del sistema de iluminación para revisión de las mercancías.  </w:t>
      </w:r>
    </w:p>
    <w:p w14:paraId="2F3B15B6"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En caso </w:t>
      </w:r>
      <w:r w:rsidR="00E5069C">
        <w:rPr>
          <w:sz w:val="22"/>
          <w:szCs w:val="22"/>
        </w:rPr>
        <w:t xml:space="preserve">que </w:t>
      </w:r>
      <w:r w:rsidRPr="248F9F10">
        <w:rPr>
          <w:sz w:val="22"/>
          <w:szCs w:val="22"/>
        </w:rPr>
        <w:t xml:space="preserve">la infraestructura sea del tipo galpón y estructura metálica deberá </w:t>
      </w:r>
      <w:r w:rsidR="00E5069C">
        <w:rPr>
          <w:sz w:val="22"/>
          <w:szCs w:val="22"/>
        </w:rPr>
        <w:t xml:space="preserve">contar </w:t>
      </w:r>
      <w:r w:rsidRPr="248F9F10">
        <w:rPr>
          <w:sz w:val="22"/>
          <w:szCs w:val="22"/>
        </w:rPr>
        <w:t>con un sistema adecuado de ventilación, de manera tal de evitar la formación y concentración de condensación.</w:t>
      </w:r>
    </w:p>
    <w:p w14:paraId="08BCA34A" w14:textId="77777777" w:rsidR="00C95391" w:rsidRPr="00C95391" w:rsidRDefault="10DCBC5D" w:rsidP="004400E1">
      <w:pPr>
        <w:pStyle w:val="Prrafodelista"/>
        <w:numPr>
          <w:ilvl w:val="2"/>
          <w:numId w:val="36"/>
        </w:numPr>
        <w:spacing w:line="276" w:lineRule="auto"/>
        <w:ind w:left="709" w:hanging="709"/>
        <w:jc w:val="both"/>
        <w:rPr>
          <w:sz w:val="22"/>
          <w:szCs w:val="22"/>
        </w:rPr>
      </w:pPr>
      <w:r w:rsidRPr="10DCBC5D">
        <w:rPr>
          <w:sz w:val="22"/>
          <w:szCs w:val="22"/>
        </w:rPr>
        <w:t xml:space="preserve">Instalaciones para usuarios: se debe contar con un espacio </w:t>
      </w:r>
      <w:r w:rsidRPr="002B3029">
        <w:rPr>
          <w:sz w:val="22"/>
          <w:szCs w:val="22"/>
        </w:rPr>
        <w:t>destinado para los usuarios ubicados en la zona de aforo, que cuente con asientos, acceso a baño, acceso a mesón y con conexión a internet para la realización de trámites. Si este espacio, se encuentra ubicado en la parte exterior de las oficinas o al aire libre</w:t>
      </w:r>
      <w:r w:rsidRPr="10DCBC5D">
        <w:rPr>
          <w:sz w:val="22"/>
          <w:szCs w:val="22"/>
        </w:rPr>
        <w:t xml:space="preserve">, se debe contar con una protección adecuada de acuerdo a la zona climática de emplazamiento.  </w:t>
      </w:r>
    </w:p>
    <w:p w14:paraId="47D0FBE3"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Debe contar con superficie pavimentada o tratada de manera que se evite la acumulación de aguas lluvias, el levantamiento de polvo u otro tipo de polución.  </w:t>
      </w:r>
    </w:p>
    <w:p w14:paraId="375C2189"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Las zonas exteriores deben ser mantenidas limpias, ordenadas, y con áreas acotadas, debidamente identificadas para el manejo de elementos químicos si los hubiere.  Pasto y hierbas deben contar con un correcto mantenimiento. Todo tipo de materiales, equipos en desuso, deberán almacenarse de forma que no generen focos de atracción de posibles plagas.  </w:t>
      </w:r>
    </w:p>
    <w:p w14:paraId="647F5817" w14:textId="77777777" w:rsidR="00CB2C86" w:rsidRPr="00BA6C06" w:rsidRDefault="00CB2C86" w:rsidP="5F2060EE">
      <w:pPr>
        <w:spacing w:line="276" w:lineRule="auto"/>
        <w:ind w:left="708"/>
        <w:jc w:val="both"/>
        <w:rPr>
          <w:rFonts w:eastAsia="Tahoma"/>
          <w:sz w:val="22"/>
          <w:szCs w:val="22"/>
          <w:lang w:val="es-ES"/>
        </w:rPr>
      </w:pPr>
    </w:p>
    <w:p w14:paraId="04634399" w14:textId="77777777" w:rsidR="00944D20" w:rsidRPr="00BA6C06" w:rsidRDefault="248F9F10" w:rsidP="00C95391">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 xml:space="preserve">Zona de Almacenamiento: </w:t>
      </w:r>
    </w:p>
    <w:p w14:paraId="6F2504DE" w14:textId="77777777" w:rsidR="00944D20" w:rsidRPr="00BA6C06" w:rsidRDefault="00944D20" w:rsidP="00944D20">
      <w:pPr>
        <w:pStyle w:val="Prrafodelista"/>
        <w:spacing w:line="276" w:lineRule="auto"/>
        <w:ind w:left="708"/>
        <w:jc w:val="both"/>
        <w:rPr>
          <w:rFonts w:eastAsia="Tahoma" w:cstheme="minorHAnsi"/>
          <w:sz w:val="22"/>
          <w:szCs w:val="22"/>
          <w:lang w:val="es"/>
        </w:rPr>
      </w:pPr>
    </w:p>
    <w:p w14:paraId="7A38B301" w14:textId="77777777" w:rsidR="00CB2C86" w:rsidRPr="004400E1" w:rsidRDefault="10DCBC5D" w:rsidP="004400E1">
      <w:pPr>
        <w:spacing w:line="276" w:lineRule="auto"/>
        <w:jc w:val="both"/>
        <w:rPr>
          <w:sz w:val="22"/>
          <w:szCs w:val="22"/>
        </w:rPr>
      </w:pPr>
      <w:r w:rsidRPr="004400E1">
        <w:rPr>
          <w:sz w:val="22"/>
          <w:szCs w:val="22"/>
        </w:rPr>
        <w:t xml:space="preserve">La infraestructura de zona de almacenamiento se presentará, acreditará y evaluará en conjunto con la infraestructura general adecuada para su operación.  En minuta de cumplimiento, se debe explicar brevemente las características de su infraestructura y demarcaciones. Los almacenes deben contar con estudios de control de derrames y procesos de actuación en caso de emergencia. </w:t>
      </w:r>
    </w:p>
    <w:p w14:paraId="6C381F07" w14:textId="77777777" w:rsidR="5F2060EE" w:rsidRDefault="10DCBC5D" w:rsidP="004400E1">
      <w:pPr>
        <w:spacing w:line="276" w:lineRule="auto"/>
        <w:jc w:val="both"/>
        <w:rPr>
          <w:sz w:val="22"/>
          <w:szCs w:val="22"/>
        </w:rPr>
      </w:pPr>
      <w:r w:rsidRPr="004400E1">
        <w:rPr>
          <w:sz w:val="22"/>
          <w:szCs w:val="22"/>
        </w:rPr>
        <w:t xml:space="preserve">En plano general o específico, debe indicar su ubicación, zonas de operación y circulaciones. Este requisito dependerá del tipo de carga y clasificación del almacén. </w:t>
      </w:r>
    </w:p>
    <w:p w14:paraId="400B3E83" w14:textId="77777777" w:rsidR="004400E1" w:rsidRPr="004400E1" w:rsidRDefault="004400E1" w:rsidP="004400E1">
      <w:pPr>
        <w:spacing w:line="276" w:lineRule="auto"/>
        <w:jc w:val="both"/>
        <w:rPr>
          <w:rFonts w:eastAsia="Tahoma"/>
          <w:sz w:val="22"/>
          <w:szCs w:val="22"/>
          <w:lang w:val="es"/>
        </w:rPr>
      </w:pPr>
    </w:p>
    <w:p w14:paraId="0A6A01E2" w14:textId="77777777" w:rsidR="5DD7A441"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El alrededor de las bodegas del almacén debe estar pavimentado y mantenerse en buenas condiciones para evitar que aparezcan fisuras, nidos, y un adecuado control de plagas.</w:t>
      </w:r>
    </w:p>
    <w:p w14:paraId="1FD6E9DC"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La bodega del almacén debe ser cerrada y techada, con resistencia al fuego de acuerdo a la normativa vigente OGUC. Además, debe asegurar hermeticidad contra lluvia, humedad, asegurando la integridad de la carga almacenada. En pisos deben demarcarse líneas de circulación y maniobras, del color y ancho determinado por la normativa vigente correspondiente. </w:t>
      </w:r>
    </w:p>
    <w:p w14:paraId="12D65D97" w14:textId="77777777" w:rsidR="00CB2C86" w:rsidRPr="00BA6C06"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Se debe privilegiar la iluminación natural, no obstante, el alumbrado artificial debe brindar una intensidad lumínica adecuada de acuerdo a normativa vigente. Los niveles de iluminación deben permitir la permanente inspección de los productos almacenados y proporcionar suficiente luz para acceder fácilmente a la lectura de etiquetas y grabaciones de imágenes. </w:t>
      </w:r>
    </w:p>
    <w:p w14:paraId="44D113F7" w14:textId="6DB7B43A" w:rsidR="00CB2C86" w:rsidRDefault="5DD7A441" w:rsidP="5DD7A441">
      <w:pPr>
        <w:spacing w:line="276" w:lineRule="auto"/>
        <w:jc w:val="both"/>
        <w:rPr>
          <w:rFonts w:eastAsia="Tahoma"/>
          <w:sz w:val="22"/>
          <w:szCs w:val="22"/>
          <w:lang w:val="es-ES"/>
        </w:rPr>
      </w:pPr>
      <w:r w:rsidRPr="5DD7A441">
        <w:rPr>
          <w:rFonts w:eastAsia="Tahoma"/>
          <w:sz w:val="22"/>
          <w:szCs w:val="22"/>
          <w:lang w:val="es-ES"/>
        </w:rPr>
        <w:t xml:space="preserve">  </w:t>
      </w:r>
    </w:p>
    <w:p w14:paraId="6C328817" w14:textId="4AF15BB5" w:rsidR="008E3113" w:rsidRPr="00BA6C06" w:rsidRDefault="008E3113" w:rsidP="5DD7A441">
      <w:pPr>
        <w:spacing w:line="276" w:lineRule="auto"/>
        <w:jc w:val="both"/>
        <w:rPr>
          <w:sz w:val="22"/>
          <w:szCs w:val="22"/>
        </w:rPr>
      </w:pPr>
    </w:p>
    <w:p w14:paraId="23F7C7B8" w14:textId="77777777" w:rsidR="00CB2C86" w:rsidRPr="00C95391" w:rsidRDefault="248F9F10" w:rsidP="00C95391">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 xml:space="preserve">Zona de Carga y descarga Especial:  </w:t>
      </w:r>
    </w:p>
    <w:p w14:paraId="73B5A147" w14:textId="77777777" w:rsidR="00CB2C86" w:rsidRPr="00BA6C06" w:rsidRDefault="00CB2C86" w:rsidP="00CB2C86">
      <w:pPr>
        <w:spacing w:line="276" w:lineRule="auto"/>
        <w:rPr>
          <w:rFonts w:cstheme="minorHAnsi"/>
          <w:sz w:val="22"/>
          <w:szCs w:val="22"/>
        </w:rPr>
      </w:pPr>
      <w:r w:rsidRPr="00BA6C06">
        <w:rPr>
          <w:rFonts w:eastAsia="Tahoma" w:cstheme="minorHAnsi"/>
          <w:sz w:val="22"/>
          <w:szCs w:val="22"/>
          <w:lang w:val="es-ES"/>
        </w:rPr>
        <w:t xml:space="preserve"> </w:t>
      </w:r>
    </w:p>
    <w:p w14:paraId="19F90CEB" w14:textId="38E3EDE9" w:rsidR="00944D20" w:rsidRPr="00BA6C06" w:rsidRDefault="00944D20" w:rsidP="00C95391">
      <w:pPr>
        <w:pStyle w:val="Prrafodelista"/>
        <w:spacing w:line="276" w:lineRule="auto"/>
        <w:ind w:left="567"/>
        <w:jc w:val="both"/>
        <w:rPr>
          <w:rFonts w:eastAsia="Tahoma" w:cstheme="minorHAnsi"/>
          <w:sz w:val="22"/>
          <w:szCs w:val="22"/>
          <w:lang w:val="es"/>
        </w:rPr>
      </w:pPr>
      <w:r w:rsidRPr="00BA6C06">
        <w:rPr>
          <w:rFonts w:cstheme="minorHAnsi"/>
          <w:sz w:val="22"/>
          <w:szCs w:val="22"/>
        </w:rPr>
        <w:t xml:space="preserve">La infraestructura de zona de carga y descarga especial se presentará, acreditará y evaluará en conjunto con la infraestructura general y deberá cumplir los estándares que se indican.   </w:t>
      </w:r>
      <w:r w:rsidRPr="00BA6C06">
        <w:rPr>
          <w:rFonts w:eastAsia="Tahoma" w:cstheme="minorHAnsi"/>
          <w:sz w:val="22"/>
          <w:szCs w:val="22"/>
          <w:lang w:val="es"/>
        </w:rPr>
        <w:t>En minuta de cumplimiento, se debe explicar brevemente sus características y en la planta general se deberá indicar la ubicación de esta zona.</w:t>
      </w:r>
      <w:r w:rsidR="001929D5">
        <w:rPr>
          <w:rFonts w:eastAsia="Tahoma" w:cstheme="minorHAnsi"/>
          <w:sz w:val="22"/>
          <w:szCs w:val="22"/>
          <w:lang w:val="es"/>
        </w:rPr>
        <w:t xml:space="preserve"> </w:t>
      </w:r>
      <w:r w:rsidRPr="00BA6C06">
        <w:rPr>
          <w:rFonts w:eastAsia="Tahoma" w:cstheme="minorHAnsi"/>
          <w:sz w:val="22"/>
          <w:szCs w:val="22"/>
          <w:lang w:val="es"/>
        </w:rPr>
        <w:t>Este requisito dependerá del tipo de carga</w:t>
      </w:r>
      <w:r w:rsidR="00EF06DE">
        <w:rPr>
          <w:rFonts w:eastAsia="Tahoma" w:cstheme="minorHAnsi"/>
          <w:sz w:val="22"/>
          <w:szCs w:val="22"/>
          <w:lang w:val="es"/>
        </w:rPr>
        <w:t>.</w:t>
      </w:r>
    </w:p>
    <w:p w14:paraId="02714B0C" w14:textId="77777777" w:rsidR="00944D20" w:rsidRPr="00BA6C06" w:rsidRDefault="00944D20" w:rsidP="00944D20">
      <w:pPr>
        <w:pStyle w:val="Prrafodelista"/>
        <w:spacing w:line="276" w:lineRule="auto"/>
        <w:jc w:val="both"/>
        <w:rPr>
          <w:rFonts w:eastAsia="Tahoma" w:cstheme="minorHAnsi"/>
          <w:sz w:val="22"/>
          <w:szCs w:val="22"/>
          <w:lang w:val="es"/>
        </w:rPr>
      </w:pPr>
    </w:p>
    <w:p w14:paraId="4F58BD43"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Se debe contar con zonas especiales y equipamiento para el manejo de cargas peligrosas, mercancías de gran volumen y aquellas de manejo diferenciado, que cumplan con las especificaciones de la autoridad competente. </w:t>
      </w:r>
    </w:p>
    <w:p w14:paraId="1A618C23"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Las cargas peligrosas deben ser cargadas, descargadas, manipuladas y almacenadas bajo la vigilancia de una persona competente y familiarizada con los riesgos y las precauciones que deben tomarse. En caso de duda, en cuanto a la naturaleza del riesgo o las precauciones que deban adoptarse, se debe solicitar de la autoridad competente las instrucciones necesarias. </w:t>
      </w:r>
    </w:p>
    <w:p w14:paraId="2B49C833"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Las cargas peligrosas solo deberán cargarse, descargarse, manipularse y almacenarse si están embaladas y rotuladas de acuerdo con la reglamentación nacional o internacional aplicable al transporte de estas cargas. </w:t>
      </w:r>
    </w:p>
    <w:p w14:paraId="489209D2" w14:textId="77777777" w:rsidR="00CB2C86" w:rsidRPr="006664F2"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La empresa deberá fijar la normativa para que los trabajadores informen a su jefatura directa todos los envases que presenten daños, fugas o derrames. Si la carga considerada peligrosa se ha derramado o se observa alguna fuga importante de la misma, los trabajadores deben abandonar la bodega o compartimiento y ponerse en un lugar seguro.  </w:t>
      </w:r>
    </w:p>
    <w:p w14:paraId="258F8718" w14:textId="77777777" w:rsidR="00CB2C86" w:rsidRPr="00C95391" w:rsidRDefault="248F9F10" w:rsidP="004400E1">
      <w:pPr>
        <w:pStyle w:val="Prrafodelista"/>
        <w:numPr>
          <w:ilvl w:val="2"/>
          <w:numId w:val="36"/>
        </w:numPr>
        <w:spacing w:line="276" w:lineRule="auto"/>
        <w:ind w:left="709" w:hanging="709"/>
        <w:jc w:val="both"/>
        <w:rPr>
          <w:sz w:val="22"/>
          <w:szCs w:val="22"/>
        </w:rPr>
      </w:pPr>
      <w:r w:rsidRPr="248F9F10">
        <w:rPr>
          <w:sz w:val="22"/>
          <w:szCs w:val="22"/>
        </w:rPr>
        <w:t xml:space="preserve">Los rótulos y etiquetas que llevan los envases/embalajes de los productos, deben mantenerse en buenas condiciones durante el almacenamiento, ya que permiten reconocer un peligro que podría ocasionar un daño irreparable tanto para las personas como para los materiales. </w:t>
      </w:r>
    </w:p>
    <w:p w14:paraId="0E3E7A57" w14:textId="77777777" w:rsidR="00CB2C86" w:rsidRPr="00BA6C06" w:rsidRDefault="00CB2C86" w:rsidP="00CB2C86">
      <w:pPr>
        <w:pStyle w:val="Prrafodelista"/>
        <w:spacing w:after="120" w:line="276" w:lineRule="auto"/>
        <w:ind w:left="1080"/>
        <w:jc w:val="both"/>
        <w:rPr>
          <w:rFonts w:eastAsia="Tahoma" w:cstheme="minorHAnsi"/>
          <w:sz w:val="22"/>
          <w:szCs w:val="22"/>
          <w:lang w:val="es"/>
        </w:rPr>
      </w:pPr>
    </w:p>
    <w:p w14:paraId="0DE80E2F" w14:textId="77777777" w:rsidR="004400E1" w:rsidRDefault="248F9F10" w:rsidP="00C95391">
      <w:pPr>
        <w:pStyle w:val="Prrafodelista"/>
        <w:numPr>
          <w:ilvl w:val="1"/>
          <w:numId w:val="36"/>
        </w:numPr>
        <w:spacing w:line="276" w:lineRule="auto"/>
        <w:ind w:left="567" w:hanging="567"/>
        <w:jc w:val="both"/>
        <w:rPr>
          <w:rFonts w:eastAsia="Tahoma"/>
          <w:sz w:val="22"/>
          <w:szCs w:val="22"/>
          <w:lang w:val="es"/>
        </w:rPr>
      </w:pPr>
      <w:r w:rsidRPr="248F9F10">
        <w:rPr>
          <w:rFonts w:eastAsia="Tahoma"/>
          <w:sz w:val="22"/>
          <w:szCs w:val="22"/>
          <w:lang w:val="es"/>
        </w:rPr>
        <w:t xml:space="preserve">Zona de retención:  </w:t>
      </w:r>
    </w:p>
    <w:p w14:paraId="1A74EBDB" w14:textId="77777777" w:rsidR="004400E1" w:rsidRDefault="004400E1" w:rsidP="004400E1">
      <w:pPr>
        <w:spacing w:line="276" w:lineRule="auto"/>
        <w:jc w:val="both"/>
        <w:rPr>
          <w:rFonts w:eastAsia="Tahoma"/>
          <w:sz w:val="22"/>
          <w:szCs w:val="22"/>
          <w:lang w:val="es"/>
        </w:rPr>
      </w:pPr>
    </w:p>
    <w:p w14:paraId="1288EEAD" w14:textId="77777777" w:rsidR="00CB2C86" w:rsidRPr="004400E1" w:rsidRDefault="248F9F10" w:rsidP="004400E1">
      <w:pPr>
        <w:spacing w:line="276" w:lineRule="auto"/>
        <w:jc w:val="both"/>
        <w:rPr>
          <w:rFonts w:eastAsia="Tahoma"/>
          <w:sz w:val="22"/>
          <w:szCs w:val="22"/>
          <w:lang w:val="es"/>
        </w:rPr>
      </w:pPr>
      <w:r w:rsidRPr="004400E1">
        <w:rPr>
          <w:rFonts w:eastAsia="Tahoma"/>
          <w:sz w:val="22"/>
          <w:szCs w:val="22"/>
          <w:lang w:val="es"/>
        </w:rPr>
        <w:t>Se debe contar con zonas restringidas para mercancías retenidas, rezagadas e incautadas, las cuales deberán resguardar las mercancías conforme a su condición de transporte, tipo de carga y niveles de peligrosidad, considerando además las condiciones climáticas y ambientales del almacén. En plano de planta se debe indicar su ubicación.</w:t>
      </w:r>
    </w:p>
    <w:p w14:paraId="2A392C94" w14:textId="77777777" w:rsidR="00CB2C86" w:rsidRPr="00BA6C06" w:rsidRDefault="00CB2C86" w:rsidP="00CB2C86">
      <w:pPr>
        <w:spacing w:line="276" w:lineRule="auto"/>
        <w:jc w:val="both"/>
        <w:rPr>
          <w:rFonts w:cstheme="minorHAnsi"/>
          <w:sz w:val="22"/>
          <w:szCs w:val="22"/>
        </w:rPr>
      </w:pPr>
      <w:r w:rsidRPr="00BA6C06">
        <w:rPr>
          <w:rFonts w:eastAsia="Tahoma" w:cstheme="minorHAnsi"/>
          <w:sz w:val="22"/>
          <w:szCs w:val="22"/>
          <w:lang w:val="es-ES"/>
        </w:rPr>
        <w:t xml:space="preserve"> </w:t>
      </w:r>
    </w:p>
    <w:p w14:paraId="6E6FF969" w14:textId="77777777" w:rsidR="004400E1" w:rsidRDefault="10DCBC5D" w:rsidP="10DCBC5D">
      <w:pPr>
        <w:pStyle w:val="Prrafodelista"/>
        <w:numPr>
          <w:ilvl w:val="1"/>
          <w:numId w:val="36"/>
        </w:numPr>
        <w:spacing w:line="276" w:lineRule="auto"/>
        <w:ind w:left="567" w:hanging="567"/>
        <w:jc w:val="both"/>
        <w:rPr>
          <w:rFonts w:eastAsia="Tahoma"/>
          <w:sz w:val="22"/>
          <w:szCs w:val="22"/>
          <w:lang w:val="es-ES"/>
        </w:rPr>
      </w:pPr>
      <w:r w:rsidRPr="10DCBC5D">
        <w:rPr>
          <w:rFonts w:eastAsia="Tahoma"/>
          <w:sz w:val="22"/>
          <w:szCs w:val="22"/>
          <w:lang w:val="es"/>
        </w:rPr>
        <w:t xml:space="preserve">Zona Módulo para Canil: </w:t>
      </w:r>
      <w:r w:rsidRPr="10DCBC5D">
        <w:rPr>
          <w:rFonts w:eastAsia="Tahoma"/>
          <w:sz w:val="22"/>
          <w:szCs w:val="22"/>
          <w:lang w:val="es-ES"/>
        </w:rPr>
        <w:t xml:space="preserve"> </w:t>
      </w:r>
    </w:p>
    <w:p w14:paraId="58C03491" w14:textId="77777777" w:rsidR="004400E1" w:rsidRDefault="004400E1" w:rsidP="004400E1">
      <w:pPr>
        <w:spacing w:line="276" w:lineRule="auto"/>
        <w:jc w:val="both"/>
        <w:rPr>
          <w:rFonts w:eastAsia="Tahoma"/>
          <w:sz w:val="22"/>
          <w:szCs w:val="22"/>
          <w:lang w:val="es-ES"/>
        </w:rPr>
      </w:pPr>
    </w:p>
    <w:p w14:paraId="60AD8F97" w14:textId="77777777" w:rsidR="00CB2C86" w:rsidRPr="004400E1" w:rsidRDefault="10DCBC5D" w:rsidP="004400E1">
      <w:pPr>
        <w:spacing w:line="276" w:lineRule="auto"/>
        <w:jc w:val="both"/>
        <w:rPr>
          <w:rFonts w:eastAsia="Tahoma"/>
          <w:sz w:val="22"/>
          <w:szCs w:val="22"/>
          <w:lang w:val="es-ES"/>
        </w:rPr>
      </w:pPr>
      <w:r w:rsidRPr="004400E1">
        <w:rPr>
          <w:rFonts w:eastAsia="Tahoma"/>
          <w:sz w:val="22"/>
          <w:szCs w:val="22"/>
          <w:lang w:val="es-ES"/>
        </w:rPr>
        <w:t>Los recintos de depósito aduanero que se encuentre en una jurisdicción aduanera cuya Aduana mantenga canes deberá cumplir con lo siguiente:</w:t>
      </w:r>
    </w:p>
    <w:p w14:paraId="7D6A89CA" w14:textId="77777777" w:rsidR="00CB2C86" w:rsidRPr="00BA6C06" w:rsidRDefault="00CB2C86" w:rsidP="00CB2C86">
      <w:pPr>
        <w:spacing w:line="276" w:lineRule="auto"/>
        <w:jc w:val="both"/>
        <w:rPr>
          <w:rFonts w:eastAsia="Tahoma" w:cstheme="minorHAnsi"/>
          <w:sz w:val="22"/>
          <w:szCs w:val="22"/>
          <w:lang w:val="es-ES"/>
        </w:rPr>
      </w:pPr>
      <w:r w:rsidRPr="00BA6C06">
        <w:rPr>
          <w:rFonts w:eastAsia="Tahoma" w:cstheme="minorHAnsi"/>
          <w:sz w:val="22"/>
          <w:szCs w:val="22"/>
          <w:lang w:val="es-ES"/>
        </w:rPr>
        <w:t xml:space="preserve"> </w:t>
      </w:r>
    </w:p>
    <w:p w14:paraId="7B3506D6" w14:textId="77777777" w:rsidR="00944D20" w:rsidRPr="004400E1" w:rsidRDefault="5DD7A441" w:rsidP="004400E1">
      <w:pPr>
        <w:spacing w:after="120" w:line="276" w:lineRule="auto"/>
        <w:jc w:val="both"/>
        <w:rPr>
          <w:rFonts w:eastAsia="Tahoma"/>
          <w:sz w:val="22"/>
          <w:szCs w:val="22"/>
          <w:lang w:val="es-ES"/>
        </w:rPr>
      </w:pPr>
      <w:r w:rsidRPr="004400E1">
        <w:rPr>
          <w:sz w:val="22"/>
          <w:szCs w:val="22"/>
        </w:rPr>
        <w:t xml:space="preserve">La infraestructura de zona módulo para canil se presentará, acreditará y evaluará en conjunto con la infraestructura general y deberá cumplir los estándares que se </w:t>
      </w:r>
      <w:r w:rsidRPr="003D730A">
        <w:rPr>
          <w:sz w:val="22"/>
          <w:szCs w:val="22"/>
        </w:rPr>
        <w:t xml:space="preserve">indican en </w:t>
      </w:r>
      <w:r w:rsidRPr="003D730A">
        <w:rPr>
          <w:b/>
          <w:bCs/>
          <w:sz w:val="22"/>
          <w:szCs w:val="22"/>
        </w:rPr>
        <w:t xml:space="preserve">ANEXO </w:t>
      </w:r>
      <w:r w:rsidR="003C2EFA" w:rsidRPr="003D730A">
        <w:rPr>
          <w:b/>
          <w:bCs/>
          <w:sz w:val="22"/>
          <w:szCs w:val="22"/>
        </w:rPr>
        <w:t>N°4</w:t>
      </w:r>
      <w:r w:rsidR="006664F2" w:rsidRPr="003D730A">
        <w:rPr>
          <w:b/>
          <w:bCs/>
          <w:sz w:val="22"/>
          <w:szCs w:val="22"/>
        </w:rPr>
        <w:t>: “</w:t>
      </w:r>
      <w:r w:rsidR="003C2EFA" w:rsidRPr="003D730A">
        <w:rPr>
          <w:b/>
          <w:bCs/>
          <w:sz w:val="22"/>
          <w:szCs w:val="22"/>
        </w:rPr>
        <w:t>Distribución de canes y TNI mayor móvil a nivel nacional</w:t>
      </w:r>
      <w:r w:rsidR="006664F2" w:rsidRPr="003D730A">
        <w:rPr>
          <w:b/>
          <w:bCs/>
          <w:sz w:val="22"/>
          <w:szCs w:val="22"/>
        </w:rPr>
        <w:t>”</w:t>
      </w:r>
      <w:r w:rsidRPr="003D730A">
        <w:rPr>
          <w:b/>
          <w:bCs/>
          <w:sz w:val="22"/>
          <w:szCs w:val="22"/>
        </w:rPr>
        <w:t>.</w:t>
      </w:r>
      <w:r w:rsidRPr="003D730A">
        <w:rPr>
          <w:sz w:val="22"/>
          <w:szCs w:val="22"/>
        </w:rPr>
        <w:t xml:space="preserve">  </w:t>
      </w:r>
      <w:r w:rsidRPr="003D730A">
        <w:rPr>
          <w:rFonts w:eastAsia="Tahoma"/>
          <w:sz w:val="22"/>
          <w:szCs w:val="22"/>
          <w:lang w:val="es"/>
        </w:rPr>
        <w:t>Los requisitos dependerán del</w:t>
      </w:r>
      <w:r w:rsidRPr="004400E1">
        <w:rPr>
          <w:rFonts w:eastAsia="Tahoma"/>
          <w:sz w:val="22"/>
          <w:szCs w:val="22"/>
          <w:lang w:val="es"/>
        </w:rPr>
        <w:t xml:space="preserve"> tipo de carga y vía de transporte.</w:t>
      </w:r>
      <w:r w:rsidRPr="004400E1">
        <w:rPr>
          <w:rFonts w:eastAsia="Tahoma"/>
          <w:sz w:val="22"/>
          <w:szCs w:val="22"/>
          <w:lang w:val="es-ES"/>
        </w:rPr>
        <w:t xml:space="preserve"> </w:t>
      </w:r>
      <w:r w:rsidRPr="004400E1">
        <w:rPr>
          <w:rFonts w:eastAsia="Tahoma"/>
          <w:sz w:val="22"/>
          <w:szCs w:val="22"/>
          <w:lang w:val="es"/>
        </w:rPr>
        <w:t>En Minuta de cumplimiento, se debe indicar las características del módulo, el total cumplimiento de indicaciones, y en plano de planta indicar su ubicación.</w:t>
      </w:r>
      <w:r w:rsidRPr="004400E1">
        <w:rPr>
          <w:rFonts w:eastAsia="Tahoma"/>
          <w:sz w:val="22"/>
          <w:szCs w:val="22"/>
          <w:lang w:val="es-ES"/>
        </w:rPr>
        <w:t xml:space="preserve"> </w:t>
      </w:r>
    </w:p>
    <w:p w14:paraId="3C5434B5" w14:textId="77777777" w:rsidR="001404CB" w:rsidRPr="00BA6C06" w:rsidRDefault="001404CB" w:rsidP="5DD7A441">
      <w:pPr>
        <w:pStyle w:val="Prrafodelista"/>
        <w:spacing w:after="120" w:line="276" w:lineRule="auto"/>
        <w:ind w:left="705"/>
        <w:jc w:val="both"/>
        <w:rPr>
          <w:sz w:val="22"/>
          <w:szCs w:val="22"/>
        </w:rPr>
      </w:pPr>
    </w:p>
    <w:p w14:paraId="0576CC10" w14:textId="77777777" w:rsidR="738D9421" w:rsidRPr="003D730A" w:rsidRDefault="248F9F10" w:rsidP="004400E1">
      <w:pPr>
        <w:pStyle w:val="Prrafodelista"/>
        <w:numPr>
          <w:ilvl w:val="2"/>
          <w:numId w:val="36"/>
        </w:numPr>
        <w:spacing w:line="276" w:lineRule="auto"/>
        <w:ind w:left="709" w:hanging="709"/>
        <w:jc w:val="both"/>
        <w:rPr>
          <w:sz w:val="22"/>
          <w:szCs w:val="22"/>
          <w:lang w:val="es"/>
        </w:rPr>
      </w:pPr>
      <w:r w:rsidRPr="003D730A">
        <w:rPr>
          <w:sz w:val="22"/>
          <w:szCs w:val="22"/>
          <w:lang w:val="es"/>
        </w:rPr>
        <w:t>E</w:t>
      </w:r>
      <w:r w:rsidRPr="248F9F10">
        <w:rPr>
          <w:sz w:val="22"/>
          <w:szCs w:val="22"/>
          <w:lang w:val="es"/>
        </w:rPr>
        <w:t xml:space="preserve">n el caso de los recintos aduaneros que ya se encuentran habilitados y que almacenan una diversidad de cargas, como pallets, graneles sólidos, carga suelta, carga contenerizada y/o combinaciones de las mencionadas, se establecerán las siguientes cantidades de caniles necesarios.  </w:t>
      </w:r>
      <w:r w:rsidRPr="003D730A">
        <w:rPr>
          <w:sz w:val="22"/>
          <w:szCs w:val="22"/>
          <w:lang w:val="es"/>
        </w:rPr>
        <w:t>La referencia de infraestructura se encuentra en el Anexo N°2</w:t>
      </w:r>
      <w:r w:rsidR="003C2EFA" w:rsidRPr="003D730A">
        <w:rPr>
          <w:sz w:val="22"/>
          <w:szCs w:val="22"/>
          <w:lang w:val="es"/>
        </w:rPr>
        <w:t xml:space="preserve"> “Estándar de infraestructura aduanas”</w:t>
      </w:r>
      <w:r w:rsidRPr="003D730A">
        <w:rPr>
          <w:sz w:val="22"/>
          <w:szCs w:val="22"/>
          <w:lang w:val="es"/>
        </w:rPr>
        <w:t>, en los numerales señalados en cada caso:</w:t>
      </w:r>
    </w:p>
    <w:tbl>
      <w:tblPr>
        <w:tblStyle w:val="Tablaconcuadrcula"/>
        <w:tblW w:w="6100" w:type="dxa"/>
        <w:jc w:val="center"/>
        <w:tblLayout w:type="fixed"/>
        <w:tblLook w:val="04A0" w:firstRow="1" w:lastRow="0" w:firstColumn="1" w:lastColumn="0" w:noHBand="0" w:noVBand="1"/>
      </w:tblPr>
      <w:tblGrid>
        <w:gridCol w:w="2261"/>
        <w:gridCol w:w="1855"/>
        <w:gridCol w:w="1984"/>
      </w:tblGrid>
      <w:tr w:rsidR="00DE473B" w:rsidRPr="00FD1B67" w14:paraId="19828373" w14:textId="77777777" w:rsidTr="0089556D">
        <w:trPr>
          <w:trHeight w:val="435"/>
          <w:jc w:val="center"/>
        </w:trPr>
        <w:tc>
          <w:tcPr>
            <w:tcW w:w="2261" w:type="dxa"/>
            <w:tcMar>
              <w:left w:w="70" w:type="dxa"/>
              <w:right w:w="70" w:type="dxa"/>
            </w:tcMar>
            <w:vAlign w:val="center"/>
          </w:tcPr>
          <w:p w14:paraId="397F4027" w14:textId="77777777" w:rsidR="00DE473B" w:rsidRPr="00FD1B67" w:rsidRDefault="00DE473B" w:rsidP="00107574">
            <w:pPr>
              <w:jc w:val="center"/>
              <w:rPr>
                <w:b/>
                <w:color w:val="000000" w:themeColor="text1"/>
              </w:rPr>
            </w:pPr>
            <w:r w:rsidRPr="00FD1B67">
              <w:rPr>
                <w:rFonts w:ascii="Calibri" w:eastAsia="Calibri" w:hAnsi="Calibri" w:cs="Calibri"/>
                <w:b/>
                <w:bCs/>
                <w:color w:val="000000" w:themeColor="text1"/>
                <w:sz w:val="22"/>
                <w:szCs w:val="22"/>
              </w:rPr>
              <w:t>Clasificación de recintos</w:t>
            </w:r>
          </w:p>
        </w:tc>
        <w:tc>
          <w:tcPr>
            <w:tcW w:w="1855" w:type="dxa"/>
            <w:tcMar>
              <w:left w:w="70" w:type="dxa"/>
              <w:right w:w="70" w:type="dxa"/>
            </w:tcMar>
            <w:vAlign w:val="center"/>
          </w:tcPr>
          <w:p w14:paraId="61CCF6CD" w14:textId="77777777" w:rsidR="00DE473B" w:rsidRPr="00FD1B67" w:rsidRDefault="00DE473B" w:rsidP="00107574">
            <w:pPr>
              <w:jc w:val="center"/>
              <w:rPr>
                <w:rFonts w:ascii="Calibri" w:eastAsia="Calibri" w:hAnsi="Calibri" w:cs="Calibri"/>
                <w:b/>
                <w:bCs/>
                <w:color w:val="000000" w:themeColor="text1"/>
                <w:sz w:val="22"/>
                <w:szCs w:val="22"/>
              </w:rPr>
            </w:pPr>
            <w:r w:rsidRPr="00FD1B67">
              <w:rPr>
                <w:rFonts w:ascii="Calibri" w:eastAsia="Calibri" w:hAnsi="Calibri" w:cs="Calibri"/>
                <w:b/>
                <w:bCs/>
                <w:color w:val="000000" w:themeColor="text1"/>
                <w:sz w:val="22"/>
                <w:szCs w:val="22"/>
              </w:rPr>
              <w:t xml:space="preserve">Cantidad de </w:t>
            </w:r>
            <w:r w:rsidRPr="00FD1B67">
              <w:rPr>
                <w:rFonts w:ascii="Calibri" w:eastAsia="Calibri" w:hAnsi="Calibri" w:cs="Calibri"/>
                <w:b/>
                <w:color w:val="000000" w:themeColor="text1"/>
                <w:sz w:val="22"/>
                <w:szCs w:val="22"/>
              </w:rPr>
              <w:t>módulos caniles</w:t>
            </w:r>
          </w:p>
        </w:tc>
        <w:tc>
          <w:tcPr>
            <w:tcW w:w="1984" w:type="dxa"/>
          </w:tcPr>
          <w:p w14:paraId="0F250020" w14:textId="77777777" w:rsidR="00DE473B" w:rsidRPr="00FD1B67" w:rsidRDefault="00DE473B" w:rsidP="00107574">
            <w:pPr>
              <w:jc w:val="center"/>
              <w:rPr>
                <w:rFonts w:ascii="Calibri" w:eastAsia="Calibri" w:hAnsi="Calibri" w:cs="Calibri"/>
                <w:b/>
                <w:bCs/>
                <w:color w:val="000000" w:themeColor="text1"/>
                <w:sz w:val="22"/>
                <w:szCs w:val="22"/>
              </w:rPr>
            </w:pPr>
            <w:r w:rsidRPr="00FD1B67">
              <w:rPr>
                <w:rFonts w:ascii="Calibri" w:eastAsia="Calibri" w:hAnsi="Calibri" w:cs="Calibri"/>
                <w:b/>
                <w:bCs/>
                <w:color w:val="000000" w:themeColor="text1"/>
                <w:sz w:val="22"/>
                <w:szCs w:val="22"/>
              </w:rPr>
              <w:t>Referencia de Infraestructura</w:t>
            </w:r>
          </w:p>
        </w:tc>
      </w:tr>
      <w:tr w:rsidR="00DE473B" w:rsidRPr="00FD1B67" w14:paraId="55B25453" w14:textId="77777777" w:rsidTr="0089556D">
        <w:trPr>
          <w:trHeight w:val="300"/>
          <w:jc w:val="center"/>
        </w:trPr>
        <w:tc>
          <w:tcPr>
            <w:tcW w:w="2261" w:type="dxa"/>
            <w:tcMar>
              <w:left w:w="70" w:type="dxa"/>
              <w:right w:w="70" w:type="dxa"/>
            </w:tcMar>
            <w:vAlign w:val="center"/>
          </w:tcPr>
          <w:p w14:paraId="3EF9929E" w14:textId="77777777" w:rsidR="00DE473B" w:rsidRPr="00FD1B67" w:rsidRDefault="00DE473B" w:rsidP="00107574">
            <w:pPr>
              <w:rPr>
                <w:color w:val="000000" w:themeColor="text1"/>
              </w:rPr>
            </w:pPr>
            <w:r w:rsidRPr="00FD1B67">
              <w:rPr>
                <w:rFonts w:ascii="Calibri" w:eastAsia="Calibri" w:hAnsi="Calibri" w:cs="Calibri"/>
                <w:color w:val="000000" w:themeColor="text1"/>
                <w:sz w:val="22"/>
                <w:szCs w:val="22"/>
              </w:rPr>
              <w:t xml:space="preserve">Menores </w:t>
            </w:r>
          </w:p>
        </w:tc>
        <w:tc>
          <w:tcPr>
            <w:tcW w:w="1855" w:type="dxa"/>
            <w:tcMar>
              <w:left w:w="70" w:type="dxa"/>
              <w:right w:w="70" w:type="dxa"/>
            </w:tcMar>
            <w:vAlign w:val="bottom"/>
          </w:tcPr>
          <w:p w14:paraId="077A87F3" w14:textId="77777777" w:rsidR="00DE473B" w:rsidRPr="00FD1B67" w:rsidRDefault="00DE473B" w:rsidP="00107574">
            <w:pPr>
              <w:jc w:val="center"/>
              <w:rPr>
                <w:color w:val="000000" w:themeColor="text1"/>
              </w:rPr>
            </w:pPr>
            <w:r w:rsidRPr="00FD1B67">
              <w:rPr>
                <w:rFonts w:ascii="Calibri" w:eastAsia="Calibri" w:hAnsi="Calibri" w:cs="Calibri"/>
                <w:color w:val="000000" w:themeColor="text1"/>
                <w:sz w:val="22"/>
                <w:szCs w:val="22"/>
              </w:rPr>
              <w:t>1</w:t>
            </w:r>
          </w:p>
        </w:tc>
        <w:tc>
          <w:tcPr>
            <w:tcW w:w="1984" w:type="dxa"/>
          </w:tcPr>
          <w:p w14:paraId="02BE32DF" w14:textId="77777777" w:rsidR="00DE473B" w:rsidRPr="00FD1B67" w:rsidRDefault="00DE473B" w:rsidP="00107574">
            <w:pPr>
              <w:spacing w:line="259" w:lineRule="auto"/>
              <w:jc w:val="center"/>
              <w:rPr>
                <w:rFonts w:ascii="Calibri" w:eastAsia="Calibri" w:hAnsi="Calibri" w:cs="Calibri"/>
                <w:color w:val="000000" w:themeColor="text1"/>
                <w:sz w:val="22"/>
                <w:szCs w:val="22"/>
              </w:rPr>
            </w:pPr>
            <w:r w:rsidRPr="00FD1B67">
              <w:rPr>
                <w:rFonts w:ascii="Calibri" w:eastAsia="Calibri" w:hAnsi="Calibri" w:cs="Calibri"/>
                <w:color w:val="000000" w:themeColor="text1"/>
                <w:sz w:val="22"/>
                <w:szCs w:val="22"/>
              </w:rPr>
              <w:t>E3.1</w:t>
            </w:r>
          </w:p>
        </w:tc>
      </w:tr>
      <w:tr w:rsidR="00DE473B" w:rsidRPr="00FD1B67" w14:paraId="2DE1B07C" w14:textId="77777777" w:rsidTr="0089556D">
        <w:trPr>
          <w:trHeight w:val="300"/>
          <w:jc w:val="center"/>
        </w:trPr>
        <w:tc>
          <w:tcPr>
            <w:tcW w:w="2261" w:type="dxa"/>
            <w:tcMar>
              <w:left w:w="70" w:type="dxa"/>
              <w:right w:w="70" w:type="dxa"/>
            </w:tcMar>
            <w:vAlign w:val="center"/>
          </w:tcPr>
          <w:p w14:paraId="3559E0A7" w14:textId="77777777" w:rsidR="00DE473B" w:rsidRPr="00FD1B67" w:rsidRDefault="00DE473B" w:rsidP="00107574">
            <w:pPr>
              <w:rPr>
                <w:color w:val="000000" w:themeColor="text1"/>
              </w:rPr>
            </w:pPr>
            <w:r w:rsidRPr="00FD1B67">
              <w:rPr>
                <w:rFonts w:ascii="Calibri" w:eastAsia="Calibri" w:hAnsi="Calibri" w:cs="Calibri"/>
                <w:color w:val="000000" w:themeColor="text1"/>
                <w:sz w:val="22"/>
                <w:szCs w:val="22"/>
              </w:rPr>
              <w:t xml:space="preserve">Medianos </w:t>
            </w:r>
          </w:p>
        </w:tc>
        <w:tc>
          <w:tcPr>
            <w:tcW w:w="1855" w:type="dxa"/>
            <w:tcMar>
              <w:left w:w="70" w:type="dxa"/>
              <w:right w:w="70" w:type="dxa"/>
            </w:tcMar>
            <w:vAlign w:val="bottom"/>
          </w:tcPr>
          <w:p w14:paraId="540C31BF" w14:textId="77777777" w:rsidR="00DE473B" w:rsidRPr="00FD1B67" w:rsidRDefault="00DE473B" w:rsidP="00107574">
            <w:pPr>
              <w:jc w:val="center"/>
              <w:rPr>
                <w:color w:val="000000" w:themeColor="text1"/>
              </w:rPr>
            </w:pPr>
            <w:r w:rsidRPr="00FD1B67">
              <w:rPr>
                <w:rFonts w:ascii="Calibri" w:eastAsia="Calibri" w:hAnsi="Calibri" w:cs="Calibri"/>
                <w:color w:val="000000" w:themeColor="text1"/>
                <w:sz w:val="22"/>
                <w:szCs w:val="22"/>
              </w:rPr>
              <w:t>2</w:t>
            </w:r>
          </w:p>
        </w:tc>
        <w:tc>
          <w:tcPr>
            <w:tcW w:w="1984" w:type="dxa"/>
          </w:tcPr>
          <w:p w14:paraId="72DD465F" w14:textId="77777777" w:rsidR="00DE473B" w:rsidRPr="00FD1B67" w:rsidRDefault="00DE473B" w:rsidP="00107574">
            <w:pPr>
              <w:jc w:val="center"/>
              <w:rPr>
                <w:rFonts w:ascii="Calibri" w:eastAsia="Calibri" w:hAnsi="Calibri" w:cs="Calibri"/>
                <w:color w:val="000000" w:themeColor="text1"/>
                <w:sz w:val="22"/>
                <w:szCs w:val="22"/>
              </w:rPr>
            </w:pPr>
            <w:r w:rsidRPr="00FD1B67">
              <w:rPr>
                <w:rFonts w:ascii="Calibri" w:eastAsia="Calibri" w:hAnsi="Calibri" w:cs="Calibri"/>
                <w:color w:val="000000" w:themeColor="text1"/>
                <w:sz w:val="22"/>
                <w:szCs w:val="22"/>
              </w:rPr>
              <w:t>E3</w:t>
            </w:r>
          </w:p>
        </w:tc>
      </w:tr>
      <w:tr w:rsidR="00DE473B" w:rsidRPr="00FD1B67" w14:paraId="3A011683" w14:textId="77777777" w:rsidTr="0089556D">
        <w:trPr>
          <w:trHeight w:val="300"/>
          <w:jc w:val="center"/>
        </w:trPr>
        <w:tc>
          <w:tcPr>
            <w:tcW w:w="2261" w:type="dxa"/>
            <w:tcMar>
              <w:left w:w="70" w:type="dxa"/>
              <w:right w:w="70" w:type="dxa"/>
            </w:tcMar>
            <w:vAlign w:val="center"/>
          </w:tcPr>
          <w:p w14:paraId="463C5632" w14:textId="77777777" w:rsidR="00DE473B" w:rsidRPr="00FD1B67" w:rsidRDefault="00DE473B" w:rsidP="00107574">
            <w:pPr>
              <w:rPr>
                <w:color w:val="000000" w:themeColor="text1"/>
              </w:rPr>
            </w:pPr>
            <w:r w:rsidRPr="00FD1B67">
              <w:rPr>
                <w:rFonts w:ascii="Calibri" w:eastAsia="Calibri" w:hAnsi="Calibri" w:cs="Calibri"/>
                <w:color w:val="000000" w:themeColor="text1"/>
                <w:sz w:val="22"/>
                <w:szCs w:val="22"/>
              </w:rPr>
              <w:t xml:space="preserve">Mayores </w:t>
            </w:r>
          </w:p>
        </w:tc>
        <w:tc>
          <w:tcPr>
            <w:tcW w:w="1855" w:type="dxa"/>
            <w:tcMar>
              <w:left w:w="70" w:type="dxa"/>
              <w:right w:w="70" w:type="dxa"/>
            </w:tcMar>
            <w:vAlign w:val="bottom"/>
          </w:tcPr>
          <w:p w14:paraId="13C38B24" w14:textId="77777777" w:rsidR="00DE473B" w:rsidRPr="00FD1B67" w:rsidRDefault="00DE473B" w:rsidP="00107574">
            <w:pPr>
              <w:jc w:val="center"/>
              <w:rPr>
                <w:color w:val="000000" w:themeColor="text1"/>
              </w:rPr>
            </w:pPr>
            <w:r w:rsidRPr="00FD1B67">
              <w:rPr>
                <w:rFonts w:ascii="Calibri" w:eastAsia="Calibri" w:hAnsi="Calibri" w:cs="Calibri"/>
                <w:color w:val="000000" w:themeColor="text1"/>
                <w:sz w:val="22"/>
                <w:szCs w:val="22"/>
              </w:rPr>
              <w:t>3</w:t>
            </w:r>
          </w:p>
        </w:tc>
        <w:tc>
          <w:tcPr>
            <w:tcW w:w="1984" w:type="dxa"/>
          </w:tcPr>
          <w:p w14:paraId="4FBDA8C9" w14:textId="77777777" w:rsidR="00DE473B" w:rsidRPr="00FD1B67" w:rsidRDefault="00DE473B" w:rsidP="00107574">
            <w:pPr>
              <w:jc w:val="center"/>
              <w:rPr>
                <w:rFonts w:ascii="Calibri" w:eastAsia="Calibri" w:hAnsi="Calibri" w:cs="Calibri"/>
                <w:color w:val="000000" w:themeColor="text1"/>
                <w:sz w:val="22"/>
                <w:szCs w:val="22"/>
              </w:rPr>
            </w:pPr>
            <w:r w:rsidRPr="00FD1B67">
              <w:rPr>
                <w:rFonts w:ascii="Calibri" w:eastAsia="Calibri" w:hAnsi="Calibri" w:cs="Calibri"/>
                <w:color w:val="000000" w:themeColor="text1"/>
                <w:sz w:val="22"/>
                <w:szCs w:val="22"/>
              </w:rPr>
              <w:t>E3.2 o E3.3 según requerimiento</w:t>
            </w:r>
          </w:p>
        </w:tc>
      </w:tr>
    </w:tbl>
    <w:p w14:paraId="56C98438" w14:textId="77777777" w:rsidR="00DE473B" w:rsidRPr="00A33A20" w:rsidRDefault="00DE473B" w:rsidP="00DE473B">
      <w:pPr>
        <w:pStyle w:val="Prrafodelista"/>
        <w:spacing w:line="276" w:lineRule="auto"/>
        <w:ind w:left="792"/>
        <w:jc w:val="both"/>
        <w:rPr>
          <w:sz w:val="22"/>
          <w:szCs w:val="22"/>
          <w:lang w:val="es"/>
        </w:rPr>
      </w:pPr>
    </w:p>
    <w:p w14:paraId="0BE23003" w14:textId="77777777" w:rsidR="738D9421" w:rsidRDefault="10DCBC5D" w:rsidP="004400E1">
      <w:pPr>
        <w:pStyle w:val="Prrafodelista"/>
        <w:spacing w:line="276" w:lineRule="auto"/>
        <w:ind w:left="709"/>
        <w:jc w:val="both"/>
        <w:rPr>
          <w:sz w:val="22"/>
          <w:szCs w:val="22"/>
          <w:lang w:val="es"/>
        </w:rPr>
      </w:pPr>
      <w:r w:rsidRPr="10DCBC5D">
        <w:rPr>
          <w:sz w:val="22"/>
          <w:szCs w:val="22"/>
          <w:lang w:val="es"/>
        </w:rPr>
        <w:t xml:space="preserve">No obstante, lo anterior los almacenistas que se encuentren en una misma </w:t>
      </w:r>
      <w:r w:rsidR="00602D29">
        <w:rPr>
          <w:sz w:val="22"/>
          <w:szCs w:val="22"/>
          <w:lang w:val="es"/>
        </w:rPr>
        <w:t xml:space="preserve">  jurisdicción en la que exista </w:t>
      </w:r>
      <w:r w:rsidRPr="10DCBC5D">
        <w:rPr>
          <w:sz w:val="22"/>
          <w:szCs w:val="22"/>
          <w:lang w:val="es"/>
        </w:rPr>
        <w:t xml:space="preserve">una zona de extensión aduanera </w:t>
      </w:r>
      <w:r w:rsidR="00602D29" w:rsidRPr="10DCBC5D">
        <w:rPr>
          <w:sz w:val="22"/>
          <w:szCs w:val="22"/>
          <w:lang w:val="es"/>
        </w:rPr>
        <w:t>logística</w:t>
      </w:r>
      <w:r w:rsidRPr="10DCBC5D">
        <w:rPr>
          <w:sz w:val="22"/>
          <w:szCs w:val="22"/>
          <w:lang w:val="es"/>
        </w:rPr>
        <w:t xml:space="preserve"> o zona de </w:t>
      </w:r>
      <w:r w:rsidR="00602D29" w:rsidRPr="10DCBC5D">
        <w:rPr>
          <w:sz w:val="22"/>
          <w:szCs w:val="22"/>
          <w:lang w:val="es"/>
        </w:rPr>
        <w:t>actividades</w:t>
      </w:r>
      <w:r w:rsidRPr="10DCBC5D">
        <w:rPr>
          <w:sz w:val="22"/>
          <w:szCs w:val="22"/>
          <w:lang w:val="es"/>
        </w:rPr>
        <w:t xml:space="preserve"> </w:t>
      </w:r>
      <w:proofErr w:type="gramStart"/>
      <w:r w:rsidRPr="10DCBC5D">
        <w:rPr>
          <w:sz w:val="22"/>
          <w:szCs w:val="22"/>
          <w:lang w:val="es"/>
        </w:rPr>
        <w:t>obligatorias  será</w:t>
      </w:r>
      <w:proofErr w:type="gramEnd"/>
      <w:r w:rsidRPr="10DCBC5D">
        <w:rPr>
          <w:sz w:val="22"/>
          <w:szCs w:val="22"/>
          <w:lang w:val="es"/>
        </w:rPr>
        <w:t xml:space="preserve"> posible establecer caniles centralizados en una única ubicación física. </w:t>
      </w:r>
    </w:p>
    <w:p w14:paraId="7F58AA7E" w14:textId="77777777" w:rsidR="004400E1" w:rsidRPr="00AB3EFD" w:rsidRDefault="004400E1" w:rsidP="004400E1">
      <w:pPr>
        <w:pStyle w:val="Prrafodelista"/>
        <w:spacing w:line="276" w:lineRule="auto"/>
        <w:ind w:left="709"/>
        <w:jc w:val="both"/>
        <w:rPr>
          <w:strike/>
          <w:sz w:val="22"/>
          <w:szCs w:val="22"/>
          <w:lang w:val="es"/>
        </w:rPr>
      </w:pPr>
    </w:p>
    <w:p w14:paraId="0791A7F3" w14:textId="77777777" w:rsidR="00A33A20"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Los caniles que alberguen a los canes detectores deben responder al cumplimiento de las condiciones de bienestar de los animales y seguridad de las personas, conforme a lo establecido en la Ley N° 21.020 “Tenencia Responsable de Mascotas y Animales de Compañía”. </w:t>
      </w:r>
    </w:p>
    <w:p w14:paraId="79E4D8A2"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Los caniles son individuales y deben estar separados por panel que no permita la visión entre canes. La dimensión mínima de un canil es de 1,40 </w:t>
      </w:r>
      <w:proofErr w:type="spellStart"/>
      <w:r w:rsidRPr="248F9F10">
        <w:rPr>
          <w:sz w:val="22"/>
          <w:szCs w:val="22"/>
          <w:lang w:val="es"/>
        </w:rPr>
        <w:t>mt</w:t>
      </w:r>
      <w:proofErr w:type="spellEnd"/>
      <w:r w:rsidRPr="248F9F10">
        <w:rPr>
          <w:sz w:val="22"/>
          <w:szCs w:val="22"/>
          <w:lang w:val="es"/>
        </w:rPr>
        <w:t xml:space="preserve">. de ancho x 1,60 </w:t>
      </w:r>
      <w:proofErr w:type="spellStart"/>
      <w:r w:rsidRPr="248F9F10">
        <w:rPr>
          <w:sz w:val="22"/>
          <w:szCs w:val="22"/>
          <w:lang w:val="es"/>
        </w:rPr>
        <w:t>mt</w:t>
      </w:r>
      <w:proofErr w:type="spellEnd"/>
      <w:r w:rsidRPr="248F9F10">
        <w:rPr>
          <w:sz w:val="22"/>
          <w:szCs w:val="22"/>
          <w:lang w:val="es"/>
        </w:rPr>
        <w:t xml:space="preserve">. de largo.  </w:t>
      </w:r>
    </w:p>
    <w:p w14:paraId="5B57CA5E"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El piso del canil debe ser de cemento afinado, impermeable, totalmente liso, sin imperfecciones evidentes a simple vista. En ningún caso considerar otro tipo de material como loza radiante, cerámica u otro similar para evitar lesiones en los canes. El piso debe considerar un desnivel mínimo y suficiente para que escurran los desechos orgánicos del can. </w:t>
      </w:r>
    </w:p>
    <w:p w14:paraId="51FB5A61"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La entrada de acceso al sector caniles debe estar cerrada permitiendo solo el acceso de personal autorizado del Servicio. </w:t>
      </w:r>
    </w:p>
    <w:p w14:paraId="32C71A19"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Todas las conexiones y sistemas eléctricos del canil deben estar a una altura por sobre a los 1.8 </w:t>
      </w:r>
      <w:proofErr w:type="spellStart"/>
      <w:r w:rsidRPr="248F9F10">
        <w:rPr>
          <w:sz w:val="22"/>
          <w:szCs w:val="22"/>
          <w:lang w:val="es"/>
        </w:rPr>
        <w:t>mts</w:t>
      </w:r>
      <w:proofErr w:type="spellEnd"/>
      <w:r w:rsidRPr="248F9F10">
        <w:rPr>
          <w:sz w:val="22"/>
          <w:szCs w:val="22"/>
          <w:lang w:val="es"/>
        </w:rPr>
        <w:t xml:space="preserve">., sin posibilidad de que los canes accedan a ellos. </w:t>
      </w:r>
    </w:p>
    <w:p w14:paraId="1B410946"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El canal de desagüe de cada módulo debe conectarse a la cámara de alcantarillado. </w:t>
      </w:r>
    </w:p>
    <w:p w14:paraId="290D9441"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Se debe disponer de lavadero para lavado de manos de los guías y de los diferentes implementos de trabajo y accesorios del can detector. Lavadero debe quedar a una distancia máxima de 6mts al acceso a los caniles. </w:t>
      </w:r>
    </w:p>
    <w:p w14:paraId="08FD4294"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Los caniles deben contar con sistema de extracción de aire o cualquier otro que impida que las personas sean afectadas por malos olores generados por los canes (Art. 26 ley N°21.020). </w:t>
      </w:r>
    </w:p>
    <w:p w14:paraId="76EFEDBF"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Los caniles deberán considerar sistemas de calefacción o enfriamiento. Dependiendo del lugar físico de ubicación del canil, se analizarán los sistemas de calefacción a utilizar. </w:t>
      </w:r>
    </w:p>
    <w:p w14:paraId="6D80AB40" w14:textId="77777777" w:rsidR="00CB2C86" w:rsidRPr="00A33A20"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Se debe establecer un sector especial destinado exclusivamente para el depósito de los desechos biológicos de los canes. Se debe asegurar el retiro periódico de los mismos. </w:t>
      </w:r>
    </w:p>
    <w:p w14:paraId="7C36A19E" w14:textId="77777777" w:rsidR="00CB2C86" w:rsidRPr="0089556D" w:rsidRDefault="248F9F10" w:rsidP="004400E1">
      <w:pPr>
        <w:pStyle w:val="Prrafodelista"/>
        <w:numPr>
          <w:ilvl w:val="2"/>
          <w:numId w:val="36"/>
        </w:numPr>
        <w:spacing w:line="276" w:lineRule="auto"/>
        <w:ind w:left="709" w:hanging="709"/>
        <w:jc w:val="both"/>
        <w:rPr>
          <w:sz w:val="22"/>
          <w:szCs w:val="22"/>
          <w:lang w:val="es"/>
        </w:rPr>
      </w:pPr>
      <w:r w:rsidRPr="248F9F10">
        <w:rPr>
          <w:sz w:val="22"/>
          <w:szCs w:val="22"/>
          <w:lang w:val="es"/>
        </w:rPr>
        <w:t xml:space="preserve">Se debe contar con espacio cerrado para almacenar alimentos para los canes y productos de limpieza del canil y aseo de los canes. </w:t>
      </w:r>
    </w:p>
    <w:p w14:paraId="56E335D7" w14:textId="77777777" w:rsidR="00CB2C86" w:rsidRPr="00D35C70" w:rsidRDefault="248F9F10" w:rsidP="004400E1">
      <w:pPr>
        <w:pStyle w:val="Prrafodelista"/>
        <w:numPr>
          <w:ilvl w:val="2"/>
          <w:numId w:val="36"/>
        </w:numPr>
        <w:spacing w:line="276" w:lineRule="auto"/>
        <w:ind w:left="709" w:hanging="709"/>
        <w:jc w:val="both"/>
        <w:rPr>
          <w:sz w:val="22"/>
          <w:szCs w:val="22"/>
          <w:lang w:val="es"/>
        </w:rPr>
      </w:pPr>
      <w:r w:rsidRPr="004400E1">
        <w:rPr>
          <w:sz w:val="22"/>
          <w:szCs w:val="22"/>
          <w:lang w:val="es"/>
        </w:rPr>
        <w:t xml:space="preserve">Para el estándar de fabricación, pintura e instalación de caniles modulares, se debe remitir </w:t>
      </w:r>
      <w:r w:rsidR="003C2EFA" w:rsidRPr="00D35C70">
        <w:rPr>
          <w:sz w:val="22"/>
          <w:szCs w:val="22"/>
          <w:lang w:val="es"/>
        </w:rPr>
        <w:t xml:space="preserve">al </w:t>
      </w:r>
      <w:r w:rsidR="003C2EFA" w:rsidRPr="00D35C70">
        <w:rPr>
          <w:rFonts w:ascii="Calibri" w:eastAsia="Calibri" w:hAnsi="Calibri" w:cs="Calibri"/>
          <w:sz w:val="22"/>
          <w:szCs w:val="22"/>
          <w:lang w:val="es-ES"/>
        </w:rPr>
        <w:t>Anexo N°2: “Estándar infraestructura Aduanas”</w:t>
      </w:r>
      <w:r w:rsidR="00D35C70">
        <w:rPr>
          <w:rFonts w:ascii="Calibri" w:eastAsia="Calibri" w:hAnsi="Calibri" w:cs="Calibri"/>
          <w:sz w:val="22"/>
          <w:szCs w:val="22"/>
          <w:lang w:val="es-ES"/>
        </w:rPr>
        <w:t>.</w:t>
      </w:r>
    </w:p>
    <w:p w14:paraId="6595544B" w14:textId="77777777" w:rsidR="00CB2C86" w:rsidRPr="003C2EFA" w:rsidRDefault="00CB2C86" w:rsidP="00CB2C86">
      <w:pPr>
        <w:spacing w:line="276" w:lineRule="auto"/>
        <w:jc w:val="both"/>
        <w:rPr>
          <w:rFonts w:cstheme="minorHAnsi"/>
          <w:sz w:val="22"/>
          <w:szCs w:val="22"/>
          <w:lang w:val="es"/>
        </w:rPr>
      </w:pPr>
    </w:p>
    <w:p w14:paraId="2CCF9D42" w14:textId="77777777" w:rsidR="004400E1" w:rsidRDefault="10DCBC5D" w:rsidP="10DCBC5D">
      <w:pPr>
        <w:pStyle w:val="Prrafodelista"/>
        <w:numPr>
          <w:ilvl w:val="1"/>
          <w:numId w:val="36"/>
        </w:numPr>
        <w:spacing w:line="276" w:lineRule="auto"/>
        <w:ind w:left="567" w:hanging="567"/>
        <w:jc w:val="both"/>
        <w:rPr>
          <w:rFonts w:eastAsia="Tahoma"/>
          <w:sz w:val="22"/>
          <w:szCs w:val="22"/>
          <w:lang w:val="es-ES"/>
        </w:rPr>
      </w:pPr>
      <w:r w:rsidRPr="10DCBC5D">
        <w:rPr>
          <w:rFonts w:eastAsia="Tahoma"/>
          <w:sz w:val="22"/>
          <w:szCs w:val="22"/>
          <w:lang w:val="es"/>
        </w:rPr>
        <w:t>Zona Operación de Equipos de Tecnología No Invasiva:</w:t>
      </w:r>
      <w:r w:rsidRPr="10DCBC5D">
        <w:rPr>
          <w:rFonts w:eastAsia="Tahoma"/>
          <w:sz w:val="22"/>
          <w:szCs w:val="22"/>
          <w:lang w:val="es-ES"/>
        </w:rPr>
        <w:t xml:space="preserve"> </w:t>
      </w:r>
    </w:p>
    <w:p w14:paraId="33D0C8EA" w14:textId="77777777" w:rsidR="004400E1" w:rsidRDefault="004400E1" w:rsidP="004400E1">
      <w:pPr>
        <w:pStyle w:val="Prrafodelista"/>
        <w:spacing w:line="276" w:lineRule="auto"/>
        <w:ind w:left="567"/>
        <w:jc w:val="both"/>
        <w:rPr>
          <w:rFonts w:eastAsia="Tahoma"/>
          <w:sz w:val="22"/>
          <w:szCs w:val="22"/>
          <w:lang w:val="es-ES"/>
        </w:rPr>
      </w:pPr>
    </w:p>
    <w:p w14:paraId="6BB88DF9" w14:textId="77777777" w:rsidR="00CB2C86" w:rsidRPr="004400E1" w:rsidRDefault="10DCBC5D" w:rsidP="004400E1">
      <w:pPr>
        <w:spacing w:line="276" w:lineRule="auto"/>
        <w:jc w:val="both"/>
        <w:rPr>
          <w:rFonts w:eastAsia="Tahoma"/>
          <w:sz w:val="22"/>
          <w:szCs w:val="22"/>
          <w:lang w:val="es-ES"/>
        </w:rPr>
      </w:pPr>
      <w:r w:rsidRPr="004400E1">
        <w:rPr>
          <w:rFonts w:eastAsia="Tahoma"/>
          <w:sz w:val="22"/>
          <w:szCs w:val="22"/>
          <w:lang w:val="es-ES"/>
        </w:rPr>
        <w:t>Los recintos de depósito aduanero que se encuentre en una jurisdicción aduanera cuya Aduana mantenga TNI deberá cumplir con lo siguiente:</w:t>
      </w:r>
    </w:p>
    <w:p w14:paraId="222B88EA" w14:textId="77777777" w:rsidR="00CB2C86" w:rsidRPr="00BA6C06" w:rsidRDefault="00CB2C86" w:rsidP="00CB2C86">
      <w:pPr>
        <w:spacing w:line="276" w:lineRule="auto"/>
        <w:jc w:val="both"/>
        <w:rPr>
          <w:rFonts w:eastAsia="Tahoma" w:cstheme="minorHAnsi"/>
          <w:sz w:val="22"/>
          <w:szCs w:val="22"/>
          <w:lang w:val="es-ES"/>
        </w:rPr>
      </w:pPr>
      <w:r w:rsidRPr="00BA6C06">
        <w:rPr>
          <w:rFonts w:eastAsia="Tahoma" w:cstheme="minorHAnsi"/>
          <w:sz w:val="22"/>
          <w:szCs w:val="22"/>
          <w:lang w:val="es-ES"/>
        </w:rPr>
        <w:t xml:space="preserve"> </w:t>
      </w:r>
    </w:p>
    <w:p w14:paraId="7B302B6E" w14:textId="77777777" w:rsidR="00387603" w:rsidRPr="004400E1" w:rsidRDefault="5DD7A441" w:rsidP="004400E1">
      <w:pPr>
        <w:spacing w:after="120" w:line="276" w:lineRule="auto"/>
        <w:jc w:val="both"/>
        <w:rPr>
          <w:sz w:val="22"/>
          <w:szCs w:val="22"/>
        </w:rPr>
      </w:pPr>
      <w:r w:rsidRPr="004400E1">
        <w:rPr>
          <w:sz w:val="22"/>
          <w:szCs w:val="22"/>
        </w:rPr>
        <w:t xml:space="preserve">La infraestructura de la zona de operación de equipos TNI será presentada, acreditada y evaluada conjuntamente con la infraestructura general. Deberá cumplir </w:t>
      </w:r>
      <w:r w:rsidR="0031614F">
        <w:rPr>
          <w:sz w:val="22"/>
          <w:szCs w:val="22"/>
        </w:rPr>
        <w:t>con los estándares del tipo E1 y</w:t>
      </w:r>
      <w:r w:rsidRPr="004400E1">
        <w:rPr>
          <w:sz w:val="22"/>
          <w:szCs w:val="22"/>
        </w:rPr>
        <w:t xml:space="preserve"> </w:t>
      </w:r>
      <w:r w:rsidRPr="00D35C70">
        <w:rPr>
          <w:sz w:val="22"/>
          <w:szCs w:val="22"/>
        </w:rPr>
        <w:t xml:space="preserve">E2 que se indican en </w:t>
      </w:r>
      <w:r w:rsidR="003C2EFA" w:rsidRPr="00D35C70">
        <w:rPr>
          <w:rFonts w:ascii="Calibri" w:eastAsia="Calibri" w:hAnsi="Calibri" w:cs="Calibri"/>
          <w:sz w:val="22"/>
          <w:szCs w:val="22"/>
          <w:lang w:val="es-ES"/>
        </w:rPr>
        <w:t>Anexo N°2: “Estándar infraestructura Aduanas”</w:t>
      </w:r>
      <w:r w:rsidR="00A33A20" w:rsidRPr="00D35C70">
        <w:rPr>
          <w:sz w:val="22"/>
          <w:szCs w:val="22"/>
        </w:rPr>
        <w:t>,</w:t>
      </w:r>
      <w:r w:rsidRPr="004400E1">
        <w:rPr>
          <w:sz w:val="22"/>
          <w:szCs w:val="22"/>
        </w:rPr>
        <w:t xml:space="preserve"> M</w:t>
      </w:r>
      <w:r w:rsidR="00A33A20" w:rsidRPr="004400E1">
        <w:rPr>
          <w:sz w:val="22"/>
          <w:szCs w:val="22"/>
        </w:rPr>
        <w:t>i</w:t>
      </w:r>
      <w:r w:rsidRPr="004400E1">
        <w:rPr>
          <w:sz w:val="22"/>
          <w:szCs w:val="22"/>
        </w:rPr>
        <w:t>n</w:t>
      </w:r>
      <w:r w:rsidR="00A33A20" w:rsidRPr="004400E1">
        <w:rPr>
          <w:sz w:val="22"/>
          <w:szCs w:val="22"/>
        </w:rPr>
        <w:t>u</w:t>
      </w:r>
      <w:r w:rsidRPr="004400E1">
        <w:rPr>
          <w:sz w:val="22"/>
          <w:szCs w:val="22"/>
        </w:rPr>
        <w:t>ta de Cumplimiento; se deben detallar las características de la infraestructura y confirmar el pleno cumplimiento de las indicaciones establecidas. Asimismo, en el plano de planta se deberá demarcar claramente la ubicación de esta zona.</w:t>
      </w:r>
    </w:p>
    <w:p w14:paraId="01FF2489" w14:textId="77777777" w:rsidR="738D9421" w:rsidRPr="004400E1" w:rsidRDefault="738D9421" w:rsidP="004400E1">
      <w:pPr>
        <w:spacing w:after="120" w:line="276" w:lineRule="auto"/>
        <w:jc w:val="both"/>
        <w:rPr>
          <w:sz w:val="22"/>
          <w:szCs w:val="22"/>
        </w:rPr>
      </w:pPr>
      <w:r w:rsidRPr="004400E1">
        <w:rPr>
          <w:sz w:val="22"/>
          <w:szCs w:val="22"/>
        </w:rPr>
        <w:t xml:space="preserve">El almacén debe estar provisto de una zona específicamente designada para la realización de inspecciones de carga a través de equipos escáner móviles. Esto debe ajustarse a la clasificación del recinto como se establece en el </w:t>
      </w:r>
      <w:r w:rsidR="0031614F">
        <w:rPr>
          <w:sz w:val="22"/>
          <w:szCs w:val="22"/>
        </w:rPr>
        <w:t>artículo 3° del Decreto de Hacienda N° 1114</w:t>
      </w:r>
      <w:r w:rsidRPr="004400E1">
        <w:rPr>
          <w:sz w:val="22"/>
          <w:szCs w:val="22"/>
        </w:rPr>
        <w:t>. Además, se debe considerar el tipo de carga almacenada, ya sea en forma de pallets, graneles sólidos, carga suelta, carga contenerizada o cualquier combinación de las mencionadas.</w:t>
      </w:r>
    </w:p>
    <w:p w14:paraId="34293BC4" w14:textId="77777777" w:rsidR="738D9421" w:rsidRDefault="738D9421" w:rsidP="738D9421">
      <w:pPr>
        <w:spacing w:line="276" w:lineRule="auto"/>
        <w:jc w:val="both"/>
        <w:rPr>
          <w:color w:val="FF0000"/>
          <w:sz w:val="22"/>
          <w:szCs w:val="22"/>
          <w:lang w:val="es-ES"/>
        </w:rPr>
      </w:pPr>
    </w:p>
    <w:p w14:paraId="2CE69730" w14:textId="77777777" w:rsidR="738D9421" w:rsidRPr="004400E1" w:rsidRDefault="738D9421" w:rsidP="004400E1">
      <w:pPr>
        <w:spacing w:after="120" w:line="276" w:lineRule="auto"/>
        <w:jc w:val="both"/>
        <w:rPr>
          <w:sz w:val="22"/>
          <w:szCs w:val="22"/>
        </w:rPr>
      </w:pPr>
      <w:r w:rsidRPr="004400E1">
        <w:rPr>
          <w:sz w:val="22"/>
          <w:szCs w:val="22"/>
        </w:rPr>
        <w:t>En virtud de este requerimiento, el almacén debe asegurar las condiciones necesarias para el funcionamiento efectivo de estos equipos dentro de sus instalaciones. Conforme a esta necesidad, se proporciona la siguiente tabla que establece las especificaciones adecuadas para la operación de los equipos escáner móviles en relación con el tipo de carga almacenada y el recinto clasificado:</w:t>
      </w:r>
    </w:p>
    <w:tbl>
      <w:tblPr>
        <w:tblW w:w="9356" w:type="dxa"/>
        <w:tblInd w:w="-1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96"/>
        <w:gridCol w:w="2189"/>
        <w:gridCol w:w="1984"/>
        <w:gridCol w:w="1843"/>
        <w:gridCol w:w="1844"/>
      </w:tblGrid>
      <w:tr w:rsidR="00DE473B" w:rsidRPr="00BA6C06" w14:paraId="2052CF08" w14:textId="77777777" w:rsidTr="10DCBC5D">
        <w:trPr>
          <w:trHeight w:val="900"/>
        </w:trPr>
        <w:tc>
          <w:tcPr>
            <w:tcW w:w="1496" w:type="dxa"/>
            <w:tcBorders>
              <w:top w:val="single" w:sz="8" w:space="0" w:color="auto"/>
              <w:left w:val="single" w:sz="8" w:space="0" w:color="auto"/>
              <w:bottom w:val="single" w:sz="8" w:space="0" w:color="auto"/>
              <w:right w:val="single" w:sz="8" w:space="0" w:color="auto"/>
            </w:tcBorders>
            <w:vAlign w:val="center"/>
          </w:tcPr>
          <w:p w14:paraId="2542D3C5" w14:textId="77777777" w:rsidR="00DE473B" w:rsidRPr="00042807" w:rsidRDefault="00DE473B" w:rsidP="00107574">
            <w:pPr>
              <w:jc w:val="center"/>
              <w:rPr>
                <w:rFonts w:cstheme="minorHAnsi"/>
                <w:b/>
                <w:sz w:val="22"/>
                <w:szCs w:val="22"/>
              </w:rPr>
            </w:pPr>
            <w:r w:rsidRPr="00042807">
              <w:rPr>
                <w:rFonts w:eastAsia="Calibri" w:cstheme="minorHAnsi"/>
                <w:b/>
                <w:bCs/>
                <w:sz w:val="22"/>
                <w:szCs w:val="22"/>
              </w:rPr>
              <w:t>Clasificación de recintos</w:t>
            </w:r>
          </w:p>
        </w:tc>
        <w:tc>
          <w:tcPr>
            <w:tcW w:w="2189" w:type="dxa"/>
            <w:tcBorders>
              <w:top w:val="single" w:sz="8" w:space="0" w:color="auto"/>
              <w:left w:val="single" w:sz="8" w:space="0" w:color="auto"/>
              <w:bottom w:val="single" w:sz="8" w:space="0" w:color="auto"/>
              <w:right w:val="single" w:sz="8" w:space="0" w:color="auto"/>
            </w:tcBorders>
            <w:vAlign w:val="center"/>
          </w:tcPr>
          <w:p w14:paraId="0FC30369" w14:textId="77777777" w:rsidR="00DE473B" w:rsidRPr="001D6561" w:rsidRDefault="00DE473B" w:rsidP="00107574">
            <w:pPr>
              <w:jc w:val="center"/>
              <w:rPr>
                <w:rFonts w:eastAsia="Calibri"/>
                <w:b/>
                <w:sz w:val="22"/>
                <w:szCs w:val="22"/>
              </w:rPr>
            </w:pPr>
            <w:r w:rsidRPr="001D6561">
              <w:rPr>
                <w:rFonts w:eastAsia="Calibri"/>
                <w:b/>
                <w:bCs/>
                <w:sz w:val="22"/>
                <w:szCs w:val="22"/>
              </w:rPr>
              <w:t>Galpón de Operación TNI Mayor</w:t>
            </w:r>
          </w:p>
          <w:p w14:paraId="47669AA0" w14:textId="77777777" w:rsidR="00DE473B" w:rsidRPr="001D6561" w:rsidRDefault="00DE473B" w:rsidP="00107574">
            <w:pPr>
              <w:jc w:val="center"/>
              <w:rPr>
                <w:b/>
                <w:sz w:val="22"/>
                <w:szCs w:val="22"/>
              </w:rPr>
            </w:pPr>
            <w:r w:rsidRPr="001D6561">
              <w:rPr>
                <w:rFonts w:eastAsia="Calibri"/>
                <w:b/>
                <w:sz w:val="22"/>
                <w:szCs w:val="22"/>
              </w:rPr>
              <w:t>E1</w:t>
            </w:r>
          </w:p>
        </w:tc>
        <w:tc>
          <w:tcPr>
            <w:tcW w:w="1984" w:type="dxa"/>
            <w:tcBorders>
              <w:top w:val="single" w:sz="8" w:space="0" w:color="auto"/>
              <w:left w:val="single" w:sz="8" w:space="0" w:color="auto"/>
              <w:bottom w:val="single" w:sz="8" w:space="0" w:color="auto"/>
              <w:right w:val="single" w:sz="8" w:space="0" w:color="auto"/>
            </w:tcBorders>
            <w:vAlign w:val="center"/>
          </w:tcPr>
          <w:p w14:paraId="4646D0E7" w14:textId="77777777" w:rsidR="00DE473B" w:rsidRPr="001D6561" w:rsidRDefault="00DE473B" w:rsidP="00107574">
            <w:pPr>
              <w:jc w:val="center"/>
              <w:rPr>
                <w:rFonts w:cstheme="minorHAnsi"/>
                <w:b/>
                <w:sz w:val="22"/>
                <w:szCs w:val="22"/>
              </w:rPr>
            </w:pPr>
            <w:r w:rsidRPr="001D6561">
              <w:rPr>
                <w:rFonts w:eastAsia="Calibri" w:cstheme="minorHAnsi"/>
                <w:b/>
                <w:bCs/>
                <w:sz w:val="22"/>
                <w:szCs w:val="22"/>
              </w:rPr>
              <w:t>Zona de Operación (multimodal) TNI Mayor</w:t>
            </w:r>
          </w:p>
        </w:tc>
        <w:tc>
          <w:tcPr>
            <w:tcW w:w="1843" w:type="dxa"/>
            <w:tcBorders>
              <w:top w:val="single" w:sz="8" w:space="0" w:color="auto"/>
              <w:left w:val="single" w:sz="8" w:space="0" w:color="auto"/>
              <w:bottom w:val="single" w:sz="8" w:space="0" w:color="auto"/>
              <w:right w:val="single" w:sz="8" w:space="0" w:color="auto"/>
            </w:tcBorders>
            <w:vAlign w:val="center"/>
          </w:tcPr>
          <w:p w14:paraId="25C91386" w14:textId="77777777" w:rsidR="00DE473B" w:rsidRPr="001D6561" w:rsidRDefault="10DCBC5D" w:rsidP="10DCBC5D">
            <w:pPr>
              <w:jc w:val="center"/>
              <w:rPr>
                <w:b/>
                <w:bCs/>
                <w:sz w:val="22"/>
                <w:szCs w:val="22"/>
              </w:rPr>
            </w:pPr>
            <w:r w:rsidRPr="001D6561">
              <w:rPr>
                <w:rFonts w:eastAsia="Calibri"/>
                <w:b/>
                <w:bCs/>
                <w:sz w:val="22"/>
                <w:szCs w:val="22"/>
              </w:rPr>
              <w:t xml:space="preserve">Zona de Operación Equipo </w:t>
            </w:r>
            <w:proofErr w:type="spellStart"/>
            <w:r w:rsidRPr="001D6561">
              <w:rPr>
                <w:rFonts w:eastAsia="Calibri"/>
                <w:b/>
                <w:bCs/>
                <w:sz w:val="22"/>
                <w:szCs w:val="22"/>
              </w:rPr>
              <w:t>Rx</w:t>
            </w:r>
            <w:proofErr w:type="spellEnd"/>
            <w:r w:rsidRPr="001D6561">
              <w:rPr>
                <w:rFonts w:eastAsia="Calibri"/>
                <w:b/>
                <w:bCs/>
                <w:sz w:val="22"/>
                <w:szCs w:val="22"/>
              </w:rPr>
              <w:t xml:space="preserve"> revisión de Pallet E2</w:t>
            </w:r>
          </w:p>
        </w:tc>
        <w:tc>
          <w:tcPr>
            <w:tcW w:w="1844" w:type="dxa"/>
            <w:tcBorders>
              <w:top w:val="single" w:sz="8" w:space="0" w:color="auto"/>
              <w:left w:val="single" w:sz="8" w:space="0" w:color="auto"/>
              <w:bottom w:val="single" w:sz="8" w:space="0" w:color="auto"/>
              <w:right w:val="single" w:sz="8" w:space="0" w:color="auto"/>
            </w:tcBorders>
            <w:vAlign w:val="center"/>
          </w:tcPr>
          <w:p w14:paraId="2DFEBAD8" w14:textId="77777777" w:rsidR="00DE473B" w:rsidRPr="00042807" w:rsidRDefault="10DCBC5D" w:rsidP="10DCBC5D">
            <w:pPr>
              <w:jc w:val="center"/>
              <w:rPr>
                <w:b/>
                <w:bCs/>
                <w:sz w:val="22"/>
                <w:szCs w:val="22"/>
              </w:rPr>
            </w:pPr>
            <w:r w:rsidRPr="10DCBC5D">
              <w:rPr>
                <w:rFonts w:eastAsia="Calibri"/>
                <w:b/>
                <w:bCs/>
                <w:sz w:val="22"/>
                <w:szCs w:val="22"/>
              </w:rPr>
              <w:t xml:space="preserve">Zona de Operación Equipo </w:t>
            </w:r>
            <w:proofErr w:type="spellStart"/>
            <w:r w:rsidRPr="10DCBC5D">
              <w:rPr>
                <w:rFonts w:eastAsia="Calibri"/>
                <w:b/>
                <w:bCs/>
                <w:sz w:val="22"/>
                <w:szCs w:val="22"/>
              </w:rPr>
              <w:t>Rx</w:t>
            </w:r>
            <w:proofErr w:type="spellEnd"/>
            <w:r w:rsidRPr="10DCBC5D">
              <w:rPr>
                <w:rFonts w:eastAsia="Calibri"/>
                <w:b/>
                <w:bCs/>
                <w:sz w:val="22"/>
                <w:szCs w:val="22"/>
              </w:rPr>
              <w:t xml:space="preserve"> revisión de Bolso de manos</w:t>
            </w:r>
          </w:p>
        </w:tc>
      </w:tr>
      <w:tr w:rsidR="00DE473B" w:rsidRPr="00BA6C06" w14:paraId="5FB5AD95" w14:textId="77777777" w:rsidTr="10DCBC5D">
        <w:trPr>
          <w:trHeight w:val="300"/>
        </w:trPr>
        <w:tc>
          <w:tcPr>
            <w:tcW w:w="1496" w:type="dxa"/>
            <w:tcBorders>
              <w:top w:val="single" w:sz="8" w:space="0" w:color="auto"/>
              <w:left w:val="single" w:sz="8" w:space="0" w:color="auto"/>
              <w:bottom w:val="single" w:sz="8" w:space="0" w:color="auto"/>
              <w:right w:val="single" w:sz="8" w:space="0" w:color="auto"/>
            </w:tcBorders>
            <w:vAlign w:val="center"/>
          </w:tcPr>
          <w:p w14:paraId="23DD223A" w14:textId="77777777" w:rsidR="00DE473B" w:rsidRPr="00BA6C06" w:rsidRDefault="00DE473B" w:rsidP="00107574">
            <w:pPr>
              <w:rPr>
                <w:rFonts w:cstheme="minorHAnsi"/>
                <w:sz w:val="22"/>
                <w:szCs w:val="22"/>
              </w:rPr>
            </w:pPr>
            <w:r w:rsidRPr="00BA6C06">
              <w:rPr>
                <w:rFonts w:eastAsia="Calibri" w:cstheme="minorHAnsi"/>
                <w:sz w:val="22"/>
                <w:szCs w:val="22"/>
              </w:rPr>
              <w:t xml:space="preserve">Menores </w:t>
            </w:r>
          </w:p>
        </w:tc>
        <w:tc>
          <w:tcPr>
            <w:tcW w:w="2189" w:type="dxa"/>
            <w:tcBorders>
              <w:top w:val="single" w:sz="8" w:space="0" w:color="auto"/>
              <w:left w:val="single" w:sz="8" w:space="0" w:color="auto"/>
              <w:bottom w:val="single" w:sz="8" w:space="0" w:color="auto"/>
              <w:right w:val="single" w:sz="8" w:space="0" w:color="auto"/>
            </w:tcBorders>
            <w:vAlign w:val="center"/>
          </w:tcPr>
          <w:p w14:paraId="7576C703" w14:textId="77777777" w:rsidR="00DE473B" w:rsidRPr="00042807" w:rsidRDefault="00DE473B" w:rsidP="00107574">
            <w:pPr>
              <w:jc w:val="center"/>
              <w:rPr>
                <w:rFonts w:cstheme="minorHAnsi"/>
                <w:sz w:val="22"/>
                <w:szCs w:val="22"/>
              </w:rPr>
            </w:pPr>
            <w:r w:rsidRPr="00042807">
              <w:rPr>
                <w:rFonts w:eastAsia="Calibri" w:cstheme="minorHAnsi"/>
                <w:bCs/>
                <w:sz w:val="22"/>
                <w:szCs w:val="22"/>
              </w:rPr>
              <w:t> </w:t>
            </w:r>
            <w:r w:rsidRPr="00042807">
              <w:rPr>
                <w:rFonts w:eastAsia="Calibri" w:cstheme="minorHAnsi"/>
                <w:sz w:val="22"/>
                <w:szCs w:val="22"/>
              </w:rPr>
              <w:t xml:space="preserve"> </w:t>
            </w:r>
          </w:p>
        </w:tc>
        <w:tc>
          <w:tcPr>
            <w:tcW w:w="1984" w:type="dxa"/>
            <w:tcBorders>
              <w:top w:val="single" w:sz="8" w:space="0" w:color="auto"/>
              <w:left w:val="single" w:sz="8" w:space="0" w:color="auto"/>
              <w:bottom w:val="single" w:sz="8" w:space="0" w:color="auto"/>
              <w:right w:val="single" w:sz="8" w:space="0" w:color="auto"/>
            </w:tcBorders>
            <w:vAlign w:val="center"/>
          </w:tcPr>
          <w:p w14:paraId="68BDA3EA" w14:textId="77777777" w:rsidR="00DE473B" w:rsidRPr="00042807" w:rsidRDefault="00DE473B" w:rsidP="00107574">
            <w:pPr>
              <w:jc w:val="center"/>
              <w:rPr>
                <w:rFonts w:cstheme="minorHAnsi"/>
                <w:sz w:val="22"/>
                <w:szCs w:val="22"/>
              </w:rPr>
            </w:pPr>
            <w:r w:rsidRPr="00042807">
              <w:rPr>
                <w:rFonts w:eastAsia="Calibri" w:cstheme="minorHAnsi"/>
                <w:bCs/>
                <w:sz w:val="22"/>
                <w:szCs w:val="22"/>
              </w:rPr>
              <w:t> </w:t>
            </w:r>
            <w:r w:rsidRPr="00042807">
              <w:rPr>
                <w:rFonts w:eastAsia="Calibri" w:cstheme="minorHAnsi"/>
                <w:sz w:val="22"/>
                <w:szCs w:val="22"/>
              </w:rPr>
              <w:t xml:space="preserve"> </w:t>
            </w:r>
          </w:p>
        </w:tc>
        <w:tc>
          <w:tcPr>
            <w:tcW w:w="1843" w:type="dxa"/>
            <w:tcBorders>
              <w:top w:val="single" w:sz="8" w:space="0" w:color="auto"/>
              <w:left w:val="single" w:sz="8" w:space="0" w:color="auto"/>
              <w:bottom w:val="single" w:sz="8" w:space="0" w:color="auto"/>
              <w:right w:val="single" w:sz="8" w:space="0" w:color="auto"/>
            </w:tcBorders>
            <w:vAlign w:val="center"/>
          </w:tcPr>
          <w:p w14:paraId="4E464284" w14:textId="77777777" w:rsidR="00DE473B" w:rsidRPr="00042807" w:rsidRDefault="00DE473B" w:rsidP="00107574">
            <w:pPr>
              <w:jc w:val="center"/>
              <w:rPr>
                <w:rFonts w:cstheme="minorHAnsi"/>
                <w:sz w:val="22"/>
                <w:szCs w:val="22"/>
              </w:rPr>
            </w:pPr>
            <w:r w:rsidRPr="00042807">
              <w:rPr>
                <w:rFonts w:eastAsia="Calibri" w:cstheme="minorHAnsi"/>
                <w:bCs/>
                <w:sz w:val="22"/>
                <w:szCs w:val="22"/>
              </w:rPr>
              <w:t> </w:t>
            </w:r>
            <w:r w:rsidRPr="00042807">
              <w:rPr>
                <w:rFonts w:eastAsia="Calibri" w:cstheme="minorHAnsi"/>
                <w:sz w:val="22"/>
                <w:szCs w:val="22"/>
              </w:rPr>
              <w:t xml:space="preserve"> </w:t>
            </w:r>
          </w:p>
        </w:tc>
        <w:tc>
          <w:tcPr>
            <w:tcW w:w="1844" w:type="dxa"/>
            <w:tcBorders>
              <w:top w:val="single" w:sz="8" w:space="0" w:color="auto"/>
              <w:left w:val="single" w:sz="8" w:space="0" w:color="auto"/>
              <w:bottom w:val="single" w:sz="8" w:space="0" w:color="auto"/>
              <w:right w:val="single" w:sz="8" w:space="0" w:color="auto"/>
            </w:tcBorders>
            <w:vAlign w:val="center"/>
          </w:tcPr>
          <w:p w14:paraId="78729B1D" w14:textId="77777777" w:rsidR="00DE473B" w:rsidRPr="00042807" w:rsidRDefault="00DE473B" w:rsidP="00107574">
            <w:pPr>
              <w:jc w:val="center"/>
              <w:rPr>
                <w:rFonts w:cstheme="minorHAnsi"/>
                <w:sz w:val="22"/>
                <w:szCs w:val="22"/>
              </w:rPr>
            </w:pPr>
            <w:r w:rsidRPr="00042807">
              <w:rPr>
                <w:rFonts w:eastAsia="Calibri" w:cstheme="minorHAnsi"/>
                <w:bCs/>
                <w:sz w:val="22"/>
                <w:szCs w:val="22"/>
              </w:rPr>
              <w:t> </w:t>
            </w:r>
            <w:r w:rsidRPr="00042807">
              <w:rPr>
                <w:rFonts w:eastAsia="Calibri" w:cstheme="minorHAnsi"/>
                <w:sz w:val="22"/>
                <w:szCs w:val="22"/>
              </w:rPr>
              <w:t xml:space="preserve"> </w:t>
            </w:r>
          </w:p>
        </w:tc>
      </w:tr>
      <w:tr w:rsidR="00DE473B" w:rsidRPr="00BA6C06" w14:paraId="26C3C8BC" w14:textId="77777777" w:rsidTr="10DCBC5D">
        <w:trPr>
          <w:trHeight w:val="300"/>
        </w:trPr>
        <w:tc>
          <w:tcPr>
            <w:tcW w:w="1496" w:type="dxa"/>
            <w:tcBorders>
              <w:top w:val="single" w:sz="8" w:space="0" w:color="auto"/>
              <w:left w:val="single" w:sz="8" w:space="0" w:color="auto"/>
              <w:bottom w:val="single" w:sz="8" w:space="0" w:color="auto"/>
              <w:right w:val="single" w:sz="8" w:space="0" w:color="auto"/>
            </w:tcBorders>
            <w:vAlign w:val="center"/>
          </w:tcPr>
          <w:p w14:paraId="57D10552" w14:textId="77777777" w:rsidR="00DE473B" w:rsidRPr="00BA6C06" w:rsidRDefault="00DE473B" w:rsidP="00107574">
            <w:pPr>
              <w:rPr>
                <w:rFonts w:cstheme="minorHAnsi"/>
                <w:sz w:val="22"/>
                <w:szCs w:val="22"/>
              </w:rPr>
            </w:pPr>
            <w:r w:rsidRPr="00BA6C06">
              <w:rPr>
                <w:rFonts w:eastAsia="Calibri" w:cstheme="minorHAnsi"/>
                <w:sz w:val="22"/>
                <w:szCs w:val="22"/>
              </w:rPr>
              <w:t xml:space="preserve">Medianos </w:t>
            </w:r>
          </w:p>
        </w:tc>
        <w:tc>
          <w:tcPr>
            <w:tcW w:w="2189" w:type="dxa"/>
            <w:tcBorders>
              <w:top w:val="single" w:sz="8" w:space="0" w:color="auto"/>
              <w:left w:val="single" w:sz="8" w:space="0" w:color="auto"/>
              <w:bottom w:val="single" w:sz="8" w:space="0" w:color="auto"/>
              <w:right w:val="single" w:sz="8" w:space="0" w:color="auto"/>
            </w:tcBorders>
            <w:vAlign w:val="center"/>
          </w:tcPr>
          <w:p w14:paraId="08C5EC9D" w14:textId="77777777" w:rsidR="00DE473B" w:rsidRPr="00042807" w:rsidRDefault="00DE473B" w:rsidP="00107574">
            <w:pPr>
              <w:jc w:val="center"/>
              <w:rPr>
                <w:rFonts w:cstheme="minorHAnsi"/>
                <w:sz w:val="22"/>
                <w:szCs w:val="22"/>
              </w:rPr>
            </w:pPr>
            <w:r w:rsidRPr="00042807">
              <w:rPr>
                <w:rFonts w:eastAsia="Calibri" w:cstheme="minorHAnsi"/>
                <w:bCs/>
                <w:sz w:val="22"/>
                <w:szCs w:val="22"/>
              </w:rPr>
              <w:t> </w:t>
            </w:r>
          </w:p>
        </w:tc>
        <w:tc>
          <w:tcPr>
            <w:tcW w:w="1984" w:type="dxa"/>
            <w:tcBorders>
              <w:top w:val="single" w:sz="8" w:space="0" w:color="auto"/>
              <w:left w:val="single" w:sz="8" w:space="0" w:color="auto"/>
              <w:bottom w:val="single" w:sz="8" w:space="0" w:color="auto"/>
              <w:right w:val="single" w:sz="8" w:space="0" w:color="auto"/>
            </w:tcBorders>
            <w:vAlign w:val="center"/>
          </w:tcPr>
          <w:p w14:paraId="2C130400" w14:textId="77777777" w:rsidR="00DE473B" w:rsidRPr="00042807" w:rsidRDefault="00DE473B" w:rsidP="00107574">
            <w:pPr>
              <w:jc w:val="center"/>
              <w:rPr>
                <w:rFonts w:cstheme="minorHAnsi"/>
                <w:sz w:val="22"/>
                <w:szCs w:val="22"/>
              </w:rPr>
            </w:pPr>
            <w:r w:rsidRPr="00042807">
              <w:rPr>
                <w:rFonts w:eastAsia="Calibri" w:cstheme="minorHAnsi"/>
                <w:bCs/>
                <w:sz w:val="22"/>
                <w:szCs w:val="22"/>
              </w:rPr>
              <w:t>X</w:t>
            </w:r>
          </w:p>
        </w:tc>
        <w:tc>
          <w:tcPr>
            <w:tcW w:w="1843" w:type="dxa"/>
            <w:tcBorders>
              <w:top w:val="single" w:sz="8" w:space="0" w:color="auto"/>
              <w:left w:val="single" w:sz="8" w:space="0" w:color="auto"/>
              <w:bottom w:val="single" w:sz="8" w:space="0" w:color="auto"/>
              <w:right w:val="single" w:sz="8" w:space="0" w:color="auto"/>
            </w:tcBorders>
            <w:vAlign w:val="center"/>
          </w:tcPr>
          <w:p w14:paraId="708D39FB" w14:textId="77777777" w:rsidR="00DE473B" w:rsidRPr="00042807" w:rsidRDefault="00DE473B" w:rsidP="00107574">
            <w:pPr>
              <w:jc w:val="center"/>
              <w:rPr>
                <w:rFonts w:cstheme="minorHAnsi"/>
                <w:sz w:val="22"/>
                <w:szCs w:val="22"/>
              </w:rPr>
            </w:pPr>
          </w:p>
        </w:tc>
        <w:tc>
          <w:tcPr>
            <w:tcW w:w="1844" w:type="dxa"/>
            <w:tcBorders>
              <w:top w:val="single" w:sz="8" w:space="0" w:color="auto"/>
              <w:left w:val="single" w:sz="8" w:space="0" w:color="auto"/>
              <w:bottom w:val="single" w:sz="8" w:space="0" w:color="auto"/>
              <w:right w:val="single" w:sz="8" w:space="0" w:color="auto"/>
            </w:tcBorders>
            <w:vAlign w:val="center"/>
          </w:tcPr>
          <w:p w14:paraId="74F6450C" w14:textId="77777777" w:rsidR="00DE473B" w:rsidRPr="00042807" w:rsidRDefault="10DCBC5D" w:rsidP="10DCBC5D">
            <w:pPr>
              <w:jc w:val="center"/>
              <w:rPr>
                <w:sz w:val="22"/>
                <w:szCs w:val="22"/>
              </w:rPr>
            </w:pPr>
            <w:r w:rsidRPr="10DCBC5D">
              <w:rPr>
                <w:rFonts w:eastAsia="Calibri"/>
                <w:sz w:val="22"/>
                <w:szCs w:val="22"/>
              </w:rPr>
              <w:t>X (ver 5.6.4)</w:t>
            </w:r>
          </w:p>
        </w:tc>
      </w:tr>
      <w:tr w:rsidR="00DE473B" w:rsidRPr="00BA6C06" w14:paraId="14A64347" w14:textId="77777777" w:rsidTr="10DCBC5D">
        <w:trPr>
          <w:trHeight w:val="300"/>
        </w:trPr>
        <w:tc>
          <w:tcPr>
            <w:tcW w:w="1496" w:type="dxa"/>
            <w:tcBorders>
              <w:top w:val="single" w:sz="8" w:space="0" w:color="auto"/>
              <w:left w:val="single" w:sz="8" w:space="0" w:color="auto"/>
              <w:bottom w:val="single" w:sz="8" w:space="0" w:color="auto"/>
              <w:right w:val="single" w:sz="8" w:space="0" w:color="auto"/>
            </w:tcBorders>
            <w:vAlign w:val="center"/>
          </w:tcPr>
          <w:p w14:paraId="3FF89303" w14:textId="77777777" w:rsidR="00DE473B" w:rsidRPr="00BA6C06" w:rsidRDefault="00DE473B" w:rsidP="00107574">
            <w:pPr>
              <w:rPr>
                <w:rFonts w:cstheme="minorHAnsi"/>
                <w:sz w:val="22"/>
                <w:szCs w:val="22"/>
              </w:rPr>
            </w:pPr>
            <w:r w:rsidRPr="00BA6C06">
              <w:rPr>
                <w:rFonts w:eastAsia="Calibri" w:cstheme="minorHAnsi"/>
                <w:sz w:val="22"/>
                <w:szCs w:val="22"/>
              </w:rPr>
              <w:t xml:space="preserve">Mayores </w:t>
            </w:r>
          </w:p>
        </w:tc>
        <w:tc>
          <w:tcPr>
            <w:tcW w:w="2189" w:type="dxa"/>
            <w:tcBorders>
              <w:top w:val="single" w:sz="8" w:space="0" w:color="auto"/>
              <w:left w:val="single" w:sz="8" w:space="0" w:color="auto"/>
              <w:bottom w:val="single" w:sz="8" w:space="0" w:color="auto"/>
              <w:right w:val="single" w:sz="8" w:space="0" w:color="auto"/>
            </w:tcBorders>
            <w:vAlign w:val="center"/>
          </w:tcPr>
          <w:p w14:paraId="3E2CB534" w14:textId="77777777" w:rsidR="00DE473B" w:rsidRPr="00042807" w:rsidRDefault="00DE473B" w:rsidP="00107574">
            <w:pPr>
              <w:jc w:val="center"/>
              <w:rPr>
                <w:rFonts w:cstheme="minorHAnsi"/>
                <w:sz w:val="22"/>
                <w:szCs w:val="22"/>
              </w:rPr>
            </w:pPr>
            <w:r w:rsidRPr="00042807">
              <w:rPr>
                <w:rFonts w:eastAsia="Calibri" w:cstheme="minorHAnsi"/>
                <w:bCs/>
                <w:sz w:val="22"/>
                <w:szCs w:val="22"/>
              </w:rPr>
              <w:t>X</w:t>
            </w:r>
          </w:p>
        </w:tc>
        <w:tc>
          <w:tcPr>
            <w:tcW w:w="1984" w:type="dxa"/>
            <w:tcBorders>
              <w:top w:val="single" w:sz="8" w:space="0" w:color="auto"/>
              <w:left w:val="single" w:sz="8" w:space="0" w:color="auto"/>
              <w:bottom w:val="single" w:sz="8" w:space="0" w:color="auto"/>
              <w:right w:val="single" w:sz="8" w:space="0" w:color="auto"/>
            </w:tcBorders>
            <w:vAlign w:val="center"/>
          </w:tcPr>
          <w:p w14:paraId="543060EF" w14:textId="77777777" w:rsidR="00DE473B" w:rsidRPr="00042807" w:rsidRDefault="00DE473B" w:rsidP="00107574">
            <w:pPr>
              <w:jc w:val="center"/>
              <w:rPr>
                <w:rFonts w:cstheme="minorHAnsi"/>
                <w:sz w:val="22"/>
                <w:szCs w:val="22"/>
              </w:rPr>
            </w:pPr>
            <w:r w:rsidRPr="00042807">
              <w:rPr>
                <w:rFonts w:eastAsia="Calibri" w:cstheme="minorHAnsi"/>
                <w:bCs/>
                <w:sz w:val="22"/>
                <w:szCs w:val="22"/>
              </w:rPr>
              <w:t> </w:t>
            </w:r>
            <w:r w:rsidRPr="00042807">
              <w:rPr>
                <w:rFonts w:eastAsia="Calibri" w:cstheme="minorHAnsi"/>
                <w:sz w:val="22"/>
                <w:szCs w:val="22"/>
              </w:rPr>
              <w:t xml:space="preserve"> </w:t>
            </w:r>
          </w:p>
        </w:tc>
        <w:tc>
          <w:tcPr>
            <w:tcW w:w="1843" w:type="dxa"/>
            <w:tcBorders>
              <w:top w:val="single" w:sz="8" w:space="0" w:color="auto"/>
              <w:left w:val="single" w:sz="8" w:space="0" w:color="auto"/>
              <w:bottom w:val="single" w:sz="8" w:space="0" w:color="auto"/>
              <w:right w:val="single" w:sz="8" w:space="0" w:color="auto"/>
            </w:tcBorders>
            <w:vAlign w:val="center"/>
          </w:tcPr>
          <w:p w14:paraId="5F0390E1" w14:textId="77777777" w:rsidR="00DE473B" w:rsidRPr="00042807" w:rsidRDefault="00DE473B" w:rsidP="00107574">
            <w:pPr>
              <w:jc w:val="center"/>
              <w:rPr>
                <w:rFonts w:cstheme="minorHAnsi"/>
                <w:sz w:val="22"/>
                <w:szCs w:val="22"/>
              </w:rPr>
            </w:pPr>
            <w:r w:rsidRPr="00042807">
              <w:rPr>
                <w:rFonts w:eastAsia="Calibri" w:cstheme="minorHAnsi"/>
                <w:bCs/>
                <w:sz w:val="22"/>
                <w:szCs w:val="22"/>
              </w:rPr>
              <w:t>X</w:t>
            </w:r>
          </w:p>
        </w:tc>
        <w:tc>
          <w:tcPr>
            <w:tcW w:w="1844" w:type="dxa"/>
            <w:tcBorders>
              <w:top w:val="single" w:sz="8" w:space="0" w:color="auto"/>
              <w:left w:val="single" w:sz="8" w:space="0" w:color="auto"/>
              <w:bottom w:val="single" w:sz="8" w:space="0" w:color="auto"/>
              <w:right w:val="single" w:sz="8" w:space="0" w:color="auto"/>
            </w:tcBorders>
            <w:vAlign w:val="center"/>
          </w:tcPr>
          <w:p w14:paraId="26DA02B3" w14:textId="77777777" w:rsidR="00DE473B" w:rsidRPr="00042807" w:rsidRDefault="10DCBC5D" w:rsidP="10DCBC5D">
            <w:pPr>
              <w:jc w:val="center"/>
              <w:rPr>
                <w:sz w:val="22"/>
                <w:szCs w:val="22"/>
              </w:rPr>
            </w:pPr>
            <w:r w:rsidRPr="10DCBC5D">
              <w:rPr>
                <w:rFonts w:eastAsia="Calibri"/>
                <w:sz w:val="22"/>
                <w:szCs w:val="22"/>
              </w:rPr>
              <w:t>X (ver 5.6.4)</w:t>
            </w:r>
          </w:p>
        </w:tc>
      </w:tr>
    </w:tbl>
    <w:p w14:paraId="496FC1C0" w14:textId="77777777" w:rsidR="738D9421" w:rsidRPr="00DE473B" w:rsidRDefault="738D9421" w:rsidP="00DE473B">
      <w:pPr>
        <w:spacing w:line="276" w:lineRule="auto"/>
        <w:jc w:val="both"/>
        <w:rPr>
          <w:sz w:val="22"/>
          <w:szCs w:val="22"/>
        </w:rPr>
      </w:pPr>
    </w:p>
    <w:p w14:paraId="5F68BD1D" w14:textId="77777777" w:rsidR="00CB2C86" w:rsidRPr="00BA6C06" w:rsidRDefault="10DCBC5D" w:rsidP="004400E1">
      <w:pPr>
        <w:pStyle w:val="Prrafodelista"/>
        <w:numPr>
          <w:ilvl w:val="2"/>
          <w:numId w:val="36"/>
        </w:numPr>
        <w:spacing w:line="276" w:lineRule="auto"/>
        <w:ind w:left="709" w:hanging="709"/>
        <w:jc w:val="both"/>
        <w:rPr>
          <w:rFonts w:cstheme="minorHAnsi"/>
          <w:sz w:val="22"/>
          <w:szCs w:val="22"/>
        </w:rPr>
      </w:pPr>
      <w:r w:rsidRPr="10DCBC5D">
        <w:rPr>
          <w:rFonts w:eastAsia="Tahoma"/>
          <w:sz w:val="22"/>
          <w:szCs w:val="22"/>
          <w:lang w:val="es-ES"/>
        </w:rPr>
        <w:t xml:space="preserve"> </w:t>
      </w:r>
      <w:r w:rsidRPr="004400E1">
        <w:rPr>
          <w:sz w:val="22"/>
          <w:szCs w:val="22"/>
          <w:lang w:val="es"/>
        </w:rPr>
        <w:t>Galpón de Operación</w:t>
      </w:r>
      <w:r w:rsidRPr="10DCBC5D">
        <w:rPr>
          <w:rFonts w:eastAsia="Tahoma"/>
          <w:sz w:val="22"/>
          <w:szCs w:val="22"/>
          <w:lang w:val="es-ES"/>
        </w:rPr>
        <w:t xml:space="preserve"> </w:t>
      </w:r>
    </w:p>
    <w:p w14:paraId="502BDD9F" w14:textId="77777777" w:rsidR="00CB2C86" w:rsidRPr="00BA6C06" w:rsidRDefault="00CB2C86" w:rsidP="00CB2C86">
      <w:pPr>
        <w:spacing w:line="276" w:lineRule="auto"/>
        <w:jc w:val="both"/>
        <w:rPr>
          <w:rFonts w:cstheme="minorHAnsi"/>
          <w:sz w:val="22"/>
          <w:szCs w:val="22"/>
        </w:rPr>
      </w:pPr>
      <w:r w:rsidRPr="00BA6C06">
        <w:rPr>
          <w:rFonts w:eastAsia="Tahoma" w:cstheme="minorHAnsi"/>
          <w:sz w:val="22"/>
          <w:szCs w:val="22"/>
          <w:lang w:val="es-ES"/>
        </w:rPr>
        <w:t xml:space="preserve"> </w:t>
      </w:r>
    </w:p>
    <w:p w14:paraId="3DE1FFAB" w14:textId="77777777" w:rsidR="00CB2C86" w:rsidRDefault="00CB2C86" w:rsidP="00A33A20">
      <w:pPr>
        <w:spacing w:line="276" w:lineRule="auto"/>
        <w:ind w:left="567" w:firstLine="12"/>
        <w:jc w:val="both"/>
        <w:rPr>
          <w:rFonts w:eastAsia="Tahoma" w:cstheme="minorHAnsi"/>
          <w:sz w:val="22"/>
          <w:szCs w:val="22"/>
          <w:lang w:val="es-ES"/>
        </w:rPr>
      </w:pPr>
      <w:r w:rsidRPr="00BA6C06">
        <w:rPr>
          <w:rFonts w:eastAsia="Tahoma" w:cstheme="minorHAnsi"/>
          <w:sz w:val="22"/>
          <w:szCs w:val="22"/>
          <w:lang w:val="es"/>
        </w:rPr>
        <w:t xml:space="preserve">El galpón de operación del equipo escáner móvil, para los recintos mayores, se clasifican en las categorías estándar, medianas o menor, </w:t>
      </w:r>
      <w:r w:rsidR="00387603" w:rsidRPr="00BA6C06">
        <w:rPr>
          <w:rFonts w:eastAsia="Tahoma" w:cstheme="minorHAnsi"/>
          <w:sz w:val="22"/>
          <w:szCs w:val="22"/>
          <w:lang w:val="es"/>
        </w:rPr>
        <w:t>y tendrán las dime</w:t>
      </w:r>
      <w:r w:rsidR="00A33A20">
        <w:rPr>
          <w:rFonts w:eastAsia="Tahoma" w:cstheme="minorHAnsi"/>
          <w:sz w:val="22"/>
          <w:szCs w:val="22"/>
          <w:lang w:val="es"/>
        </w:rPr>
        <w:t>n</w:t>
      </w:r>
      <w:r w:rsidR="00387603" w:rsidRPr="00BA6C06">
        <w:rPr>
          <w:rFonts w:eastAsia="Tahoma" w:cstheme="minorHAnsi"/>
          <w:sz w:val="22"/>
          <w:szCs w:val="22"/>
          <w:lang w:val="es"/>
        </w:rPr>
        <w:t xml:space="preserve">siones y requisitos que indica el </w:t>
      </w:r>
      <w:r w:rsidRPr="00BA6C06">
        <w:rPr>
          <w:rFonts w:eastAsia="Tahoma" w:cstheme="minorHAnsi"/>
          <w:sz w:val="22"/>
          <w:szCs w:val="22"/>
          <w:lang w:val="es"/>
        </w:rPr>
        <w:t>siguiente cuadro:</w:t>
      </w:r>
      <w:r w:rsidRPr="00BA6C06">
        <w:rPr>
          <w:rFonts w:eastAsia="Tahoma" w:cstheme="minorHAnsi"/>
          <w:sz w:val="22"/>
          <w:szCs w:val="22"/>
          <w:lang w:val="es-ES"/>
        </w:rPr>
        <w:t xml:space="preserve"> </w:t>
      </w:r>
    </w:p>
    <w:p w14:paraId="221A13F9" w14:textId="77777777" w:rsidR="0090469C" w:rsidRDefault="0090469C" w:rsidP="00A33A20">
      <w:pPr>
        <w:spacing w:line="276" w:lineRule="auto"/>
        <w:ind w:left="567" w:firstLine="12"/>
        <w:jc w:val="both"/>
        <w:rPr>
          <w:rFonts w:eastAsia="Tahoma" w:cstheme="minorHAnsi"/>
          <w:sz w:val="22"/>
          <w:szCs w:val="22"/>
          <w:lang w:val="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962"/>
        <w:gridCol w:w="992"/>
        <w:gridCol w:w="1134"/>
      </w:tblGrid>
      <w:tr w:rsidR="0090469C" w:rsidRPr="00042807" w14:paraId="52120FF9" w14:textId="77777777" w:rsidTr="0090469C">
        <w:trPr>
          <w:trHeight w:val="300"/>
        </w:trPr>
        <w:tc>
          <w:tcPr>
            <w:tcW w:w="1696" w:type="dxa"/>
            <w:tcMar>
              <w:top w:w="15" w:type="dxa"/>
              <w:left w:w="15" w:type="dxa"/>
              <w:right w:w="15" w:type="dxa"/>
            </w:tcMar>
            <w:vAlign w:val="center"/>
          </w:tcPr>
          <w:p w14:paraId="5D7CEA8F" w14:textId="77777777" w:rsidR="0090469C" w:rsidRPr="00042807" w:rsidRDefault="0090469C" w:rsidP="00107574">
            <w:pPr>
              <w:jc w:val="center"/>
              <w:rPr>
                <w:sz w:val="22"/>
                <w:szCs w:val="22"/>
              </w:rPr>
            </w:pPr>
            <w:r w:rsidRPr="00042807">
              <w:rPr>
                <w:rFonts w:ascii="Calibri" w:eastAsia="Calibri" w:hAnsi="Calibri" w:cs="Calibri"/>
                <w:b/>
                <w:bCs/>
                <w:sz w:val="22"/>
                <w:szCs w:val="22"/>
                <w:lang w:val="es-ES"/>
              </w:rPr>
              <w:t>Galpón de Operación TNI Mayor</w:t>
            </w:r>
          </w:p>
        </w:tc>
        <w:tc>
          <w:tcPr>
            <w:tcW w:w="4962" w:type="dxa"/>
            <w:tcMar>
              <w:top w:w="15" w:type="dxa"/>
              <w:left w:w="15" w:type="dxa"/>
              <w:right w:w="15" w:type="dxa"/>
            </w:tcMar>
            <w:vAlign w:val="center"/>
          </w:tcPr>
          <w:p w14:paraId="1C3F4525" w14:textId="77777777" w:rsidR="0090469C" w:rsidRPr="00042807" w:rsidRDefault="0090469C" w:rsidP="00107574">
            <w:pPr>
              <w:jc w:val="center"/>
              <w:rPr>
                <w:sz w:val="22"/>
                <w:szCs w:val="22"/>
              </w:rPr>
            </w:pPr>
            <w:r w:rsidRPr="00042807">
              <w:rPr>
                <w:rFonts w:ascii="Calibri" w:eastAsia="Calibri" w:hAnsi="Calibri" w:cs="Calibri"/>
                <w:b/>
                <w:bCs/>
                <w:sz w:val="22"/>
                <w:szCs w:val="22"/>
                <w:lang w:val="es-ES"/>
              </w:rPr>
              <w:t>Medidas</w:t>
            </w:r>
          </w:p>
        </w:tc>
        <w:tc>
          <w:tcPr>
            <w:tcW w:w="992" w:type="dxa"/>
            <w:tcMar>
              <w:top w:w="15" w:type="dxa"/>
              <w:left w:w="15" w:type="dxa"/>
              <w:right w:w="15" w:type="dxa"/>
            </w:tcMar>
            <w:vAlign w:val="center"/>
          </w:tcPr>
          <w:p w14:paraId="424C6413" w14:textId="77777777" w:rsidR="0090469C" w:rsidRPr="00042807" w:rsidRDefault="0090469C" w:rsidP="00107574">
            <w:pPr>
              <w:jc w:val="center"/>
              <w:rPr>
                <w:sz w:val="22"/>
                <w:szCs w:val="22"/>
              </w:rPr>
            </w:pPr>
            <w:r w:rsidRPr="00042807">
              <w:rPr>
                <w:rFonts w:ascii="Calibri" w:eastAsia="Calibri" w:hAnsi="Calibri" w:cs="Calibri"/>
                <w:b/>
                <w:bCs/>
                <w:sz w:val="22"/>
                <w:szCs w:val="22"/>
                <w:lang w:val="es-ES"/>
              </w:rPr>
              <w:t>Requisitos</w:t>
            </w:r>
          </w:p>
        </w:tc>
        <w:tc>
          <w:tcPr>
            <w:tcW w:w="1134" w:type="dxa"/>
            <w:tcMar>
              <w:top w:w="15" w:type="dxa"/>
              <w:left w:w="15" w:type="dxa"/>
              <w:right w:w="15" w:type="dxa"/>
            </w:tcMar>
            <w:vAlign w:val="center"/>
          </w:tcPr>
          <w:p w14:paraId="07A7F942" w14:textId="77777777" w:rsidR="0090469C" w:rsidRPr="00042807" w:rsidRDefault="0090469C" w:rsidP="00107574">
            <w:pPr>
              <w:jc w:val="center"/>
              <w:rPr>
                <w:sz w:val="22"/>
                <w:szCs w:val="22"/>
              </w:rPr>
            </w:pPr>
            <w:r w:rsidRPr="00042807">
              <w:rPr>
                <w:rFonts w:ascii="Calibri" w:eastAsia="Calibri" w:hAnsi="Calibri" w:cs="Calibri"/>
                <w:b/>
                <w:bCs/>
                <w:sz w:val="22"/>
                <w:szCs w:val="22"/>
                <w:lang w:val="es-ES"/>
              </w:rPr>
              <w:t>Variables</w:t>
            </w:r>
          </w:p>
        </w:tc>
      </w:tr>
      <w:tr w:rsidR="0090469C" w:rsidRPr="00D35C70" w14:paraId="441AAFBE" w14:textId="77777777" w:rsidTr="0090469C">
        <w:trPr>
          <w:trHeight w:val="810"/>
        </w:trPr>
        <w:tc>
          <w:tcPr>
            <w:tcW w:w="1696" w:type="dxa"/>
            <w:vMerge w:val="restart"/>
            <w:tcMar>
              <w:top w:w="15" w:type="dxa"/>
              <w:left w:w="15" w:type="dxa"/>
              <w:right w:w="15" w:type="dxa"/>
            </w:tcMar>
            <w:vAlign w:val="center"/>
          </w:tcPr>
          <w:p w14:paraId="19FBA9BD" w14:textId="77777777" w:rsidR="0090469C" w:rsidRPr="00042807" w:rsidRDefault="0090469C" w:rsidP="00107574">
            <w:pPr>
              <w:rPr>
                <w:sz w:val="22"/>
                <w:szCs w:val="22"/>
              </w:rPr>
            </w:pPr>
            <w:r>
              <w:rPr>
                <w:rFonts w:ascii="Calibri" w:eastAsia="Calibri" w:hAnsi="Calibri" w:cs="Calibri"/>
                <w:sz w:val="22"/>
                <w:szCs w:val="22"/>
                <w:lang w:val="es-ES"/>
              </w:rPr>
              <w:t>Estándar</w:t>
            </w:r>
          </w:p>
        </w:tc>
        <w:tc>
          <w:tcPr>
            <w:tcW w:w="4962" w:type="dxa"/>
            <w:tcMar>
              <w:top w:w="15" w:type="dxa"/>
              <w:left w:w="15" w:type="dxa"/>
              <w:right w:w="15" w:type="dxa"/>
            </w:tcMar>
            <w:vAlign w:val="center"/>
          </w:tcPr>
          <w:p w14:paraId="66AB68D0"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14 metros de ancho * 40 metros de largo. Rango hasta 16 metros de ancho con 46 metros de largo (E1)</w:t>
            </w:r>
            <w:r>
              <w:rPr>
                <w:rFonts w:ascii="Calibri" w:eastAsia="Calibri" w:hAnsi="Calibri" w:cs="Calibri"/>
                <w:sz w:val="22"/>
                <w:szCs w:val="22"/>
                <w:lang w:val="es-ES"/>
              </w:rPr>
              <w:t>.</w:t>
            </w:r>
          </w:p>
        </w:tc>
        <w:tc>
          <w:tcPr>
            <w:tcW w:w="2126" w:type="dxa"/>
            <w:gridSpan w:val="2"/>
            <w:vMerge w:val="restart"/>
            <w:tcMar>
              <w:top w:w="15" w:type="dxa"/>
              <w:left w:w="15" w:type="dxa"/>
              <w:right w:w="15" w:type="dxa"/>
            </w:tcMar>
            <w:vAlign w:val="center"/>
          </w:tcPr>
          <w:p w14:paraId="58E0D365" w14:textId="77777777" w:rsidR="0090469C" w:rsidRPr="00D35C70" w:rsidRDefault="0090469C" w:rsidP="00107574">
            <w:pPr>
              <w:jc w:val="center"/>
              <w:rPr>
                <w:rFonts w:ascii="Calibri" w:eastAsia="Calibri" w:hAnsi="Calibri" w:cs="Calibri"/>
                <w:bCs/>
                <w:color w:val="000000" w:themeColor="text1"/>
                <w:sz w:val="22"/>
                <w:szCs w:val="22"/>
                <w:lang w:val="es-ES"/>
              </w:rPr>
            </w:pPr>
            <w:r w:rsidRPr="00D35C70">
              <w:rPr>
                <w:rFonts w:ascii="Calibri" w:eastAsia="Calibri" w:hAnsi="Calibri" w:cs="Calibri"/>
                <w:bCs/>
                <w:sz w:val="22"/>
                <w:szCs w:val="22"/>
                <w:lang w:val="es-ES"/>
              </w:rPr>
              <w:t xml:space="preserve">Ver ANEXO </w:t>
            </w:r>
            <w:r w:rsidR="00B3033E" w:rsidRPr="00D35C70">
              <w:rPr>
                <w:rFonts w:ascii="Calibri" w:eastAsia="Calibri" w:hAnsi="Calibri" w:cs="Calibri"/>
                <w:bCs/>
                <w:sz w:val="22"/>
                <w:szCs w:val="22"/>
                <w:lang w:val="es-ES"/>
              </w:rPr>
              <w:t>N°</w:t>
            </w:r>
            <w:r w:rsidR="00683766" w:rsidRPr="00D35C70">
              <w:rPr>
                <w:rFonts w:ascii="Calibri" w:eastAsia="Calibri" w:hAnsi="Calibri" w:cs="Calibri"/>
                <w:bCs/>
                <w:sz w:val="22"/>
                <w:szCs w:val="22"/>
                <w:lang w:val="es-ES"/>
              </w:rPr>
              <w:t>3</w:t>
            </w:r>
          </w:p>
        </w:tc>
      </w:tr>
      <w:tr w:rsidR="0090469C" w:rsidRPr="00D35C70" w14:paraId="1F48A9E1" w14:textId="77777777" w:rsidTr="0090469C">
        <w:trPr>
          <w:trHeight w:val="315"/>
        </w:trPr>
        <w:tc>
          <w:tcPr>
            <w:tcW w:w="1696" w:type="dxa"/>
            <w:vMerge/>
            <w:vAlign w:val="center"/>
          </w:tcPr>
          <w:p w14:paraId="4ED4F4FF" w14:textId="77777777" w:rsidR="0090469C" w:rsidRPr="00042807" w:rsidRDefault="0090469C" w:rsidP="00107574">
            <w:pPr>
              <w:rPr>
                <w:sz w:val="22"/>
                <w:szCs w:val="22"/>
              </w:rPr>
            </w:pPr>
          </w:p>
        </w:tc>
        <w:tc>
          <w:tcPr>
            <w:tcW w:w="4962" w:type="dxa"/>
            <w:tcMar>
              <w:top w:w="15" w:type="dxa"/>
              <w:left w:w="15" w:type="dxa"/>
              <w:right w:w="15" w:type="dxa"/>
            </w:tcMar>
            <w:vAlign w:val="center"/>
          </w:tcPr>
          <w:p w14:paraId="5AC7C6D5"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 xml:space="preserve">Altura de </w:t>
            </w:r>
            <w:r>
              <w:rPr>
                <w:rFonts w:ascii="Calibri" w:eastAsia="Calibri" w:hAnsi="Calibri" w:cs="Calibri"/>
                <w:sz w:val="22"/>
                <w:szCs w:val="22"/>
                <w:lang w:val="es-ES"/>
              </w:rPr>
              <w:t>hombro exterior mínima entre 7 y 8 metros.</w:t>
            </w:r>
          </w:p>
        </w:tc>
        <w:tc>
          <w:tcPr>
            <w:tcW w:w="2126" w:type="dxa"/>
            <w:gridSpan w:val="2"/>
            <w:vMerge/>
            <w:vAlign w:val="center"/>
          </w:tcPr>
          <w:p w14:paraId="3D23BE4F" w14:textId="77777777" w:rsidR="0090469C" w:rsidRPr="00D35C70" w:rsidRDefault="0090469C" w:rsidP="00107574">
            <w:pPr>
              <w:rPr>
                <w:sz w:val="22"/>
                <w:szCs w:val="22"/>
              </w:rPr>
            </w:pPr>
          </w:p>
        </w:tc>
      </w:tr>
      <w:tr w:rsidR="0090469C" w:rsidRPr="00D35C70" w14:paraId="1234AE01" w14:textId="77777777" w:rsidTr="0090469C">
        <w:trPr>
          <w:trHeight w:val="975"/>
        </w:trPr>
        <w:tc>
          <w:tcPr>
            <w:tcW w:w="1696" w:type="dxa"/>
            <w:vMerge/>
            <w:vAlign w:val="center"/>
          </w:tcPr>
          <w:p w14:paraId="41A9D3A9" w14:textId="77777777" w:rsidR="0090469C" w:rsidRPr="00042807" w:rsidRDefault="0090469C" w:rsidP="00107574">
            <w:pPr>
              <w:rPr>
                <w:sz w:val="22"/>
                <w:szCs w:val="22"/>
              </w:rPr>
            </w:pPr>
          </w:p>
        </w:tc>
        <w:tc>
          <w:tcPr>
            <w:tcW w:w="4962" w:type="dxa"/>
            <w:tcMar>
              <w:top w:w="15" w:type="dxa"/>
              <w:left w:w="15" w:type="dxa"/>
              <w:right w:w="15" w:type="dxa"/>
            </w:tcMar>
            <w:vAlign w:val="center"/>
          </w:tcPr>
          <w:p w14:paraId="2B29D9B4"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El haz de radiación se dirige en la dirección por donde circulan personas, vehículos, y otros elementos. Se debe contar con una zona de exclusión perimetral que abarque dimensiones de 40 metros de ancho por 40 metros de fondo.</w:t>
            </w:r>
          </w:p>
        </w:tc>
        <w:tc>
          <w:tcPr>
            <w:tcW w:w="2126" w:type="dxa"/>
            <w:gridSpan w:val="2"/>
            <w:vMerge/>
            <w:vAlign w:val="center"/>
          </w:tcPr>
          <w:p w14:paraId="7F91AA06" w14:textId="77777777" w:rsidR="0090469C" w:rsidRPr="00D35C70" w:rsidRDefault="0090469C" w:rsidP="00107574">
            <w:pPr>
              <w:rPr>
                <w:sz w:val="22"/>
                <w:szCs w:val="22"/>
              </w:rPr>
            </w:pPr>
          </w:p>
        </w:tc>
      </w:tr>
      <w:tr w:rsidR="0090469C" w:rsidRPr="00D35C70" w14:paraId="1208EDCA" w14:textId="77777777" w:rsidTr="0090469C">
        <w:trPr>
          <w:trHeight w:val="360"/>
        </w:trPr>
        <w:tc>
          <w:tcPr>
            <w:tcW w:w="1696" w:type="dxa"/>
            <w:vMerge w:val="restart"/>
            <w:tcMar>
              <w:top w:w="15" w:type="dxa"/>
              <w:left w:w="15" w:type="dxa"/>
              <w:right w:w="15" w:type="dxa"/>
            </w:tcMar>
            <w:vAlign w:val="center"/>
          </w:tcPr>
          <w:p w14:paraId="0A041FBA" w14:textId="77777777" w:rsidR="0090469C" w:rsidRPr="00042807" w:rsidRDefault="0090469C" w:rsidP="00107574">
            <w:pPr>
              <w:rPr>
                <w:sz w:val="22"/>
                <w:szCs w:val="22"/>
              </w:rPr>
            </w:pPr>
            <w:r>
              <w:rPr>
                <w:rFonts w:ascii="Calibri" w:eastAsia="Calibri" w:hAnsi="Calibri" w:cs="Calibri"/>
                <w:sz w:val="22"/>
                <w:szCs w:val="22"/>
                <w:lang w:val="es-ES"/>
              </w:rPr>
              <w:t>Mediano</w:t>
            </w:r>
          </w:p>
        </w:tc>
        <w:tc>
          <w:tcPr>
            <w:tcW w:w="4962" w:type="dxa"/>
            <w:tcMar>
              <w:top w:w="15" w:type="dxa"/>
              <w:left w:w="15" w:type="dxa"/>
              <w:right w:w="15" w:type="dxa"/>
            </w:tcMar>
            <w:vAlign w:val="center"/>
          </w:tcPr>
          <w:p w14:paraId="5B41E15C"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14 metros de ancho * 40 metros de largo (E1)</w:t>
            </w:r>
            <w:r>
              <w:rPr>
                <w:rFonts w:ascii="Calibri" w:eastAsia="Calibri" w:hAnsi="Calibri" w:cs="Calibri"/>
                <w:sz w:val="22"/>
                <w:szCs w:val="22"/>
                <w:lang w:val="es-ES"/>
              </w:rPr>
              <w:t>.</w:t>
            </w:r>
          </w:p>
        </w:tc>
        <w:tc>
          <w:tcPr>
            <w:tcW w:w="2126" w:type="dxa"/>
            <w:gridSpan w:val="2"/>
            <w:vMerge/>
            <w:vAlign w:val="center"/>
          </w:tcPr>
          <w:p w14:paraId="096F6882" w14:textId="77777777" w:rsidR="0090469C" w:rsidRPr="00D35C70" w:rsidRDefault="0090469C" w:rsidP="00107574">
            <w:pPr>
              <w:rPr>
                <w:sz w:val="22"/>
                <w:szCs w:val="22"/>
              </w:rPr>
            </w:pPr>
          </w:p>
        </w:tc>
      </w:tr>
      <w:tr w:rsidR="0090469C" w:rsidRPr="00D35C70" w14:paraId="70A9C68E" w14:textId="77777777" w:rsidTr="0090469C">
        <w:trPr>
          <w:trHeight w:val="315"/>
        </w:trPr>
        <w:tc>
          <w:tcPr>
            <w:tcW w:w="1696" w:type="dxa"/>
            <w:vMerge/>
            <w:vAlign w:val="center"/>
          </w:tcPr>
          <w:p w14:paraId="7B971873" w14:textId="77777777" w:rsidR="0090469C" w:rsidRPr="00042807" w:rsidRDefault="0090469C" w:rsidP="00107574">
            <w:pPr>
              <w:rPr>
                <w:sz w:val="22"/>
                <w:szCs w:val="22"/>
              </w:rPr>
            </w:pPr>
          </w:p>
        </w:tc>
        <w:tc>
          <w:tcPr>
            <w:tcW w:w="4962" w:type="dxa"/>
            <w:tcMar>
              <w:top w:w="15" w:type="dxa"/>
              <w:left w:w="15" w:type="dxa"/>
              <w:right w:w="15" w:type="dxa"/>
            </w:tcMar>
            <w:vAlign w:val="center"/>
          </w:tcPr>
          <w:p w14:paraId="6E91EB36"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 xml:space="preserve">Altura de </w:t>
            </w:r>
            <w:r>
              <w:rPr>
                <w:rFonts w:ascii="Calibri" w:eastAsia="Calibri" w:hAnsi="Calibri" w:cs="Calibri"/>
                <w:sz w:val="22"/>
                <w:szCs w:val="22"/>
                <w:lang w:val="es-ES"/>
              </w:rPr>
              <w:t>hombro exterior mínima entre 7 y 8 metros.</w:t>
            </w:r>
          </w:p>
        </w:tc>
        <w:tc>
          <w:tcPr>
            <w:tcW w:w="2126" w:type="dxa"/>
            <w:gridSpan w:val="2"/>
            <w:vMerge/>
            <w:vAlign w:val="center"/>
          </w:tcPr>
          <w:p w14:paraId="6EF96522" w14:textId="77777777" w:rsidR="0090469C" w:rsidRPr="00D35C70" w:rsidRDefault="0090469C" w:rsidP="00107574">
            <w:pPr>
              <w:rPr>
                <w:sz w:val="22"/>
                <w:szCs w:val="22"/>
              </w:rPr>
            </w:pPr>
          </w:p>
        </w:tc>
      </w:tr>
      <w:tr w:rsidR="0090469C" w:rsidRPr="00D35C70" w14:paraId="1C3B10F7" w14:textId="77777777" w:rsidTr="0090469C">
        <w:trPr>
          <w:trHeight w:val="495"/>
        </w:trPr>
        <w:tc>
          <w:tcPr>
            <w:tcW w:w="1696" w:type="dxa"/>
            <w:vMerge/>
            <w:vAlign w:val="center"/>
          </w:tcPr>
          <w:p w14:paraId="3C332382" w14:textId="77777777" w:rsidR="0090469C" w:rsidRPr="00042807" w:rsidRDefault="0090469C" w:rsidP="00107574">
            <w:pPr>
              <w:rPr>
                <w:sz w:val="22"/>
                <w:szCs w:val="22"/>
              </w:rPr>
            </w:pPr>
          </w:p>
        </w:tc>
        <w:tc>
          <w:tcPr>
            <w:tcW w:w="4962" w:type="dxa"/>
            <w:tcMar>
              <w:top w:w="15" w:type="dxa"/>
              <w:left w:w="15" w:type="dxa"/>
              <w:right w:w="15" w:type="dxa"/>
            </w:tcMar>
            <w:vAlign w:val="center"/>
          </w:tcPr>
          <w:p w14:paraId="10E5F7B0"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 xml:space="preserve">El haz de radiación apunta en dirección hacia la montaña, océano, desierto. (que no transiten personas).  </w:t>
            </w:r>
          </w:p>
        </w:tc>
        <w:tc>
          <w:tcPr>
            <w:tcW w:w="2126" w:type="dxa"/>
            <w:gridSpan w:val="2"/>
            <w:vMerge/>
            <w:vAlign w:val="center"/>
          </w:tcPr>
          <w:p w14:paraId="615BDD06" w14:textId="77777777" w:rsidR="0090469C" w:rsidRPr="00D35C70" w:rsidRDefault="0090469C" w:rsidP="00107574">
            <w:pPr>
              <w:rPr>
                <w:sz w:val="22"/>
                <w:szCs w:val="22"/>
              </w:rPr>
            </w:pPr>
          </w:p>
        </w:tc>
      </w:tr>
      <w:tr w:rsidR="0090469C" w:rsidRPr="00042807" w14:paraId="46E0DBE5" w14:textId="77777777" w:rsidTr="0090469C">
        <w:trPr>
          <w:trHeight w:val="450"/>
        </w:trPr>
        <w:tc>
          <w:tcPr>
            <w:tcW w:w="1696" w:type="dxa"/>
            <w:vMerge w:val="restart"/>
            <w:tcMar>
              <w:top w:w="15" w:type="dxa"/>
              <w:left w:w="15" w:type="dxa"/>
              <w:right w:w="15" w:type="dxa"/>
            </w:tcMar>
            <w:vAlign w:val="center"/>
          </w:tcPr>
          <w:p w14:paraId="210688C8" w14:textId="77777777" w:rsidR="0090469C" w:rsidRPr="00042807" w:rsidRDefault="0090469C" w:rsidP="00107574">
            <w:pPr>
              <w:rPr>
                <w:sz w:val="22"/>
                <w:szCs w:val="22"/>
              </w:rPr>
            </w:pPr>
            <w:r>
              <w:rPr>
                <w:rFonts w:ascii="Calibri" w:eastAsia="Calibri" w:hAnsi="Calibri" w:cs="Calibri"/>
                <w:sz w:val="22"/>
                <w:szCs w:val="22"/>
                <w:lang w:val="es-ES"/>
              </w:rPr>
              <w:t>Menor</w:t>
            </w:r>
          </w:p>
        </w:tc>
        <w:tc>
          <w:tcPr>
            <w:tcW w:w="4962" w:type="dxa"/>
            <w:tcMar>
              <w:top w:w="15" w:type="dxa"/>
              <w:left w:w="15" w:type="dxa"/>
              <w:right w:w="15" w:type="dxa"/>
            </w:tcMar>
            <w:vAlign w:val="center"/>
          </w:tcPr>
          <w:p w14:paraId="12BA2B37"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14 metros</w:t>
            </w:r>
            <w:r>
              <w:rPr>
                <w:rFonts w:ascii="Calibri" w:eastAsia="Calibri" w:hAnsi="Calibri" w:cs="Calibri"/>
                <w:sz w:val="22"/>
                <w:szCs w:val="22"/>
                <w:lang w:val="es-ES"/>
              </w:rPr>
              <w:t xml:space="preserve"> de ancho * 40 metros de fondo</w:t>
            </w:r>
            <w:r w:rsidRPr="00042807">
              <w:rPr>
                <w:rFonts w:ascii="Calibri" w:eastAsia="Calibri" w:hAnsi="Calibri" w:cs="Calibri"/>
                <w:sz w:val="22"/>
                <w:szCs w:val="22"/>
                <w:lang w:val="es-ES"/>
              </w:rPr>
              <w:t xml:space="preserve"> (E1)</w:t>
            </w:r>
            <w:r>
              <w:rPr>
                <w:rFonts w:ascii="Calibri" w:eastAsia="Calibri" w:hAnsi="Calibri" w:cs="Calibri"/>
                <w:sz w:val="22"/>
                <w:szCs w:val="22"/>
                <w:lang w:val="es-ES"/>
              </w:rPr>
              <w:t>.</w:t>
            </w:r>
          </w:p>
        </w:tc>
        <w:tc>
          <w:tcPr>
            <w:tcW w:w="2126" w:type="dxa"/>
            <w:gridSpan w:val="2"/>
            <w:vMerge/>
            <w:vAlign w:val="center"/>
          </w:tcPr>
          <w:p w14:paraId="0B188632" w14:textId="77777777" w:rsidR="0090469C" w:rsidRPr="00042807" w:rsidRDefault="0090469C" w:rsidP="00107574">
            <w:pPr>
              <w:rPr>
                <w:sz w:val="22"/>
                <w:szCs w:val="22"/>
              </w:rPr>
            </w:pPr>
          </w:p>
        </w:tc>
      </w:tr>
      <w:tr w:rsidR="0090469C" w:rsidRPr="00042807" w14:paraId="52FBCF23" w14:textId="77777777" w:rsidTr="0090469C">
        <w:trPr>
          <w:trHeight w:val="315"/>
        </w:trPr>
        <w:tc>
          <w:tcPr>
            <w:tcW w:w="1696" w:type="dxa"/>
            <w:vMerge/>
            <w:vAlign w:val="center"/>
          </w:tcPr>
          <w:p w14:paraId="3B60AEB8" w14:textId="77777777" w:rsidR="0090469C" w:rsidRPr="00042807" w:rsidRDefault="0090469C" w:rsidP="00107574">
            <w:pPr>
              <w:rPr>
                <w:sz w:val="22"/>
                <w:szCs w:val="22"/>
              </w:rPr>
            </w:pPr>
          </w:p>
        </w:tc>
        <w:tc>
          <w:tcPr>
            <w:tcW w:w="4962" w:type="dxa"/>
            <w:tcMar>
              <w:top w:w="15" w:type="dxa"/>
              <w:left w:w="15" w:type="dxa"/>
              <w:right w:w="15" w:type="dxa"/>
            </w:tcMar>
            <w:vAlign w:val="center"/>
          </w:tcPr>
          <w:p w14:paraId="071B8A1C"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Altura de</w:t>
            </w:r>
            <w:r>
              <w:rPr>
                <w:rFonts w:ascii="Calibri" w:eastAsia="Calibri" w:hAnsi="Calibri" w:cs="Calibri"/>
                <w:sz w:val="22"/>
                <w:szCs w:val="22"/>
                <w:lang w:val="es-ES"/>
              </w:rPr>
              <w:t xml:space="preserve"> hombro exterior mínima entre 7 y 8 metros.</w:t>
            </w:r>
          </w:p>
        </w:tc>
        <w:tc>
          <w:tcPr>
            <w:tcW w:w="2126" w:type="dxa"/>
            <w:gridSpan w:val="2"/>
            <w:vMerge/>
            <w:vAlign w:val="center"/>
          </w:tcPr>
          <w:p w14:paraId="468E0FAA" w14:textId="77777777" w:rsidR="0090469C" w:rsidRPr="00042807" w:rsidRDefault="0090469C" w:rsidP="00107574">
            <w:pPr>
              <w:rPr>
                <w:sz w:val="22"/>
                <w:szCs w:val="22"/>
              </w:rPr>
            </w:pPr>
          </w:p>
        </w:tc>
      </w:tr>
      <w:tr w:rsidR="0090469C" w:rsidRPr="00042807" w14:paraId="1808E8AD" w14:textId="77777777" w:rsidTr="0090469C">
        <w:trPr>
          <w:trHeight w:val="1440"/>
        </w:trPr>
        <w:tc>
          <w:tcPr>
            <w:tcW w:w="1696" w:type="dxa"/>
            <w:vMerge/>
            <w:vAlign w:val="center"/>
          </w:tcPr>
          <w:p w14:paraId="21465E83" w14:textId="77777777" w:rsidR="0090469C" w:rsidRPr="00042807" w:rsidRDefault="0090469C" w:rsidP="00107574">
            <w:pPr>
              <w:rPr>
                <w:sz w:val="22"/>
                <w:szCs w:val="22"/>
              </w:rPr>
            </w:pPr>
          </w:p>
        </w:tc>
        <w:tc>
          <w:tcPr>
            <w:tcW w:w="4962" w:type="dxa"/>
            <w:tcMar>
              <w:top w:w="15" w:type="dxa"/>
              <w:left w:w="15" w:type="dxa"/>
              <w:right w:w="15" w:type="dxa"/>
            </w:tcMar>
            <w:vAlign w:val="center"/>
          </w:tcPr>
          <w:p w14:paraId="23A4978A" w14:textId="77777777" w:rsidR="0090469C" w:rsidRPr="00042807" w:rsidRDefault="0090469C" w:rsidP="00107574">
            <w:pPr>
              <w:jc w:val="both"/>
              <w:rPr>
                <w:sz w:val="22"/>
                <w:szCs w:val="22"/>
              </w:rPr>
            </w:pPr>
            <w:r w:rsidRPr="00042807">
              <w:rPr>
                <w:rFonts w:ascii="Calibri" w:eastAsia="Calibri" w:hAnsi="Calibri" w:cs="Calibri"/>
                <w:sz w:val="22"/>
                <w:szCs w:val="22"/>
                <w:lang w:val="es-ES"/>
              </w:rPr>
              <w:t>El haz de radiación está dirigido hacia áreas de tránsito de personas, vehículos, entre otros, y no puede cumplir con la zona de exclusión de operación requerida. Por ello, es necesario implementar un blindaje. En este sentido, el haz de radiación debe estar orientado hacia un muro equipado con los adecuados blindajes para garantice por la autoridad reguladora CCHEN.</w:t>
            </w:r>
          </w:p>
        </w:tc>
        <w:tc>
          <w:tcPr>
            <w:tcW w:w="2126" w:type="dxa"/>
            <w:gridSpan w:val="2"/>
            <w:vMerge/>
            <w:vAlign w:val="center"/>
          </w:tcPr>
          <w:p w14:paraId="7C565BB3" w14:textId="77777777" w:rsidR="0090469C" w:rsidRPr="00042807" w:rsidRDefault="0090469C" w:rsidP="00107574">
            <w:pPr>
              <w:rPr>
                <w:sz w:val="22"/>
                <w:szCs w:val="22"/>
              </w:rPr>
            </w:pPr>
          </w:p>
        </w:tc>
      </w:tr>
    </w:tbl>
    <w:p w14:paraId="28D2F80F" w14:textId="77777777" w:rsidR="0090469C" w:rsidRPr="00BA6C06" w:rsidRDefault="0090469C" w:rsidP="0090469C">
      <w:pPr>
        <w:spacing w:line="276" w:lineRule="auto"/>
        <w:ind w:firstLine="12"/>
        <w:jc w:val="both"/>
        <w:rPr>
          <w:rFonts w:cstheme="minorHAnsi"/>
          <w:sz w:val="22"/>
          <w:szCs w:val="22"/>
        </w:rPr>
      </w:pPr>
    </w:p>
    <w:p w14:paraId="40832EAB" w14:textId="77777777" w:rsidR="00CB2C86" w:rsidRPr="00BA6C06" w:rsidRDefault="5F2060EE" w:rsidP="5F2060EE">
      <w:pPr>
        <w:spacing w:line="276" w:lineRule="auto"/>
        <w:jc w:val="both"/>
        <w:rPr>
          <w:sz w:val="22"/>
          <w:szCs w:val="22"/>
        </w:rPr>
      </w:pPr>
      <w:r w:rsidRPr="5F2060EE">
        <w:rPr>
          <w:rFonts w:eastAsia="Tahoma"/>
          <w:sz w:val="22"/>
          <w:szCs w:val="22"/>
          <w:lang w:val="es-ES"/>
        </w:rPr>
        <w:t xml:space="preserve"> </w:t>
      </w:r>
    </w:p>
    <w:p w14:paraId="03A21A16" w14:textId="77777777" w:rsidR="00CB2C86" w:rsidRPr="00BA6C06" w:rsidRDefault="00CB2C86" w:rsidP="5DD7A441">
      <w:pPr>
        <w:spacing w:line="276" w:lineRule="auto"/>
        <w:jc w:val="both"/>
        <w:rPr>
          <w:rFonts w:eastAsia="Tahoma"/>
          <w:sz w:val="22"/>
          <w:szCs w:val="22"/>
          <w:lang w:val="es-ES"/>
        </w:rPr>
      </w:pPr>
    </w:p>
    <w:p w14:paraId="7CCF67CC" w14:textId="77777777" w:rsidR="00CB2C86" w:rsidRPr="00BA6C06" w:rsidRDefault="00CB2C86" w:rsidP="00A33A20">
      <w:pPr>
        <w:spacing w:line="276" w:lineRule="auto"/>
        <w:ind w:left="567"/>
        <w:jc w:val="both"/>
        <w:rPr>
          <w:rFonts w:cstheme="minorHAnsi"/>
          <w:sz w:val="22"/>
          <w:szCs w:val="22"/>
        </w:rPr>
      </w:pPr>
      <w:r w:rsidRPr="00BA6C06">
        <w:rPr>
          <w:rFonts w:eastAsia="Tahoma" w:cstheme="minorHAnsi"/>
          <w:sz w:val="22"/>
          <w:szCs w:val="22"/>
          <w:lang w:val="es"/>
        </w:rPr>
        <w:t>El estándar de los galpones de operaciones, contemplan el equipo trabajando bajo techo, conforme a las regulaciones de la CCHEN (Comisión Chilena de Energía Nuclear).</w:t>
      </w:r>
      <w:r w:rsidRPr="00BA6C06">
        <w:rPr>
          <w:rFonts w:eastAsia="Tahoma" w:cstheme="minorHAnsi"/>
          <w:sz w:val="22"/>
          <w:szCs w:val="22"/>
          <w:lang w:val="es-ES"/>
        </w:rPr>
        <w:t xml:space="preserve"> </w:t>
      </w:r>
    </w:p>
    <w:p w14:paraId="3BCE0AF3" w14:textId="77777777" w:rsidR="10DCBC5D" w:rsidRDefault="10DCBC5D" w:rsidP="10DCBC5D">
      <w:pPr>
        <w:spacing w:line="276" w:lineRule="auto"/>
        <w:ind w:left="567"/>
        <w:jc w:val="both"/>
        <w:rPr>
          <w:rFonts w:eastAsia="Tahoma"/>
          <w:sz w:val="22"/>
          <w:szCs w:val="22"/>
          <w:lang w:val="es-ES"/>
        </w:rPr>
      </w:pPr>
      <w:r w:rsidRPr="10DCBC5D">
        <w:rPr>
          <w:rFonts w:eastAsia="Tahoma"/>
          <w:sz w:val="22"/>
          <w:szCs w:val="22"/>
          <w:lang w:val="es-ES"/>
        </w:rPr>
        <w:t xml:space="preserve">No obstante, lo anterior los almacenistas que se encuentren en una misma </w:t>
      </w:r>
      <w:r w:rsidR="00C54D3A">
        <w:rPr>
          <w:rFonts w:eastAsia="Tahoma"/>
          <w:sz w:val="22"/>
          <w:szCs w:val="22"/>
          <w:lang w:val="es-ES"/>
        </w:rPr>
        <w:t xml:space="preserve"> </w:t>
      </w:r>
      <w:r w:rsidRPr="10DCBC5D">
        <w:rPr>
          <w:rFonts w:eastAsia="Tahoma"/>
          <w:sz w:val="22"/>
          <w:szCs w:val="22"/>
          <w:lang w:val="es-ES"/>
        </w:rPr>
        <w:t xml:space="preserve"> jurisdicción en la que exista situaciones una zona de extensión aduanera logística o zona de actividades obligatoria será posible establecer una zona de operación centralizada en una única ubicación física</w:t>
      </w:r>
    </w:p>
    <w:p w14:paraId="6A86E045" w14:textId="77777777" w:rsidR="00CB2C86" w:rsidRPr="00BA6C06" w:rsidRDefault="00CB2C86" w:rsidP="00CB2C86">
      <w:pPr>
        <w:spacing w:line="276" w:lineRule="auto"/>
        <w:jc w:val="both"/>
        <w:rPr>
          <w:rFonts w:cstheme="minorHAnsi"/>
          <w:sz w:val="22"/>
          <w:szCs w:val="22"/>
        </w:rPr>
      </w:pPr>
      <w:r w:rsidRPr="00BA6C06">
        <w:rPr>
          <w:rFonts w:eastAsia="Tahoma" w:cstheme="minorHAnsi"/>
          <w:sz w:val="22"/>
          <w:szCs w:val="22"/>
          <w:lang w:val="es-ES"/>
        </w:rPr>
        <w:t xml:space="preserve"> </w:t>
      </w:r>
    </w:p>
    <w:p w14:paraId="5356A8A8" w14:textId="77777777" w:rsidR="00CB2C86" w:rsidRPr="004400E1" w:rsidRDefault="10DCBC5D" w:rsidP="004400E1">
      <w:pPr>
        <w:pStyle w:val="Prrafodelista"/>
        <w:numPr>
          <w:ilvl w:val="2"/>
          <w:numId w:val="36"/>
        </w:numPr>
        <w:spacing w:line="276" w:lineRule="auto"/>
        <w:ind w:left="709" w:hanging="709"/>
        <w:jc w:val="both"/>
        <w:rPr>
          <w:sz w:val="22"/>
          <w:szCs w:val="22"/>
          <w:lang w:val="es"/>
        </w:rPr>
      </w:pPr>
      <w:r w:rsidRPr="004400E1">
        <w:rPr>
          <w:sz w:val="22"/>
          <w:szCs w:val="22"/>
          <w:lang w:val="es"/>
        </w:rPr>
        <w:t xml:space="preserve">Zona de Operación Multimodal </w:t>
      </w:r>
    </w:p>
    <w:p w14:paraId="3E911CF5" w14:textId="77777777" w:rsidR="00CB2C86" w:rsidRPr="00A33A20" w:rsidRDefault="00CB2C86" w:rsidP="00A33A20">
      <w:pPr>
        <w:pStyle w:val="Prrafodelista"/>
        <w:spacing w:line="276" w:lineRule="auto"/>
        <w:ind w:left="1134"/>
        <w:jc w:val="both"/>
        <w:rPr>
          <w:rFonts w:eastAsia="Tahoma" w:cstheme="minorHAnsi"/>
          <w:sz w:val="22"/>
          <w:szCs w:val="22"/>
          <w:lang w:val="es"/>
        </w:rPr>
      </w:pPr>
    </w:p>
    <w:p w14:paraId="6010BA5E" w14:textId="77777777" w:rsidR="00CB2C86" w:rsidRPr="00BA6C06" w:rsidRDefault="00CB2C86" w:rsidP="00A33A20">
      <w:pPr>
        <w:spacing w:line="276" w:lineRule="auto"/>
        <w:ind w:left="567"/>
        <w:jc w:val="both"/>
        <w:rPr>
          <w:rFonts w:cstheme="minorHAnsi"/>
          <w:sz w:val="22"/>
          <w:szCs w:val="22"/>
        </w:rPr>
      </w:pPr>
      <w:r w:rsidRPr="00BA6C06">
        <w:rPr>
          <w:rFonts w:eastAsia="Tahoma" w:cstheme="minorHAnsi"/>
          <w:sz w:val="22"/>
          <w:szCs w:val="22"/>
          <w:lang w:val="es"/>
        </w:rPr>
        <w:t>Espacio físico que puede ser usado tanto como zona de operación o zona de almacenamiento de carga, pero ante algún procedimiento de fiscalización por parte del Servicio, deberá ser despejado para el uso de la TNI, con los siguientes requerimientos:</w:t>
      </w:r>
      <w:r w:rsidRPr="00BA6C06">
        <w:rPr>
          <w:rFonts w:eastAsia="Tahoma" w:cstheme="minorHAnsi"/>
          <w:sz w:val="22"/>
          <w:szCs w:val="22"/>
          <w:lang w:val="es-ES"/>
        </w:rPr>
        <w:t xml:space="preserve"> </w:t>
      </w:r>
    </w:p>
    <w:p w14:paraId="7CCAA068" w14:textId="77777777" w:rsidR="00CB2C86" w:rsidRPr="00BA6C06" w:rsidRDefault="00CB2C86" w:rsidP="00CB2C86">
      <w:pPr>
        <w:spacing w:line="276" w:lineRule="auto"/>
        <w:jc w:val="both"/>
        <w:rPr>
          <w:rFonts w:cstheme="minorHAnsi"/>
          <w:sz w:val="22"/>
          <w:szCs w:val="22"/>
        </w:rPr>
      </w:pPr>
      <w:r w:rsidRPr="00BA6C06">
        <w:rPr>
          <w:rFonts w:eastAsia="Tahoma" w:cstheme="minorHAnsi"/>
          <w:sz w:val="22"/>
          <w:szCs w:val="22"/>
          <w:lang w:val="es-ES"/>
        </w:rPr>
        <w:t xml:space="preserve"> </w:t>
      </w:r>
    </w:p>
    <w:p w14:paraId="0478A414" w14:textId="77777777" w:rsidR="00CB2C86" w:rsidRPr="00BA6C06" w:rsidRDefault="5F2060EE" w:rsidP="00A33A20">
      <w:pPr>
        <w:pStyle w:val="Prrafodelista"/>
        <w:numPr>
          <w:ilvl w:val="0"/>
          <w:numId w:val="50"/>
        </w:numPr>
        <w:spacing w:after="120" w:line="276" w:lineRule="auto"/>
        <w:ind w:left="1134" w:hanging="567"/>
        <w:jc w:val="both"/>
        <w:rPr>
          <w:rFonts w:eastAsia="Tahoma"/>
          <w:sz w:val="22"/>
          <w:szCs w:val="22"/>
          <w:lang w:val="es"/>
        </w:rPr>
      </w:pPr>
      <w:r w:rsidRPr="5F2060EE">
        <w:rPr>
          <w:rFonts w:eastAsia="Tahoma"/>
          <w:sz w:val="22"/>
          <w:szCs w:val="22"/>
          <w:lang w:val="es"/>
        </w:rPr>
        <w:t xml:space="preserve">La zona de operación multimodal debe tener las siguientes dimensiones 40 [m] * 40[m de conformidad a los requerimientos del organismo competente (CCHEN). </w:t>
      </w:r>
    </w:p>
    <w:p w14:paraId="233B5521" w14:textId="77777777" w:rsidR="00CB2C86" w:rsidRPr="00BA6C06" w:rsidRDefault="00CB2C86" w:rsidP="00A33A20">
      <w:pPr>
        <w:pStyle w:val="Prrafodelista"/>
        <w:numPr>
          <w:ilvl w:val="0"/>
          <w:numId w:val="50"/>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La zona de operación debe tener una zona de escaneo definida, despejada y debidamente señalizada con carteles de señalética en buen estado que adviertan presencia de radiación ionizante, lo anterior, de conformidad a los requerimientos del organismo competente (CCHEN). </w:t>
      </w:r>
    </w:p>
    <w:p w14:paraId="363D9FDE" w14:textId="77777777" w:rsidR="00CB2C86" w:rsidRPr="00BA6C06" w:rsidRDefault="00CB2C86" w:rsidP="00A33A20">
      <w:pPr>
        <w:pStyle w:val="Prrafodelista"/>
        <w:numPr>
          <w:ilvl w:val="0"/>
          <w:numId w:val="50"/>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La zona de operación debe tener una altura mínima de 7 metros para permitir el despliegue del brazo y armado del equipo radiológico. </w:t>
      </w:r>
    </w:p>
    <w:p w14:paraId="752AC90F" w14:textId="77777777" w:rsidR="00CB2C86" w:rsidRPr="00BA6C06" w:rsidRDefault="00CB2C86" w:rsidP="00A33A20">
      <w:pPr>
        <w:pStyle w:val="Prrafodelista"/>
        <w:numPr>
          <w:ilvl w:val="0"/>
          <w:numId w:val="50"/>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Debe existir un punto de conexión a energía trifásica aéreo, para el equipo escáner móvil, que debe ser de 45 [</w:t>
      </w:r>
      <w:proofErr w:type="spellStart"/>
      <w:r w:rsidRPr="00BA6C06">
        <w:rPr>
          <w:rFonts w:eastAsia="Tahoma" w:cstheme="minorHAnsi"/>
          <w:sz w:val="22"/>
          <w:szCs w:val="22"/>
          <w:lang w:val="es"/>
        </w:rPr>
        <w:t>KvA</w:t>
      </w:r>
      <w:proofErr w:type="spellEnd"/>
      <w:r w:rsidRPr="00BA6C06">
        <w:rPr>
          <w:rFonts w:eastAsia="Tahoma" w:cstheme="minorHAnsi"/>
          <w:sz w:val="22"/>
          <w:szCs w:val="22"/>
          <w:lang w:val="es"/>
        </w:rPr>
        <w:t xml:space="preserve">], para un trabajo más limpio y menos contaminante. </w:t>
      </w:r>
    </w:p>
    <w:p w14:paraId="0570343F" w14:textId="77777777" w:rsidR="00CB2C86" w:rsidRPr="00BA6C06" w:rsidRDefault="00CB2C86" w:rsidP="00A33A20">
      <w:pPr>
        <w:pStyle w:val="Prrafodelista"/>
        <w:numPr>
          <w:ilvl w:val="0"/>
          <w:numId w:val="50"/>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El piso debe ser de loza de hormigón de alto tráfico. El pavimento de esta zona debe ser compatible con las características técnicas del equipo, es decir, peso, pendiente menor al 3%, sin inclinación lateral, ni baches/resaltos mayores a 2 cm. </w:t>
      </w:r>
    </w:p>
    <w:p w14:paraId="3C9108AA" w14:textId="77777777" w:rsidR="00CB2C86" w:rsidRPr="00BA6C06" w:rsidRDefault="00CB2C86" w:rsidP="00A33A20">
      <w:pPr>
        <w:pStyle w:val="Prrafodelista"/>
        <w:numPr>
          <w:ilvl w:val="0"/>
          <w:numId w:val="50"/>
        </w:numPr>
        <w:spacing w:after="120" w:line="276" w:lineRule="auto"/>
        <w:ind w:left="1134" w:hanging="567"/>
        <w:jc w:val="both"/>
        <w:rPr>
          <w:rFonts w:eastAsia="Tahoma" w:cstheme="minorHAnsi"/>
          <w:sz w:val="22"/>
          <w:szCs w:val="22"/>
          <w:lang w:val="es-ES"/>
        </w:rPr>
      </w:pPr>
      <w:r w:rsidRPr="00BA6C06">
        <w:rPr>
          <w:rFonts w:eastAsia="Tahoma" w:cstheme="minorHAnsi"/>
          <w:sz w:val="22"/>
          <w:szCs w:val="22"/>
          <w:lang w:val="es"/>
        </w:rPr>
        <w:t>Debe contar con iluminación en la zona de escaneo, la cual debe ser apropiada, que permita la completa visualización del vehículo y la carga objeto de escaneo durante la operación nocturna.</w:t>
      </w:r>
      <w:r w:rsidRPr="00BA6C06">
        <w:rPr>
          <w:rFonts w:eastAsia="Tahoma" w:cstheme="minorHAnsi"/>
          <w:sz w:val="22"/>
          <w:szCs w:val="22"/>
          <w:lang w:val="es-ES"/>
        </w:rPr>
        <w:t xml:space="preserve"> </w:t>
      </w:r>
    </w:p>
    <w:p w14:paraId="230628F1" w14:textId="77777777" w:rsidR="10DCBC5D" w:rsidRDefault="10DCBC5D" w:rsidP="10DCBC5D">
      <w:pPr>
        <w:spacing w:line="276" w:lineRule="auto"/>
        <w:jc w:val="both"/>
      </w:pPr>
      <w:r w:rsidRPr="10DCBC5D">
        <w:rPr>
          <w:rFonts w:eastAsia="Tahoma"/>
          <w:sz w:val="22"/>
          <w:szCs w:val="22"/>
          <w:lang w:val="es-ES"/>
        </w:rPr>
        <w:t xml:space="preserve"> </w:t>
      </w:r>
      <w:r>
        <w:tab/>
      </w:r>
      <w:r w:rsidRPr="10DCBC5D">
        <w:rPr>
          <w:rFonts w:eastAsia="Tahoma"/>
          <w:sz w:val="22"/>
          <w:szCs w:val="22"/>
          <w:lang w:val="es-ES"/>
        </w:rPr>
        <w:t xml:space="preserve"> </w:t>
      </w:r>
    </w:p>
    <w:p w14:paraId="3E5D6E75" w14:textId="77777777" w:rsidR="10DCBC5D" w:rsidRPr="004C34DD" w:rsidRDefault="10DCBC5D" w:rsidP="004D4014">
      <w:pPr>
        <w:spacing w:line="276" w:lineRule="auto"/>
        <w:ind w:firstLine="708"/>
        <w:jc w:val="both"/>
        <w:rPr>
          <w:rFonts w:eastAsia="Tahoma"/>
          <w:sz w:val="22"/>
          <w:szCs w:val="22"/>
          <w:lang w:val="es-ES"/>
        </w:rPr>
      </w:pPr>
      <w:r w:rsidRPr="004C34DD">
        <w:rPr>
          <w:rFonts w:eastAsia="Tahoma"/>
          <w:sz w:val="22"/>
          <w:szCs w:val="22"/>
          <w:lang w:val="es-ES"/>
        </w:rPr>
        <w:t xml:space="preserve">La Zona de Uso Dual permite el traslado y uso de la Tecnología no Invasiva (TNI) a un </w:t>
      </w:r>
      <w:r w:rsidR="004D4014">
        <w:tab/>
      </w:r>
      <w:r w:rsidRPr="004C34DD">
        <w:rPr>
          <w:rFonts w:eastAsia="Tahoma"/>
          <w:sz w:val="22"/>
          <w:szCs w:val="22"/>
          <w:lang w:val="es-ES"/>
        </w:rPr>
        <w:t xml:space="preserve">Recinto de Depósito Aduanero (RDA) específico, asegurando que dicha área cumpla con </w:t>
      </w:r>
      <w:r w:rsidRPr="004C34DD">
        <w:tab/>
      </w:r>
      <w:r w:rsidRPr="004C34DD">
        <w:rPr>
          <w:rFonts w:eastAsia="Tahoma"/>
          <w:sz w:val="22"/>
          <w:szCs w:val="22"/>
          <w:lang w:val="es-ES"/>
        </w:rPr>
        <w:t xml:space="preserve">las regulaciones establecidas por la CCHEN (Comisión Chilena de Energía Nuclear) en </w:t>
      </w:r>
      <w:r w:rsidR="004D4014">
        <w:tab/>
      </w:r>
      <w:r w:rsidRPr="004C34DD">
        <w:rPr>
          <w:rFonts w:eastAsia="Tahoma"/>
          <w:sz w:val="22"/>
          <w:szCs w:val="22"/>
          <w:lang w:val="es-ES"/>
        </w:rPr>
        <w:t xml:space="preserve">esta materia. Esto no implica que la zona de operación deba estar despejada de manera </w:t>
      </w:r>
      <w:r w:rsidRPr="004C34DD">
        <w:tab/>
      </w:r>
      <w:r w:rsidRPr="004C34DD">
        <w:rPr>
          <w:rFonts w:eastAsia="Tahoma"/>
          <w:sz w:val="22"/>
          <w:szCs w:val="22"/>
          <w:lang w:val="es-ES"/>
        </w:rPr>
        <w:t xml:space="preserve">permanente, sino que también permite un uso dual. De esta manera, el RDA puede </w:t>
      </w:r>
      <w:r w:rsidR="004D4014">
        <w:tab/>
      </w:r>
      <w:r w:rsidRPr="004C34DD">
        <w:rPr>
          <w:rFonts w:eastAsia="Tahoma"/>
          <w:sz w:val="22"/>
          <w:szCs w:val="22"/>
          <w:lang w:val="es-ES"/>
        </w:rPr>
        <w:t xml:space="preserve">utilizar el espacio para desarrollar su modelo de negocio, excepto cuando sea necesario </w:t>
      </w:r>
      <w:r w:rsidRPr="004C34DD">
        <w:tab/>
      </w:r>
      <w:r w:rsidRPr="004C34DD">
        <w:rPr>
          <w:rFonts w:eastAsia="Tahoma"/>
          <w:sz w:val="22"/>
          <w:szCs w:val="22"/>
          <w:lang w:val="es-ES"/>
        </w:rPr>
        <w:t>para el uso de la TNI.</w:t>
      </w:r>
    </w:p>
    <w:p w14:paraId="21634E3B" w14:textId="699BD2C3" w:rsidR="10DCBC5D" w:rsidRDefault="10DCBC5D" w:rsidP="004D4014">
      <w:pPr>
        <w:spacing w:line="276" w:lineRule="auto"/>
        <w:jc w:val="both"/>
        <w:rPr>
          <w:rFonts w:eastAsia="Tahoma"/>
          <w:sz w:val="22"/>
          <w:szCs w:val="22"/>
          <w:lang w:val="es-ES"/>
        </w:rPr>
      </w:pPr>
    </w:p>
    <w:p w14:paraId="19F17F26" w14:textId="60A79564" w:rsidR="008E3113" w:rsidRDefault="008E3113" w:rsidP="004D4014">
      <w:pPr>
        <w:spacing w:line="276" w:lineRule="auto"/>
        <w:jc w:val="both"/>
        <w:rPr>
          <w:rFonts w:eastAsia="Tahoma"/>
          <w:sz w:val="22"/>
          <w:szCs w:val="22"/>
          <w:lang w:val="es-ES"/>
        </w:rPr>
      </w:pPr>
    </w:p>
    <w:p w14:paraId="79BCEB19" w14:textId="53F28507" w:rsidR="10DCBC5D" w:rsidRDefault="10DCBC5D" w:rsidP="10DCBC5D">
      <w:pPr>
        <w:spacing w:line="276" w:lineRule="auto"/>
        <w:jc w:val="both"/>
        <w:rPr>
          <w:rFonts w:eastAsia="Tahoma"/>
          <w:sz w:val="22"/>
          <w:szCs w:val="22"/>
          <w:lang w:val="es-ES"/>
        </w:rPr>
      </w:pPr>
    </w:p>
    <w:p w14:paraId="5F940ABA" w14:textId="77777777" w:rsidR="00CB2C86" w:rsidRPr="004400E1" w:rsidRDefault="10DCBC5D" w:rsidP="004400E1">
      <w:pPr>
        <w:pStyle w:val="Prrafodelista"/>
        <w:numPr>
          <w:ilvl w:val="2"/>
          <w:numId w:val="36"/>
        </w:numPr>
        <w:spacing w:line="276" w:lineRule="auto"/>
        <w:ind w:left="709" w:hanging="709"/>
        <w:jc w:val="both"/>
        <w:rPr>
          <w:sz w:val="22"/>
          <w:szCs w:val="22"/>
          <w:lang w:val="es"/>
        </w:rPr>
      </w:pPr>
      <w:r w:rsidRPr="004400E1">
        <w:rPr>
          <w:sz w:val="22"/>
          <w:szCs w:val="22"/>
          <w:lang w:val="es"/>
        </w:rPr>
        <w:t xml:space="preserve">Zona de Operación Equipos </w:t>
      </w:r>
      <w:proofErr w:type="spellStart"/>
      <w:r w:rsidRPr="004400E1">
        <w:rPr>
          <w:sz w:val="22"/>
          <w:szCs w:val="22"/>
          <w:lang w:val="es"/>
        </w:rPr>
        <w:t>Rx</w:t>
      </w:r>
      <w:proofErr w:type="spellEnd"/>
      <w:r w:rsidRPr="004400E1">
        <w:rPr>
          <w:sz w:val="22"/>
          <w:szCs w:val="22"/>
          <w:lang w:val="es"/>
        </w:rPr>
        <w:t xml:space="preserve"> revisión de Pallet </w:t>
      </w:r>
    </w:p>
    <w:p w14:paraId="4D6C6A18" w14:textId="77777777" w:rsidR="00EB3DB7" w:rsidRPr="004400E1" w:rsidRDefault="00EB3DB7" w:rsidP="004400E1">
      <w:pPr>
        <w:pStyle w:val="Prrafodelista"/>
        <w:spacing w:line="276" w:lineRule="auto"/>
        <w:ind w:left="709"/>
        <w:jc w:val="both"/>
        <w:rPr>
          <w:sz w:val="22"/>
          <w:szCs w:val="22"/>
          <w:lang w:val="es"/>
        </w:rPr>
      </w:pPr>
    </w:p>
    <w:p w14:paraId="532F0378" w14:textId="77777777" w:rsidR="00CB2C86" w:rsidRPr="00BA6C06" w:rsidRDefault="00AB3EFD" w:rsidP="10DCBC5D">
      <w:pPr>
        <w:spacing w:line="276" w:lineRule="auto"/>
        <w:ind w:left="567"/>
        <w:jc w:val="both"/>
        <w:rPr>
          <w:sz w:val="22"/>
          <w:szCs w:val="22"/>
        </w:rPr>
      </w:pPr>
      <w:r>
        <w:rPr>
          <w:rFonts w:eastAsia="Tahoma"/>
          <w:sz w:val="22"/>
          <w:szCs w:val="22"/>
          <w:lang w:val="es"/>
        </w:rPr>
        <w:t>Dis</w:t>
      </w:r>
      <w:r w:rsidR="10DCBC5D" w:rsidRPr="10DCBC5D">
        <w:rPr>
          <w:rFonts w:eastAsia="Tahoma"/>
          <w:sz w:val="22"/>
          <w:szCs w:val="22"/>
          <w:lang w:val="es"/>
        </w:rPr>
        <w:t xml:space="preserve">poner del espacio </w:t>
      </w:r>
      <w:r w:rsidR="00592949" w:rsidRPr="10DCBC5D">
        <w:rPr>
          <w:rFonts w:eastAsia="Tahoma"/>
          <w:sz w:val="22"/>
          <w:szCs w:val="22"/>
          <w:lang w:val="es"/>
        </w:rPr>
        <w:t>físico</w:t>
      </w:r>
      <w:r w:rsidR="10DCBC5D" w:rsidRPr="10DCBC5D">
        <w:rPr>
          <w:rFonts w:eastAsia="Tahoma"/>
          <w:sz w:val="22"/>
          <w:szCs w:val="22"/>
          <w:lang w:val="es"/>
        </w:rPr>
        <w:t xml:space="preserve">  </w:t>
      </w:r>
      <w:r w:rsidR="00592949">
        <w:rPr>
          <w:rFonts w:eastAsia="Tahoma"/>
          <w:sz w:val="22"/>
          <w:szCs w:val="22"/>
          <w:lang w:val="es"/>
        </w:rPr>
        <w:t xml:space="preserve"> </w:t>
      </w:r>
      <w:r w:rsidR="10DCBC5D" w:rsidRPr="10DCBC5D">
        <w:rPr>
          <w:rFonts w:eastAsia="Tahoma"/>
          <w:sz w:val="22"/>
          <w:szCs w:val="22"/>
          <w:lang w:val="es"/>
        </w:rPr>
        <w:t>para la revisión no intrusiva de carga menor, que debe contar con los siguientes requisitos:</w:t>
      </w:r>
      <w:r w:rsidR="10DCBC5D" w:rsidRPr="10DCBC5D">
        <w:rPr>
          <w:rFonts w:eastAsia="Tahoma"/>
          <w:sz w:val="22"/>
          <w:szCs w:val="22"/>
          <w:lang w:val="es-ES"/>
        </w:rPr>
        <w:t xml:space="preserve"> </w:t>
      </w:r>
    </w:p>
    <w:p w14:paraId="4DA4E9E2" w14:textId="77777777" w:rsidR="00CB2C86" w:rsidRPr="00BA6C06" w:rsidRDefault="00CB2C86" w:rsidP="00A33A20">
      <w:pPr>
        <w:spacing w:line="276" w:lineRule="auto"/>
        <w:ind w:left="1134" w:hanging="567"/>
        <w:jc w:val="both"/>
        <w:rPr>
          <w:rFonts w:cstheme="minorHAnsi"/>
          <w:sz w:val="22"/>
          <w:szCs w:val="22"/>
        </w:rPr>
      </w:pPr>
      <w:r w:rsidRPr="00BA6C06">
        <w:rPr>
          <w:rFonts w:eastAsia="Tahoma" w:cstheme="minorHAnsi"/>
          <w:sz w:val="22"/>
          <w:szCs w:val="22"/>
          <w:lang w:val="es-ES"/>
        </w:rPr>
        <w:t xml:space="preserve"> </w:t>
      </w:r>
    </w:p>
    <w:p w14:paraId="4AAD7465" w14:textId="77777777" w:rsidR="00CB2C86" w:rsidRPr="00BA6C06" w:rsidRDefault="00CB2C86" w:rsidP="00A33A20">
      <w:pPr>
        <w:pStyle w:val="Prrafodelista"/>
        <w:numPr>
          <w:ilvl w:val="0"/>
          <w:numId w:val="49"/>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Zona para instalar el equipo: Área de 4 (m) * 2,5 (m). </w:t>
      </w:r>
    </w:p>
    <w:p w14:paraId="7B5712BE" w14:textId="77777777" w:rsidR="00CB2C86" w:rsidRPr="00BA6C06" w:rsidRDefault="00CB2C86" w:rsidP="00A33A20">
      <w:pPr>
        <w:pStyle w:val="Prrafodelista"/>
        <w:numPr>
          <w:ilvl w:val="0"/>
          <w:numId w:val="49"/>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Energía eléctrica de 220 [V] y 50 [Hz], en la zona de operación del equipo scanner. </w:t>
      </w:r>
    </w:p>
    <w:p w14:paraId="5676EADF" w14:textId="77777777" w:rsidR="00CB2C86" w:rsidRPr="00BA6C06" w:rsidRDefault="00CB2C86" w:rsidP="00A33A20">
      <w:pPr>
        <w:pStyle w:val="Prrafodelista"/>
        <w:numPr>
          <w:ilvl w:val="0"/>
          <w:numId w:val="49"/>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Iluminación adecuada en la zona de operación. </w:t>
      </w:r>
    </w:p>
    <w:p w14:paraId="2B1D63ED" w14:textId="77777777" w:rsidR="00CB2C86" w:rsidRPr="00BA6C06" w:rsidRDefault="10DCBC5D" w:rsidP="10DCBC5D">
      <w:pPr>
        <w:pStyle w:val="Prrafodelista"/>
        <w:numPr>
          <w:ilvl w:val="0"/>
          <w:numId w:val="49"/>
        </w:numPr>
        <w:spacing w:after="120" w:line="276" w:lineRule="auto"/>
        <w:ind w:left="1134" w:hanging="567"/>
        <w:jc w:val="both"/>
        <w:rPr>
          <w:rFonts w:eastAsia="Tahoma"/>
          <w:sz w:val="22"/>
          <w:szCs w:val="22"/>
          <w:lang w:val="es"/>
        </w:rPr>
      </w:pPr>
      <w:r w:rsidRPr="10DCBC5D">
        <w:rPr>
          <w:rFonts w:eastAsia="Tahoma"/>
          <w:sz w:val="22"/>
          <w:szCs w:val="22"/>
          <w:lang w:val="es"/>
        </w:rPr>
        <w:t>Circui</w:t>
      </w:r>
      <w:r w:rsidR="00592949">
        <w:rPr>
          <w:rFonts w:eastAsia="Tahoma"/>
          <w:sz w:val="22"/>
          <w:szCs w:val="22"/>
          <w:lang w:val="es"/>
        </w:rPr>
        <w:t>to Cerrado de Televisión (CCTV)</w:t>
      </w:r>
      <w:r w:rsidRPr="10DCBC5D">
        <w:rPr>
          <w:rFonts w:eastAsia="Tahoma"/>
          <w:sz w:val="22"/>
          <w:szCs w:val="22"/>
          <w:lang w:val="es"/>
        </w:rPr>
        <w:t xml:space="preserve"> en la zona de operación. </w:t>
      </w:r>
    </w:p>
    <w:p w14:paraId="5EC347D8" w14:textId="468D8EFC" w:rsidR="00D35C70" w:rsidRDefault="00D35C70" w:rsidP="10DCBC5D">
      <w:pPr>
        <w:spacing w:line="276" w:lineRule="auto"/>
        <w:jc w:val="both"/>
        <w:rPr>
          <w:sz w:val="22"/>
          <w:szCs w:val="22"/>
        </w:rPr>
      </w:pPr>
    </w:p>
    <w:p w14:paraId="04A80C87" w14:textId="77777777" w:rsidR="00D35C70" w:rsidRDefault="00D35C70" w:rsidP="10DCBC5D">
      <w:pPr>
        <w:spacing w:line="276" w:lineRule="auto"/>
        <w:jc w:val="both"/>
        <w:rPr>
          <w:sz w:val="22"/>
          <w:szCs w:val="22"/>
        </w:rPr>
      </w:pPr>
    </w:p>
    <w:p w14:paraId="3DF54F77" w14:textId="77777777" w:rsidR="00AB3EFD" w:rsidRPr="00AB3EFD" w:rsidRDefault="10DCBC5D" w:rsidP="004400E1">
      <w:pPr>
        <w:pStyle w:val="Prrafodelista"/>
        <w:numPr>
          <w:ilvl w:val="2"/>
          <w:numId w:val="36"/>
        </w:numPr>
        <w:spacing w:line="276" w:lineRule="auto"/>
        <w:ind w:left="709" w:hanging="709"/>
        <w:jc w:val="both"/>
        <w:rPr>
          <w:sz w:val="22"/>
          <w:szCs w:val="22"/>
        </w:rPr>
      </w:pPr>
      <w:r w:rsidRPr="10DCBC5D">
        <w:rPr>
          <w:rFonts w:eastAsia="Tahoma"/>
          <w:sz w:val="22"/>
          <w:szCs w:val="22"/>
          <w:lang w:val="es"/>
        </w:rPr>
        <w:t>Z</w:t>
      </w:r>
      <w:r w:rsidRPr="004400E1">
        <w:rPr>
          <w:sz w:val="22"/>
          <w:szCs w:val="22"/>
          <w:lang w:val="es"/>
        </w:rPr>
        <w:t xml:space="preserve">ona de Operación Equipo de Rayos Equipo </w:t>
      </w:r>
      <w:proofErr w:type="spellStart"/>
      <w:r w:rsidRPr="004400E1">
        <w:rPr>
          <w:sz w:val="22"/>
          <w:szCs w:val="22"/>
          <w:lang w:val="es"/>
        </w:rPr>
        <w:t>Rx</w:t>
      </w:r>
      <w:proofErr w:type="spellEnd"/>
      <w:r w:rsidRPr="004400E1">
        <w:rPr>
          <w:sz w:val="22"/>
          <w:szCs w:val="22"/>
          <w:lang w:val="es"/>
        </w:rPr>
        <w:t xml:space="preserve"> revisión de puntos acceso y/o salida </w:t>
      </w:r>
    </w:p>
    <w:p w14:paraId="06F65975" w14:textId="77777777" w:rsidR="00AB3EFD" w:rsidRPr="00AB3EFD" w:rsidRDefault="00AB3EFD" w:rsidP="00AB3EFD">
      <w:pPr>
        <w:pStyle w:val="Prrafodelista"/>
        <w:spacing w:line="276" w:lineRule="auto"/>
        <w:ind w:left="1134"/>
        <w:jc w:val="both"/>
        <w:rPr>
          <w:sz w:val="22"/>
          <w:szCs w:val="22"/>
        </w:rPr>
      </w:pPr>
    </w:p>
    <w:p w14:paraId="33D28D16" w14:textId="77777777" w:rsidR="00CB2C86" w:rsidRPr="00BA6C06" w:rsidRDefault="10DCBC5D" w:rsidP="00AB3EFD">
      <w:pPr>
        <w:pStyle w:val="Prrafodelista"/>
        <w:spacing w:line="276" w:lineRule="auto"/>
        <w:ind w:left="1134"/>
        <w:jc w:val="both"/>
        <w:rPr>
          <w:sz w:val="22"/>
          <w:szCs w:val="22"/>
        </w:rPr>
      </w:pPr>
      <w:r w:rsidRPr="10DCBC5D">
        <w:rPr>
          <w:rFonts w:eastAsia="Tahoma"/>
          <w:sz w:val="22"/>
          <w:szCs w:val="22"/>
          <w:lang w:val="es"/>
        </w:rPr>
        <w:t xml:space="preserve">Disponer del espacio </w:t>
      </w:r>
      <w:r w:rsidR="00592949" w:rsidRPr="10DCBC5D">
        <w:rPr>
          <w:rFonts w:eastAsia="Tahoma"/>
          <w:sz w:val="22"/>
          <w:szCs w:val="22"/>
          <w:lang w:val="es"/>
        </w:rPr>
        <w:t>físico</w:t>
      </w:r>
      <w:r w:rsidRPr="10DCBC5D">
        <w:rPr>
          <w:rFonts w:eastAsia="Tahoma"/>
          <w:sz w:val="22"/>
          <w:szCs w:val="22"/>
          <w:lang w:val="es"/>
        </w:rPr>
        <w:t xml:space="preserve"> en las puertas de acceso y/o salida en las zonas primarias donde se encuentre la Aduana del terminal portuario que tenga la categoría de recinto de depósito aduanero, para la revisión no intrusiva de carga menor, debe contar con los siguientes requisitos:</w:t>
      </w:r>
      <w:r w:rsidRPr="10DCBC5D">
        <w:rPr>
          <w:rFonts w:eastAsia="Tahoma"/>
          <w:sz w:val="22"/>
          <w:szCs w:val="22"/>
          <w:lang w:val="es-ES"/>
        </w:rPr>
        <w:t xml:space="preserve"> </w:t>
      </w:r>
    </w:p>
    <w:p w14:paraId="2F7B4595" w14:textId="77777777" w:rsidR="00CB2C86" w:rsidRPr="00BA6C06" w:rsidRDefault="00CB2C86" w:rsidP="00CB2C86">
      <w:pPr>
        <w:spacing w:line="276" w:lineRule="auto"/>
        <w:jc w:val="both"/>
        <w:rPr>
          <w:rFonts w:cstheme="minorHAnsi"/>
          <w:sz w:val="22"/>
          <w:szCs w:val="22"/>
        </w:rPr>
      </w:pPr>
      <w:r w:rsidRPr="00BA6C06">
        <w:rPr>
          <w:rFonts w:eastAsia="Tahoma" w:cstheme="minorHAnsi"/>
          <w:sz w:val="22"/>
          <w:szCs w:val="22"/>
          <w:lang w:val="es-ES"/>
        </w:rPr>
        <w:t xml:space="preserve"> </w:t>
      </w:r>
    </w:p>
    <w:p w14:paraId="27292EA3" w14:textId="77777777" w:rsidR="00CB2C86" w:rsidRPr="00BA6C06" w:rsidRDefault="00CB2C86" w:rsidP="00A33A20">
      <w:pPr>
        <w:pStyle w:val="Prrafodelista"/>
        <w:numPr>
          <w:ilvl w:val="0"/>
          <w:numId w:val="49"/>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Zona para instalar el equipo: Área de 4 (m) * 2,5 (m). </w:t>
      </w:r>
    </w:p>
    <w:p w14:paraId="71EEDDF5" w14:textId="77777777" w:rsidR="00CB2C86" w:rsidRPr="00BA6C06" w:rsidRDefault="00CB2C86" w:rsidP="00A33A20">
      <w:pPr>
        <w:pStyle w:val="Prrafodelista"/>
        <w:numPr>
          <w:ilvl w:val="0"/>
          <w:numId w:val="49"/>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Energía eléctrica de 220 [V] y 50 [Hz], en la zona de operación del equipo scanner. </w:t>
      </w:r>
    </w:p>
    <w:p w14:paraId="73C5E96D" w14:textId="77777777" w:rsidR="00CB2C86" w:rsidRPr="00BA6C06" w:rsidRDefault="00CB2C86" w:rsidP="00A33A20">
      <w:pPr>
        <w:pStyle w:val="Prrafodelista"/>
        <w:numPr>
          <w:ilvl w:val="0"/>
          <w:numId w:val="49"/>
        </w:numPr>
        <w:spacing w:after="120" w:line="276" w:lineRule="auto"/>
        <w:ind w:left="1134" w:hanging="567"/>
        <w:jc w:val="both"/>
        <w:rPr>
          <w:rFonts w:eastAsia="Tahoma" w:cstheme="minorHAnsi"/>
          <w:sz w:val="22"/>
          <w:szCs w:val="22"/>
          <w:lang w:val="es"/>
        </w:rPr>
      </w:pPr>
      <w:r w:rsidRPr="00BA6C06">
        <w:rPr>
          <w:rFonts w:eastAsia="Tahoma" w:cstheme="minorHAnsi"/>
          <w:sz w:val="22"/>
          <w:szCs w:val="22"/>
          <w:lang w:val="es"/>
        </w:rPr>
        <w:t xml:space="preserve">Iluminación adecuada en la zona de operación. </w:t>
      </w:r>
    </w:p>
    <w:p w14:paraId="0A98EA52" w14:textId="77777777" w:rsidR="00CB2C86" w:rsidRDefault="10DCBC5D" w:rsidP="10DCBC5D">
      <w:pPr>
        <w:pStyle w:val="Prrafodelista"/>
        <w:numPr>
          <w:ilvl w:val="0"/>
          <w:numId w:val="49"/>
        </w:numPr>
        <w:spacing w:after="120" w:line="276" w:lineRule="auto"/>
        <w:ind w:left="1134" w:hanging="567"/>
        <w:jc w:val="both"/>
        <w:rPr>
          <w:rFonts w:eastAsia="Tahoma"/>
          <w:sz w:val="22"/>
          <w:szCs w:val="22"/>
          <w:lang w:val="es"/>
        </w:rPr>
      </w:pPr>
      <w:r w:rsidRPr="10DCBC5D">
        <w:rPr>
          <w:rFonts w:eastAsia="Tahoma"/>
          <w:sz w:val="22"/>
          <w:szCs w:val="22"/>
          <w:lang w:val="es"/>
        </w:rPr>
        <w:t xml:space="preserve">CCTV en la zona de operación. </w:t>
      </w:r>
    </w:p>
    <w:p w14:paraId="2761F8AC" w14:textId="77777777" w:rsidR="002B3029" w:rsidRPr="004400E1" w:rsidRDefault="002B3029" w:rsidP="002B3029">
      <w:pPr>
        <w:pStyle w:val="Prrafodelista"/>
        <w:spacing w:after="120" w:line="276" w:lineRule="auto"/>
        <w:ind w:left="1134"/>
        <w:jc w:val="both"/>
        <w:rPr>
          <w:rFonts w:eastAsia="Tahoma"/>
          <w:sz w:val="22"/>
          <w:szCs w:val="22"/>
          <w:lang w:val="es"/>
        </w:rPr>
      </w:pPr>
    </w:p>
    <w:p w14:paraId="748DB0C1" w14:textId="77777777" w:rsidR="00CB2C86" w:rsidRPr="004400E1" w:rsidRDefault="10DCBC5D" w:rsidP="004400E1">
      <w:pPr>
        <w:pStyle w:val="Prrafodelista"/>
        <w:numPr>
          <w:ilvl w:val="1"/>
          <w:numId w:val="36"/>
        </w:numPr>
        <w:spacing w:line="276" w:lineRule="auto"/>
        <w:ind w:left="567" w:hanging="567"/>
        <w:jc w:val="both"/>
        <w:rPr>
          <w:sz w:val="22"/>
          <w:szCs w:val="22"/>
        </w:rPr>
      </w:pPr>
      <w:r w:rsidRPr="004400E1">
        <w:rPr>
          <w:sz w:val="22"/>
          <w:szCs w:val="22"/>
        </w:rPr>
        <w:t>Requerimientos Específicos:</w:t>
      </w:r>
    </w:p>
    <w:p w14:paraId="7AC2C6E2" w14:textId="77777777" w:rsidR="004400E1" w:rsidRPr="004400E1" w:rsidRDefault="004400E1" w:rsidP="004400E1">
      <w:pPr>
        <w:pStyle w:val="Prrafodelista"/>
        <w:spacing w:line="276" w:lineRule="auto"/>
        <w:ind w:left="567"/>
        <w:jc w:val="both"/>
        <w:rPr>
          <w:sz w:val="22"/>
          <w:szCs w:val="22"/>
        </w:rPr>
      </w:pPr>
    </w:p>
    <w:p w14:paraId="1D54C62A" w14:textId="4A15D252" w:rsidR="00CB2C86" w:rsidRPr="004400E1" w:rsidRDefault="10DCBC5D" w:rsidP="00AB3EFD">
      <w:pPr>
        <w:spacing w:line="276" w:lineRule="auto"/>
        <w:jc w:val="both"/>
        <w:rPr>
          <w:sz w:val="22"/>
          <w:szCs w:val="22"/>
        </w:rPr>
      </w:pPr>
      <w:r w:rsidRPr="004400E1">
        <w:rPr>
          <w:sz w:val="22"/>
          <w:szCs w:val="22"/>
        </w:rPr>
        <w:t>Los recintos de depósitos aduaneros que almacenen carga granel líquido</w:t>
      </w:r>
      <w:r w:rsidR="00F6434A">
        <w:rPr>
          <w:sz w:val="22"/>
          <w:szCs w:val="22"/>
        </w:rPr>
        <w:t xml:space="preserve"> y/o carga viva</w:t>
      </w:r>
      <w:r w:rsidRPr="004400E1">
        <w:rPr>
          <w:sz w:val="22"/>
          <w:szCs w:val="22"/>
        </w:rPr>
        <w:t>, deberán dar cumplimiento al siguiente estándar de infraestructura:</w:t>
      </w:r>
    </w:p>
    <w:p w14:paraId="5842E8B0" w14:textId="77777777" w:rsidR="00CB2C86" w:rsidRPr="004400E1" w:rsidRDefault="00CB2C86" w:rsidP="10DCBC5D">
      <w:pPr>
        <w:spacing w:line="276" w:lineRule="auto"/>
        <w:jc w:val="both"/>
        <w:rPr>
          <w:sz w:val="22"/>
          <w:szCs w:val="22"/>
        </w:rPr>
      </w:pPr>
    </w:p>
    <w:tbl>
      <w:tblPr>
        <w:tblStyle w:val="Tablaconcuadrcula"/>
        <w:tblW w:w="0" w:type="auto"/>
        <w:tblLayout w:type="fixed"/>
        <w:tblLook w:val="06A0" w:firstRow="1" w:lastRow="0" w:firstColumn="1" w:lastColumn="0" w:noHBand="1" w:noVBand="1"/>
      </w:tblPr>
      <w:tblGrid>
        <w:gridCol w:w="4282"/>
        <w:gridCol w:w="4282"/>
      </w:tblGrid>
      <w:tr w:rsidR="10DCBC5D" w:rsidRPr="004400E1" w14:paraId="1549D053" w14:textId="77777777" w:rsidTr="10DCBC5D">
        <w:trPr>
          <w:trHeight w:val="300"/>
        </w:trPr>
        <w:tc>
          <w:tcPr>
            <w:tcW w:w="4282" w:type="dxa"/>
          </w:tcPr>
          <w:p w14:paraId="19E580F4" w14:textId="77777777" w:rsidR="10DCBC5D" w:rsidRPr="004400E1" w:rsidRDefault="10DCBC5D" w:rsidP="10DCBC5D">
            <w:pPr>
              <w:rPr>
                <w:sz w:val="22"/>
                <w:szCs w:val="22"/>
              </w:rPr>
            </w:pPr>
            <w:r w:rsidRPr="004400E1">
              <w:rPr>
                <w:sz w:val="22"/>
                <w:szCs w:val="22"/>
              </w:rPr>
              <w:t>Clasificación del Almacén</w:t>
            </w:r>
          </w:p>
        </w:tc>
        <w:tc>
          <w:tcPr>
            <w:tcW w:w="4282" w:type="dxa"/>
          </w:tcPr>
          <w:p w14:paraId="1490E264" w14:textId="35DE2A51" w:rsidR="10DCBC5D" w:rsidRPr="004400E1" w:rsidRDefault="10DCBC5D" w:rsidP="10DCBC5D">
            <w:pPr>
              <w:rPr>
                <w:sz w:val="22"/>
                <w:szCs w:val="22"/>
              </w:rPr>
            </w:pPr>
            <w:r w:rsidRPr="004400E1">
              <w:rPr>
                <w:sz w:val="22"/>
                <w:szCs w:val="22"/>
              </w:rPr>
              <w:t>Carga granel Líquido</w:t>
            </w:r>
            <w:r w:rsidR="00F6434A">
              <w:rPr>
                <w:sz w:val="22"/>
                <w:szCs w:val="22"/>
              </w:rPr>
              <w:t xml:space="preserve"> y/o Carga viva</w:t>
            </w:r>
          </w:p>
        </w:tc>
      </w:tr>
      <w:tr w:rsidR="10DCBC5D" w:rsidRPr="004400E1" w14:paraId="02005E45" w14:textId="77777777" w:rsidTr="10DCBC5D">
        <w:trPr>
          <w:trHeight w:val="300"/>
        </w:trPr>
        <w:tc>
          <w:tcPr>
            <w:tcW w:w="4282" w:type="dxa"/>
          </w:tcPr>
          <w:p w14:paraId="4BC9CA42" w14:textId="77777777" w:rsidR="10DCBC5D" w:rsidRPr="004400E1" w:rsidRDefault="10DCBC5D" w:rsidP="10DCBC5D">
            <w:pPr>
              <w:rPr>
                <w:sz w:val="22"/>
                <w:szCs w:val="22"/>
              </w:rPr>
            </w:pPr>
            <w:r w:rsidRPr="004400E1">
              <w:rPr>
                <w:sz w:val="22"/>
                <w:szCs w:val="22"/>
              </w:rPr>
              <w:t>Mayor</w:t>
            </w:r>
          </w:p>
        </w:tc>
        <w:tc>
          <w:tcPr>
            <w:tcW w:w="4282" w:type="dxa"/>
          </w:tcPr>
          <w:p w14:paraId="1761121B" w14:textId="77777777" w:rsidR="10DCBC5D" w:rsidRPr="004400E1" w:rsidRDefault="10DCBC5D" w:rsidP="10DCBC5D">
            <w:pPr>
              <w:rPr>
                <w:sz w:val="22"/>
                <w:szCs w:val="22"/>
              </w:rPr>
            </w:pPr>
            <w:r w:rsidRPr="004400E1">
              <w:rPr>
                <w:sz w:val="22"/>
                <w:szCs w:val="22"/>
              </w:rPr>
              <w:t>E.4</w:t>
            </w:r>
          </w:p>
        </w:tc>
      </w:tr>
      <w:tr w:rsidR="10DCBC5D" w:rsidRPr="004400E1" w14:paraId="081281CF" w14:textId="77777777" w:rsidTr="10DCBC5D">
        <w:trPr>
          <w:trHeight w:val="300"/>
        </w:trPr>
        <w:tc>
          <w:tcPr>
            <w:tcW w:w="4282" w:type="dxa"/>
          </w:tcPr>
          <w:p w14:paraId="632D22FA" w14:textId="77777777" w:rsidR="10DCBC5D" w:rsidRPr="004400E1" w:rsidRDefault="10DCBC5D" w:rsidP="10DCBC5D">
            <w:pPr>
              <w:rPr>
                <w:sz w:val="22"/>
                <w:szCs w:val="22"/>
              </w:rPr>
            </w:pPr>
            <w:r w:rsidRPr="004400E1">
              <w:rPr>
                <w:sz w:val="22"/>
                <w:szCs w:val="22"/>
              </w:rPr>
              <w:t>Mediano</w:t>
            </w:r>
          </w:p>
        </w:tc>
        <w:tc>
          <w:tcPr>
            <w:tcW w:w="4282" w:type="dxa"/>
          </w:tcPr>
          <w:p w14:paraId="55A3CD94" w14:textId="77777777" w:rsidR="10DCBC5D" w:rsidRPr="004400E1" w:rsidRDefault="10DCBC5D" w:rsidP="10DCBC5D">
            <w:pPr>
              <w:rPr>
                <w:sz w:val="22"/>
                <w:szCs w:val="22"/>
              </w:rPr>
            </w:pPr>
            <w:r w:rsidRPr="004400E1">
              <w:rPr>
                <w:sz w:val="22"/>
                <w:szCs w:val="22"/>
              </w:rPr>
              <w:t>E.4</w:t>
            </w:r>
          </w:p>
        </w:tc>
      </w:tr>
      <w:tr w:rsidR="10DCBC5D" w:rsidRPr="004400E1" w14:paraId="6B88D9DF" w14:textId="77777777" w:rsidTr="10DCBC5D">
        <w:trPr>
          <w:trHeight w:val="300"/>
        </w:trPr>
        <w:tc>
          <w:tcPr>
            <w:tcW w:w="4282" w:type="dxa"/>
          </w:tcPr>
          <w:p w14:paraId="490A89E9" w14:textId="77777777" w:rsidR="10DCBC5D" w:rsidRPr="004400E1" w:rsidRDefault="10DCBC5D" w:rsidP="10DCBC5D">
            <w:pPr>
              <w:rPr>
                <w:sz w:val="22"/>
                <w:szCs w:val="22"/>
              </w:rPr>
            </w:pPr>
            <w:r w:rsidRPr="004400E1">
              <w:rPr>
                <w:sz w:val="22"/>
                <w:szCs w:val="22"/>
              </w:rPr>
              <w:t>Menor</w:t>
            </w:r>
          </w:p>
        </w:tc>
        <w:tc>
          <w:tcPr>
            <w:tcW w:w="4282" w:type="dxa"/>
          </w:tcPr>
          <w:p w14:paraId="345993D3" w14:textId="77777777" w:rsidR="10DCBC5D" w:rsidRPr="004400E1" w:rsidRDefault="10DCBC5D" w:rsidP="10DCBC5D">
            <w:pPr>
              <w:rPr>
                <w:sz w:val="22"/>
                <w:szCs w:val="22"/>
              </w:rPr>
            </w:pPr>
            <w:r w:rsidRPr="004400E1">
              <w:rPr>
                <w:sz w:val="22"/>
                <w:szCs w:val="22"/>
              </w:rPr>
              <w:t>E.5</w:t>
            </w:r>
          </w:p>
        </w:tc>
      </w:tr>
    </w:tbl>
    <w:p w14:paraId="7C1B2024" w14:textId="77777777" w:rsidR="00CB2C86" w:rsidRPr="004400E1" w:rsidRDefault="00CB2C86" w:rsidP="10DCBC5D">
      <w:pPr>
        <w:spacing w:line="276" w:lineRule="auto"/>
        <w:jc w:val="both"/>
        <w:rPr>
          <w:sz w:val="22"/>
          <w:szCs w:val="22"/>
        </w:rPr>
      </w:pPr>
    </w:p>
    <w:p w14:paraId="37AD0714" w14:textId="77777777" w:rsidR="10DCBC5D" w:rsidRDefault="10DCBC5D" w:rsidP="10DCBC5D">
      <w:pPr>
        <w:spacing w:line="276" w:lineRule="auto"/>
        <w:jc w:val="both"/>
      </w:pPr>
    </w:p>
    <w:p w14:paraId="03F569CE" w14:textId="77777777" w:rsidR="00CB2C86" w:rsidRPr="00A33A20" w:rsidRDefault="248F9F10" w:rsidP="00A33A20">
      <w:pPr>
        <w:pStyle w:val="Prrafodelista"/>
        <w:numPr>
          <w:ilvl w:val="0"/>
          <w:numId w:val="36"/>
        </w:numPr>
        <w:spacing w:line="276" w:lineRule="auto"/>
        <w:rPr>
          <w:rFonts w:eastAsia="Tahoma"/>
          <w:b/>
          <w:bCs/>
          <w:sz w:val="22"/>
          <w:szCs w:val="22"/>
          <w:lang w:val="es"/>
        </w:rPr>
      </w:pPr>
      <w:bookmarkStart w:id="2" w:name="_Hlk143607575"/>
      <w:r w:rsidRPr="248F9F10">
        <w:rPr>
          <w:rFonts w:eastAsia="Tahoma"/>
          <w:b/>
          <w:bCs/>
          <w:sz w:val="22"/>
          <w:szCs w:val="22"/>
          <w:lang w:val="es"/>
        </w:rPr>
        <w:t>Control Vehículos, Cargas y Trazabilidad.</w:t>
      </w:r>
    </w:p>
    <w:bookmarkEnd w:id="2"/>
    <w:p w14:paraId="78E8A7A6" w14:textId="77777777" w:rsidR="00CB2C86" w:rsidRPr="00BA6C06" w:rsidRDefault="00CB2C86" w:rsidP="00CB2C86">
      <w:pPr>
        <w:pStyle w:val="Prrafodelista"/>
        <w:spacing w:line="276" w:lineRule="auto"/>
        <w:jc w:val="both"/>
        <w:rPr>
          <w:rFonts w:cstheme="minorHAnsi"/>
          <w:sz w:val="22"/>
          <w:szCs w:val="22"/>
        </w:rPr>
      </w:pPr>
    </w:p>
    <w:p w14:paraId="107484C4" w14:textId="77777777" w:rsidR="00A33A20" w:rsidRDefault="5DD7A441" w:rsidP="0007161B">
      <w:pPr>
        <w:spacing w:after="120" w:line="276" w:lineRule="auto"/>
        <w:jc w:val="both"/>
        <w:rPr>
          <w:sz w:val="22"/>
          <w:szCs w:val="22"/>
        </w:rPr>
      </w:pPr>
      <w:r w:rsidRPr="5DD7A441">
        <w:rPr>
          <w:rFonts w:eastAsia="Tahoma"/>
          <w:sz w:val="22"/>
          <w:szCs w:val="22"/>
          <w:lang w:val="es"/>
        </w:rPr>
        <w:t>Los dispositivos de control de vehículos y de carga deberán presentar en documentación “Mi</w:t>
      </w:r>
      <w:r w:rsidR="006551EF">
        <w:rPr>
          <w:rFonts w:eastAsia="Tahoma"/>
          <w:sz w:val="22"/>
          <w:szCs w:val="22"/>
          <w:lang w:val="es"/>
        </w:rPr>
        <w:t xml:space="preserve">nuta de cumplimiento”, en ella </w:t>
      </w:r>
      <w:r w:rsidR="006551EF">
        <w:rPr>
          <w:sz w:val="22"/>
          <w:szCs w:val="22"/>
        </w:rPr>
        <w:t>deberá</w:t>
      </w:r>
      <w:r w:rsidRPr="5DD7A441">
        <w:rPr>
          <w:sz w:val="22"/>
          <w:szCs w:val="22"/>
        </w:rPr>
        <w:t xml:space="preserve"> indicarse las características de los equipamientos solicitados.  </w:t>
      </w:r>
    </w:p>
    <w:p w14:paraId="6116179C" w14:textId="77777777" w:rsidR="00270F68" w:rsidRPr="00BA6C06" w:rsidRDefault="5DD7A441" w:rsidP="0007161B">
      <w:pPr>
        <w:spacing w:after="120" w:line="276" w:lineRule="auto"/>
        <w:jc w:val="both"/>
        <w:rPr>
          <w:sz w:val="22"/>
          <w:szCs w:val="22"/>
          <w:lang w:val="es-CL"/>
        </w:rPr>
      </w:pPr>
      <w:r w:rsidRPr="5DD7A441">
        <w:rPr>
          <w:sz w:val="22"/>
          <w:szCs w:val="22"/>
        </w:rPr>
        <w:t>E</w:t>
      </w:r>
      <w:r w:rsidRPr="5DD7A441">
        <w:rPr>
          <w:rFonts w:eastAsia="Tahoma"/>
          <w:sz w:val="22"/>
          <w:szCs w:val="22"/>
          <w:lang w:val="es"/>
        </w:rPr>
        <w:t>l sistema de control de carga y trazabilidad se deberá presentación en una “minuta descriptiva”</w:t>
      </w:r>
      <w:r w:rsidRPr="5DD7A441">
        <w:rPr>
          <w:sz w:val="22"/>
          <w:szCs w:val="22"/>
        </w:rPr>
        <w:t>.  En plano de planta, se debe indicar puntos de control.</w:t>
      </w:r>
    </w:p>
    <w:p w14:paraId="2794B5A8" w14:textId="77777777" w:rsidR="00CB2C86" w:rsidRPr="00BA6C06" w:rsidRDefault="00CB2C86" w:rsidP="00A33A20">
      <w:pPr>
        <w:spacing w:line="276" w:lineRule="auto"/>
        <w:jc w:val="both"/>
        <w:rPr>
          <w:rFonts w:cstheme="minorHAnsi"/>
          <w:sz w:val="22"/>
          <w:szCs w:val="22"/>
        </w:rPr>
      </w:pPr>
      <w:r w:rsidRPr="00BA6C06">
        <w:rPr>
          <w:rFonts w:eastAsia="Tahoma" w:cstheme="minorHAnsi"/>
          <w:sz w:val="22"/>
          <w:szCs w:val="22"/>
          <w:lang w:val="es"/>
        </w:rPr>
        <w:t>En</w:t>
      </w:r>
      <w:r w:rsidRPr="00BA6C06">
        <w:rPr>
          <w:rFonts w:cstheme="minorHAnsi"/>
          <w:sz w:val="22"/>
          <w:szCs w:val="22"/>
        </w:rPr>
        <w:t xml:space="preserve"> relación con el control vehículos, cargas y trazabilidad, se establecen los siguientes requisitos de cumplimiento exigidos:</w:t>
      </w:r>
    </w:p>
    <w:p w14:paraId="0F09BCC9" w14:textId="77777777" w:rsidR="00CB2C86" w:rsidRPr="00BA6C06" w:rsidRDefault="00CB2C86" w:rsidP="00CB2C86">
      <w:pPr>
        <w:pStyle w:val="Prrafodelista"/>
        <w:spacing w:line="276" w:lineRule="auto"/>
        <w:jc w:val="both"/>
        <w:rPr>
          <w:rFonts w:cstheme="minorHAnsi"/>
          <w:sz w:val="22"/>
          <w:szCs w:val="22"/>
        </w:rPr>
      </w:pPr>
    </w:p>
    <w:p w14:paraId="039C1AD4" w14:textId="77777777" w:rsidR="00CB2C86" w:rsidRPr="00A33A20" w:rsidRDefault="248F9F10" w:rsidP="00A33A2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Se debe contar con un mecanismo de captura y registro de información de las patentes de vehículos, al ingreso y salida del recinto, que permita mantener un archivo conforme a los protocolos del sistema de seguridad del Servicio.</w:t>
      </w:r>
    </w:p>
    <w:p w14:paraId="16BDE626" w14:textId="77777777" w:rsidR="00CB2C86" w:rsidRPr="00A33A20" w:rsidRDefault="248F9F10" w:rsidP="00A33A2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 xml:space="preserve">Se debe contar con un sistema de captura de imágenes, lateral y trasera de contenedores, que identifique la sigla del contenedor y valide la información contenida en la parte lateral y posterior del receptáculo, asociándolo a la placa patente del vehículo. </w:t>
      </w:r>
    </w:p>
    <w:p w14:paraId="0E32FCF3" w14:textId="77777777" w:rsidR="00CB2C86" w:rsidRPr="00A33A20" w:rsidRDefault="248F9F10" w:rsidP="00A33A2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Se debe contar con un sistema de control de ingreso y salida efectiva de las mercancías, para contenedores, carga suelta y gráneles. En el caso, de cargas sueltas y gráneles, cuando sean retiros o abonos parciales, el sistema informático deberá registrar la rebaja o abono y asociarlo a la destinación aduanera, manifiesto, tara, peso neto, placa patente del vehículo, documento de transporte o documento que haga sus veces. El sistema debe considerar con especial precaución la autorización de salida de las mercancías seleccionadas para aforos y/o revisión documental, tomando todos los resguardos necesarios para que no sean despachadas sin cumplir con el proceso completo.</w:t>
      </w:r>
    </w:p>
    <w:p w14:paraId="551EB225" w14:textId="77777777" w:rsidR="00CB2C86" w:rsidRPr="00A33A20" w:rsidRDefault="248F9F10" w:rsidP="00A33A2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El almacén, deberá disponer de un visualizador en tiempo real, que refleje los movimientos de ingreso y salida efectiva desde los almacenes, dejando al alcance la información requerida en el punto precedente, entregando las credenciales de acceso a cada aduana conforme a su jurisdicción.</w:t>
      </w:r>
    </w:p>
    <w:p w14:paraId="15A5144E" w14:textId="77777777" w:rsidR="00CB2C86" w:rsidRPr="00A33A20" w:rsidRDefault="248F9F10" w:rsidP="00A33A2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 xml:space="preserve">El almacenista debe garantizar la trazabilidad de las cargas, mediante sistemas de monitoreo y respaldos informáticos, tanto para el ingreso o salida efectiva de las mercancías desde el almacén, en especial, aquellos casos que los recintos no se encuentren en zona primaria portuaria o aeroportuaria, los cuales, deberán contener los tiempos de desplazamiento desde la zona primaria al almacén. </w:t>
      </w:r>
    </w:p>
    <w:p w14:paraId="7908A629" w14:textId="77777777" w:rsidR="00CB2C86" w:rsidRPr="00BA6C06" w:rsidRDefault="248F9F10" w:rsidP="00A33A2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El Servicio de Aduana podrá efectuar consultas en cualquier momento, a los sistemas del control del almacén, los que deberán además permitir la integración con los sistemas de control de Aduana.</w:t>
      </w:r>
    </w:p>
    <w:p w14:paraId="5BDB6B14" w14:textId="77777777" w:rsidR="00CB2C86" w:rsidRPr="00BA6C06" w:rsidRDefault="00CB2C86" w:rsidP="00CB2C86">
      <w:pPr>
        <w:pStyle w:val="Prrafodelista"/>
        <w:spacing w:after="120" w:line="276" w:lineRule="auto"/>
        <w:jc w:val="both"/>
        <w:rPr>
          <w:rFonts w:cstheme="minorHAnsi"/>
          <w:sz w:val="22"/>
          <w:szCs w:val="22"/>
        </w:rPr>
      </w:pPr>
    </w:p>
    <w:p w14:paraId="0BA7C598" w14:textId="77777777" w:rsidR="00CB2C86" w:rsidRPr="00BA6C06" w:rsidRDefault="248F9F10" w:rsidP="00F61540">
      <w:pPr>
        <w:pStyle w:val="Prrafodelista"/>
        <w:numPr>
          <w:ilvl w:val="0"/>
          <w:numId w:val="36"/>
        </w:numPr>
        <w:spacing w:line="276" w:lineRule="auto"/>
        <w:rPr>
          <w:rFonts w:cstheme="minorHAnsi"/>
          <w:b/>
          <w:sz w:val="22"/>
          <w:szCs w:val="22"/>
        </w:rPr>
      </w:pPr>
      <w:bookmarkStart w:id="3" w:name="_Hlk143607580"/>
      <w:r w:rsidRPr="248F9F10">
        <w:rPr>
          <w:b/>
          <w:bCs/>
          <w:sz w:val="22"/>
          <w:szCs w:val="22"/>
        </w:rPr>
        <w:t>Seguridad de las personas.</w:t>
      </w:r>
    </w:p>
    <w:bookmarkEnd w:id="3"/>
    <w:p w14:paraId="3E541E34" w14:textId="77777777" w:rsidR="00CB2C86" w:rsidRPr="00BA6C06" w:rsidRDefault="00CB2C86" w:rsidP="00CB2C86">
      <w:pPr>
        <w:pStyle w:val="Prrafodelista"/>
        <w:spacing w:line="276" w:lineRule="auto"/>
        <w:rPr>
          <w:rFonts w:cstheme="minorHAnsi"/>
          <w:sz w:val="22"/>
          <w:szCs w:val="22"/>
        </w:rPr>
      </w:pPr>
    </w:p>
    <w:p w14:paraId="3C177D65" w14:textId="77777777" w:rsidR="00812690" w:rsidRPr="00F61540" w:rsidRDefault="5DD7A441" w:rsidP="00F61540">
      <w:pPr>
        <w:spacing w:line="276" w:lineRule="auto"/>
        <w:jc w:val="both"/>
        <w:rPr>
          <w:rFonts w:cstheme="minorHAnsi"/>
          <w:sz w:val="22"/>
          <w:szCs w:val="22"/>
        </w:rPr>
      </w:pPr>
      <w:r w:rsidRPr="00F61540">
        <w:rPr>
          <w:rFonts w:cstheme="minorHAnsi"/>
          <w:sz w:val="22"/>
          <w:szCs w:val="22"/>
        </w:rPr>
        <w:t xml:space="preserve">Las medidas de seguridad de las personas se presentarán, acreditarán y evaluarán en base al cumplimiento de la normativa vigente.  </w:t>
      </w:r>
    </w:p>
    <w:p w14:paraId="6C3250A0" w14:textId="77777777" w:rsidR="00812690" w:rsidRPr="00BA6C06" w:rsidRDefault="00812690" w:rsidP="001F2557">
      <w:pPr>
        <w:spacing w:line="276" w:lineRule="auto"/>
        <w:jc w:val="both"/>
        <w:rPr>
          <w:rFonts w:cstheme="minorHAnsi"/>
          <w:sz w:val="22"/>
          <w:szCs w:val="22"/>
        </w:rPr>
      </w:pPr>
    </w:p>
    <w:p w14:paraId="614BE829" w14:textId="77777777" w:rsidR="00CB2C86" w:rsidRPr="00BA6C06" w:rsidRDefault="00CB2C86" w:rsidP="001F2557">
      <w:pPr>
        <w:spacing w:line="276" w:lineRule="auto"/>
        <w:jc w:val="both"/>
        <w:rPr>
          <w:rFonts w:cstheme="minorHAnsi"/>
          <w:sz w:val="22"/>
          <w:szCs w:val="22"/>
        </w:rPr>
      </w:pPr>
      <w:r w:rsidRPr="00BA6C06">
        <w:rPr>
          <w:rFonts w:cstheme="minorHAnsi"/>
          <w:sz w:val="22"/>
          <w:szCs w:val="22"/>
        </w:rPr>
        <w:t>Todo almacén debe dar cumplimiento a lo establecido en el Decreto N°594, que establece los requerimientos sobre condiciones sanitarias y ambientales básicas en los lugares de trabajo, así como también lo contemplado en el artículo 184 del Código del Trabajo respecto a tomar todas las medidas necesarias para proteger eficazmente la vida y salud de los trabajadores, manteniendo las condiciones adecuadas de higiene y seguridad en las faenas, como también los implementos necesarios para prevenir accidentes y enfermedades profesionales.</w:t>
      </w:r>
    </w:p>
    <w:p w14:paraId="3816453C" w14:textId="77777777" w:rsidR="00812690" w:rsidRPr="00BA6C06" w:rsidRDefault="00812690" w:rsidP="00812690">
      <w:pPr>
        <w:spacing w:line="276" w:lineRule="auto"/>
        <w:rPr>
          <w:rFonts w:cstheme="minorHAnsi"/>
          <w:sz w:val="22"/>
          <w:szCs w:val="22"/>
        </w:rPr>
      </w:pPr>
    </w:p>
    <w:p w14:paraId="496AEE8E" w14:textId="77777777" w:rsidR="00CB2C86" w:rsidRPr="00BA6C06" w:rsidRDefault="00CB2C86" w:rsidP="00723348">
      <w:pPr>
        <w:spacing w:line="276" w:lineRule="auto"/>
        <w:jc w:val="both"/>
        <w:rPr>
          <w:rFonts w:cstheme="minorHAnsi"/>
          <w:sz w:val="22"/>
          <w:szCs w:val="22"/>
        </w:rPr>
      </w:pPr>
      <w:r w:rsidRPr="00BA6C06">
        <w:rPr>
          <w:rFonts w:cstheme="minorHAnsi"/>
          <w:sz w:val="22"/>
          <w:szCs w:val="22"/>
        </w:rPr>
        <w:t xml:space="preserve">En relación con la </w:t>
      </w:r>
      <w:r w:rsidR="00592618">
        <w:rPr>
          <w:rFonts w:cstheme="minorHAnsi"/>
          <w:sz w:val="22"/>
          <w:szCs w:val="22"/>
        </w:rPr>
        <w:t>s</w:t>
      </w:r>
      <w:r w:rsidRPr="00BA6C06">
        <w:rPr>
          <w:rFonts w:cstheme="minorHAnsi"/>
          <w:sz w:val="22"/>
          <w:szCs w:val="22"/>
        </w:rPr>
        <w:t>eguridad de las personas, se establecen los siguientes requisitos de cumplimiento exigidos:</w:t>
      </w:r>
    </w:p>
    <w:p w14:paraId="264E9CAC" w14:textId="77777777" w:rsidR="00CB2C86" w:rsidRPr="00BA6C06" w:rsidRDefault="00CB2C86" w:rsidP="00CB2C86">
      <w:pPr>
        <w:pStyle w:val="Prrafodelista"/>
        <w:spacing w:line="276" w:lineRule="auto"/>
        <w:jc w:val="both"/>
        <w:rPr>
          <w:rFonts w:cstheme="minorHAnsi"/>
          <w:sz w:val="22"/>
          <w:szCs w:val="22"/>
        </w:rPr>
      </w:pPr>
    </w:p>
    <w:p w14:paraId="30DD3938" w14:textId="77777777" w:rsidR="00CB2C86" w:rsidRPr="00BA6C06"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El almacenista debe entregar un programa de seguridad previa a su habilitación y capacitación, que incluya al personal del recinto como a funcionarios de Aduana. Este programa de seguridad se debe entregar como un anexo a la minuta de cumplimientos.</w:t>
      </w:r>
    </w:p>
    <w:p w14:paraId="31E8DECE" w14:textId="77777777" w:rsidR="00CB2C86" w:rsidRPr="00BA6C06"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El almacén debe contar y proveer de todos los elementos de seguridad necesarios para minimizar el riesgo de las operaciones y de las personas, incluyendo aquellas que ingresan esporádicamente.</w:t>
      </w:r>
    </w:p>
    <w:p w14:paraId="4DB846EC" w14:textId="77777777" w:rsidR="00CB2C86" w:rsidRPr="00BA6C06"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El almacén debe tener un acceso controlado, llevando un registro informático de las personas que entran y salen, en consideración el Art. 14 de la Ordenanza de Aduanas</w:t>
      </w:r>
      <w:r w:rsidR="003F32D8">
        <w:rPr>
          <w:rFonts w:eastAsia="Tahoma"/>
          <w:sz w:val="22"/>
          <w:szCs w:val="22"/>
          <w:lang w:val="es"/>
        </w:rPr>
        <w:t>.</w:t>
      </w:r>
    </w:p>
    <w:p w14:paraId="3185AD84"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El almacén debe contar con medidas de seguridad que permitan prevenir accidentes.</w:t>
      </w:r>
    </w:p>
    <w:p w14:paraId="705E7C5D"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La señalización de emergencia y evacuación debe estar visible y clara para todo público. Además, debe contar con las áreas de tránsito de peatones seguras y claramente señalizadas.</w:t>
      </w:r>
    </w:p>
    <w:p w14:paraId="73D5ECB3" w14:textId="77777777" w:rsidR="00CB2C86" w:rsidRPr="00BA6C06"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La Hoja de Datos de Seguridad de aquellas mercancías que revistan un riesgo tanto para la salud como en su manipulación, debe permanecer siempre a la vista.</w:t>
      </w:r>
    </w:p>
    <w:p w14:paraId="70E68509"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Se debe contar con extintores de incendio de acuerdo con los materiales de almacenamiento y los metros cuadrados del recinto. Estos equipos deben quedar indicados en el plano respectivo.</w:t>
      </w:r>
    </w:p>
    <w:p w14:paraId="568AADC5" w14:textId="77777777" w:rsidR="00CB2C86" w:rsidRPr="00F61540" w:rsidRDefault="10DCBC5D" w:rsidP="10DCBC5D">
      <w:pPr>
        <w:pStyle w:val="Prrafodelista"/>
        <w:numPr>
          <w:ilvl w:val="1"/>
          <w:numId w:val="36"/>
        </w:numPr>
        <w:spacing w:line="276" w:lineRule="auto"/>
        <w:ind w:left="567" w:hanging="567"/>
        <w:jc w:val="both"/>
        <w:rPr>
          <w:rFonts w:eastAsia="Tahoma"/>
          <w:sz w:val="22"/>
          <w:szCs w:val="22"/>
          <w:lang w:val="es"/>
        </w:rPr>
      </w:pPr>
      <w:r w:rsidRPr="10DCBC5D">
        <w:rPr>
          <w:rFonts w:eastAsia="Tahoma"/>
          <w:sz w:val="22"/>
          <w:szCs w:val="22"/>
          <w:lang w:val="es"/>
        </w:rPr>
        <w:t>Se debe contar con medición de gases para la revisión de todos aquellos contenedores que vengan fumigados. Este requisito dependerá del tipo de carga.</w:t>
      </w:r>
    </w:p>
    <w:p w14:paraId="21393004"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Se debe proporcionar todos los elementos de protección para minimizar los riesgos asociados a la revisión y manipulación de mercancías. Estos elementos deberán ser acordes con el tipo de mercancía, contenedor, medio de transporte y deberá complementarse con medidas de seguridad de las zonas de trabajo.</w:t>
      </w:r>
    </w:p>
    <w:p w14:paraId="29F3CDF0"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Plan de emergencia y evacuación: Se debe contar con un sistema de emergencia y evacuación, para incendios, incidencias con sustancias químicas y peligrosas, terremotos e inundaciones. Tal sistema, debe estar documentado y acorde a las normas sobre la materia dictadas por la Autoridad Competente. Las medidas adoptadas deben constar por escrito, comunicadas a Aduana y contar con un plan de capacitación para los funcionarios de Aduana y simulaciones periódicas. Este documento, “Plan de emergencias y evacuación”, se entregará como un anexo a los antecedentes solicitados</w:t>
      </w:r>
    </w:p>
    <w:p w14:paraId="09304AC8"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Se debe contar con botiquines de primeros auxilios de acceso fácil y rápido. Así como también, números de teléfonos de emergencia debidamente publicitados.</w:t>
      </w:r>
    </w:p>
    <w:p w14:paraId="1CB17EED" w14:textId="77777777" w:rsidR="00CB2C86" w:rsidRPr="00BA6C06"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Se debe contar con disposición de agua potable y baños de acuerdo con normativa vigente.</w:t>
      </w:r>
    </w:p>
    <w:p w14:paraId="605EFA46" w14:textId="77777777" w:rsidR="00CB2C86" w:rsidRPr="00BA6C06" w:rsidRDefault="00CB2C86" w:rsidP="5DD7A441">
      <w:pPr>
        <w:spacing w:line="276" w:lineRule="auto"/>
        <w:jc w:val="both"/>
        <w:rPr>
          <w:rFonts w:eastAsia="Times New Roman"/>
          <w:sz w:val="22"/>
          <w:szCs w:val="22"/>
          <w:lang w:eastAsia="es-ES"/>
        </w:rPr>
      </w:pPr>
    </w:p>
    <w:p w14:paraId="36B447C4" w14:textId="77777777" w:rsidR="00CB2C86" w:rsidRPr="00BA6C06" w:rsidRDefault="00CB2C86" w:rsidP="00CB2C86">
      <w:pPr>
        <w:spacing w:line="276" w:lineRule="auto"/>
        <w:ind w:left="142"/>
        <w:jc w:val="both"/>
        <w:rPr>
          <w:rFonts w:cstheme="minorHAnsi"/>
          <w:b/>
          <w:sz w:val="22"/>
          <w:szCs w:val="22"/>
        </w:rPr>
      </w:pPr>
    </w:p>
    <w:p w14:paraId="3D31F91A" w14:textId="77777777" w:rsidR="00CB2C86" w:rsidRPr="00BA6C06" w:rsidRDefault="248F9F10" w:rsidP="00F61540">
      <w:pPr>
        <w:pStyle w:val="Prrafodelista"/>
        <w:numPr>
          <w:ilvl w:val="0"/>
          <w:numId w:val="36"/>
        </w:numPr>
        <w:spacing w:line="276" w:lineRule="auto"/>
        <w:rPr>
          <w:rFonts w:cstheme="minorHAnsi"/>
          <w:b/>
          <w:sz w:val="22"/>
          <w:szCs w:val="22"/>
        </w:rPr>
      </w:pPr>
      <w:bookmarkStart w:id="4" w:name="_Hlk143607586"/>
      <w:r w:rsidRPr="248F9F10">
        <w:rPr>
          <w:b/>
          <w:bCs/>
          <w:sz w:val="22"/>
          <w:szCs w:val="22"/>
        </w:rPr>
        <w:t>Publicidad.</w:t>
      </w:r>
    </w:p>
    <w:bookmarkEnd w:id="4"/>
    <w:p w14:paraId="412E3E8D" w14:textId="77777777" w:rsidR="00CB2C86" w:rsidRPr="00BA6C06" w:rsidRDefault="00CB2C86" w:rsidP="00CB2C86">
      <w:pPr>
        <w:spacing w:line="276" w:lineRule="auto"/>
        <w:jc w:val="both"/>
        <w:rPr>
          <w:rFonts w:cstheme="minorHAnsi"/>
          <w:sz w:val="22"/>
          <w:szCs w:val="22"/>
        </w:rPr>
      </w:pPr>
    </w:p>
    <w:p w14:paraId="2622747A" w14:textId="77777777" w:rsidR="00CB2C86" w:rsidRPr="00BA6C06" w:rsidRDefault="00CB2C86" w:rsidP="00CB2C86">
      <w:pPr>
        <w:spacing w:line="276" w:lineRule="auto"/>
        <w:jc w:val="both"/>
        <w:rPr>
          <w:rFonts w:cstheme="minorHAnsi"/>
          <w:sz w:val="22"/>
          <w:szCs w:val="22"/>
        </w:rPr>
      </w:pPr>
      <w:r w:rsidRPr="00BA6C06">
        <w:rPr>
          <w:rFonts w:cstheme="minorHAnsi"/>
          <w:sz w:val="22"/>
          <w:szCs w:val="22"/>
        </w:rPr>
        <w:t xml:space="preserve"> El almacenista deberá publicar su página web la siguiente información:</w:t>
      </w:r>
    </w:p>
    <w:p w14:paraId="12DB2A37" w14:textId="77777777" w:rsidR="00CB2C86" w:rsidRPr="00BA6C06" w:rsidRDefault="00CB2C86" w:rsidP="00CB2C86">
      <w:pPr>
        <w:spacing w:line="276" w:lineRule="auto"/>
        <w:jc w:val="both"/>
        <w:rPr>
          <w:rFonts w:cstheme="minorHAnsi"/>
          <w:sz w:val="22"/>
          <w:szCs w:val="22"/>
        </w:rPr>
      </w:pPr>
    </w:p>
    <w:p w14:paraId="7CEF34CD"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Los servicios de almacenaje, servicios complementarios y adicionales autorizados por el Servicio de Aduanas, con una descripción detallada de cada uno de ellos (Manual de Servicios).</w:t>
      </w:r>
    </w:p>
    <w:p w14:paraId="7FC99ED8" w14:textId="77777777" w:rsidR="00CB2C86" w:rsidRPr="00F61540" w:rsidRDefault="10DCBC5D" w:rsidP="10DCBC5D">
      <w:pPr>
        <w:pStyle w:val="Prrafodelista"/>
        <w:numPr>
          <w:ilvl w:val="1"/>
          <w:numId w:val="36"/>
        </w:numPr>
        <w:spacing w:line="276" w:lineRule="auto"/>
        <w:ind w:left="567" w:hanging="567"/>
        <w:jc w:val="both"/>
        <w:rPr>
          <w:rFonts w:eastAsia="Tahoma"/>
          <w:sz w:val="22"/>
          <w:szCs w:val="22"/>
          <w:lang w:val="es"/>
        </w:rPr>
      </w:pPr>
      <w:r w:rsidRPr="10DCBC5D">
        <w:rPr>
          <w:rFonts w:eastAsia="Tahoma"/>
          <w:sz w:val="22"/>
          <w:szCs w:val="22"/>
          <w:lang w:val="es"/>
        </w:rPr>
        <w:t>Las tarifas totales y parciales que sean aplicables a</w:t>
      </w:r>
      <w:r w:rsidR="003F32D8">
        <w:rPr>
          <w:rFonts w:eastAsia="Tahoma"/>
          <w:sz w:val="22"/>
          <w:szCs w:val="22"/>
          <w:lang w:val="es"/>
        </w:rPr>
        <w:t xml:space="preserve"> los servicios</w:t>
      </w:r>
      <w:r w:rsidRPr="10DCBC5D">
        <w:rPr>
          <w:rFonts w:eastAsia="Tahoma"/>
          <w:sz w:val="22"/>
          <w:szCs w:val="22"/>
          <w:lang w:val="es"/>
        </w:rPr>
        <w:t xml:space="preserve"> ya citados, sus variables y su forma de cálculo, debiendo considerar lo señalado en la letra E del art 26 del Decreto de Hacienda Nº 1.114/97.</w:t>
      </w:r>
    </w:p>
    <w:p w14:paraId="74DFC6C4" w14:textId="77777777" w:rsidR="00CB2C86" w:rsidRPr="00F61540" w:rsidRDefault="248F9F10" w:rsidP="00F61540">
      <w:pPr>
        <w:pStyle w:val="Prrafodelista"/>
        <w:numPr>
          <w:ilvl w:val="1"/>
          <w:numId w:val="36"/>
        </w:numPr>
        <w:spacing w:line="276" w:lineRule="auto"/>
        <w:ind w:left="567" w:hanging="567"/>
        <w:jc w:val="both"/>
        <w:rPr>
          <w:rFonts w:eastAsia="Tahoma" w:cstheme="minorHAnsi"/>
          <w:sz w:val="22"/>
          <w:szCs w:val="22"/>
          <w:lang w:val="es"/>
        </w:rPr>
      </w:pPr>
      <w:r w:rsidRPr="248F9F10">
        <w:rPr>
          <w:rFonts w:eastAsia="Tahoma"/>
          <w:sz w:val="22"/>
          <w:szCs w:val="22"/>
          <w:lang w:val="es"/>
        </w:rPr>
        <w:t>Los horarios de funcionamiento del almacén.</w:t>
      </w:r>
    </w:p>
    <w:p w14:paraId="47D9489C" w14:textId="77777777" w:rsidR="00CB2C86" w:rsidRPr="00F61540" w:rsidRDefault="003F32D8">
      <w:pPr>
        <w:pStyle w:val="Prrafodelista"/>
        <w:numPr>
          <w:ilvl w:val="1"/>
          <w:numId w:val="36"/>
        </w:numPr>
        <w:spacing w:line="276" w:lineRule="auto"/>
        <w:ind w:left="567" w:hanging="567"/>
        <w:jc w:val="both"/>
        <w:rPr>
          <w:lang w:val="es"/>
        </w:rPr>
      </w:pPr>
      <w:r>
        <w:rPr>
          <w:rFonts w:eastAsia="Tahoma"/>
          <w:sz w:val="22"/>
          <w:szCs w:val="22"/>
          <w:lang w:val="es"/>
        </w:rPr>
        <w:t>Dirección del recinto</w:t>
      </w:r>
      <w:r w:rsidR="10DCBC5D" w:rsidRPr="10DCBC5D">
        <w:rPr>
          <w:rFonts w:eastAsia="Tahoma"/>
          <w:sz w:val="22"/>
          <w:szCs w:val="22"/>
          <w:lang w:val="es"/>
        </w:rPr>
        <w:t>.</w:t>
      </w:r>
    </w:p>
    <w:p w14:paraId="75C368CD" w14:textId="77777777" w:rsidR="00CB2C86" w:rsidRPr="00BA6C06" w:rsidRDefault="00CB2C86" w:rsidP="00812690">
      <w:pPr>
        <w:pStyle w:val="Prrafodelista"/>
        <w:spacing w:line="276" w:lineRule="auto"/>
        <w:ind w:left="792"/>
        <w:jc w:val="both"/>
        <w:rPr>
          <w:rFonts w:eastAsia="Tahoma"/>
          <w:sz w:val="22"/>
          <w:szCs w:val="22"/>
          <w:lang w:val="es"/>
        </w:rPr>
      </w:pPr>
    </w:p>
    <w:p w14:paraId="64988265" w14:textId="77777777" w:rsidR="004741E0" w:rsidRPr="00BA6C06" w:rsidRDefault="004741E0" w:rsidP="004741E0">
      <w:pPr>
        <w:pStyle w:val="Prrafodelista"/>
        <w:spacing w:line="276" w:lineRule="auto"/>
        <w:ind w:left="360"/>
        <w:jc w:val="both"/>
        <w:rPr>
          <w:rFonts w:cstheme="minorHAnsi"/>
          <w:b/>
          <w:bCs/>
          <w:sz w:val="22"/>
          <w:szCs w:val="22"/>
        </w:rPr>
      </w:pPr>
      <w:bookmarkStart w:id="5" w:name="_Hlk143607591"/>
      <w:bookmarkStart w:id="6" w:name="_Hlk135037832"/>
    </w:p>
    <w:bookmarkEnd w:id="5"/>
    <w:p w14:paraId="49CF5BB2" w14:textId="77777777" w:rsidR="004741E0" w:rsidRPr="00F61540" w:rsidRDefault="248F9F10" w:rsidP="00F61540">
      <w:pPr>
        <w:pStyle w:val="Prrafodelista"/>
        <w:numPr>
          <w:ilvl w:val="0"/>
          <w:numId w:val="36"/>
        </w:numPr>
        <w:spacing w:line="276" w:lineRule="auto"/>
        <w:rPr>
          <w:b/>
          <w:bCs/>
          <w:sz w:val="22"/>
          <w:szCs w:val="22"/>
        </w:rPr>
      </w:pPr>
      <w:r w:rsidRPr="248F9F10">
        <w:rPr>
          <w:b/>
          <w:bCs/>
          <w:sz w:val="22"/>
          <w:szCs w:val="22"/>
        </w:rPr>
        <w:t>Fiscalización y cumplimiento.</w:t>
      </w:r>
    </w:p>
    <w:p w14:paraId="32FD90EF" w14:textId="77777777" w:rsidR="00CB2C86" w:rsidRPr="00BA6C06" w:rsidRDefault="00CB2C86" w:rsidP="00CB2C86">
      <w:pPr>
        <w:pStyle w:val="Prrafodelista"/>
        <w:spacing w:line="276" w:lineRule="auto"/>
        <w:ind w:left="502"/>
        <w:jc w:val="both"/>
        <w:rPr>
          <w:rFonts w:cstheme="minorHAnsi"/>
          <w:b/>
          <w:sz w:val="22"/>
          <w:szCs w:val="22"/>
        </w:rPr>
      </w:pPr>
    </w:p>
    <w:p w14:paraId="44ADEF6D" w14:textId="77777777" w:rsidR="009452D1" w:rsidRPr="009452D1" w:rsidRDefault="248F9F10" w:rsidP="009452D1">
      <w:pPr>
        <w:pStyle w:val="Prrafodelista"/>
        <w:numPr>
          <w:ilvl w:val="1"/>
          <w:numId w:val="36"/>
        </w:numPr>
        <w:spacing w:line="276" w:lineRule="auto"/>
        <w:ind w:left="567" w:hanging="567"/>
        <w:jc w:val="both"/>
        <w:rPr>
          <w:sz w:val="22"/>
          <w:szCs w:val="22"/>
        </w:rPr>
      </w:pPr>
      <w:r w:rsidRPr="248F9F10">
        <w:rPr>
          <w:rFonts w:eastAsia="Tahoma"/>
          <w:sz w:val="22"/>
          <w:szCs w:val="22"/>
          <w:lang w:val="es"/>
        </w:rPr>
        <w:t xml:space="preserve">Las aduanas regionales en el contexto de la fiscalización y el cumplimiento normativo serán las encargadas de verificar en terreno que los almacenistas cumplan y mantengan todos los requisitos dispuestos en esta resolución. </w:t>
      </w:r>
    </w:p>
    <w:p w14:paraId="5FC6F0D4" w14:textId="77777777" w:rsidR="00790A51" w:rsidRPr="00790A51" w:rsidRDefault="248F9F10" w:rsidP="009452D1">
      <w:pPr>
        <w:pStyle w:val="Prrafodelista"/>
        <w:numPr>
          <w:ilvl w:val="1"/>
          <w:numId w:val="36"/>
        </w:numPr>
        <w:spacing w:line="276" w:lineRule="auto"/>
        <w:ind w:left="567" w:hanging="567"/>
        <w:jc w:val="both"/>
        <w:rPr>
          <w:sz w:val="22"/>
          <w:szCs w:val="22"/>
        </w:rPr>
      </w:pPr>
      <w:r w:rsidRPr="248F9F10">
        <w:rPr>
          <w:sz w:val="22"/>
          <w:szCs w:val="22"/>
        </w:rPr>
        <w:t>Si durante el período de habilitación, el Servicio detecta algún incumplimiento a las exigencias establecidas en la Ordenanza de Aduanas, D.H. N° 1114 de 1997, o en la presente resolución, se deberá iniciar un proceso disciplinario de conformidad con el artículo 60, en relación al 202 de la Ordenanza de Aduanas, y demás normas aplicables.</w:t>
      </w:r>
    </w:p>
    <w:bookmarkEnd w:id="6"/>
    <w:p w14:paraId="6E11D2C0" w14:textId="65E2C30D" w:rsidR="00104608" w:rsidRDefault="00104608" w:rsidP="00104608">
      <w:pPr>
        <w:pStyle w:val="Prrafodelista"/>
        <w:spacing w:line="276" w:lineRule="auto"/>
        <w:ind w:left="360"/>
        <w:jc w:val="both"/>
        <w:rPr>
          <w:rFonts w:cstheme="minorHAnsi"/>
          <w:b/>
          <w:bCs/>
          <w:sz w:val="22"/>
          <w:szCs w:val="22"/>
        </w:rPr>
      </w:pPr>
    </w:p>
    <w:p w14:paraId="4761BC4A" w14:textId="0B81324F" w:rsidR="008E3113" w:rsidRDefault="008E3113" w:rsidP="00104608">
      <w:pPr>
        <w:pStyle w:val="Prrafodelista"/>
        <w:spacing w:line="276" w:lineRule="auto"/>
        <w:ind w:left="360"/>
        <w:jc w:val="both"/>
        <w:rPr>
          <w:rFonts w:cstheme="minorHAnsi"/>
          <w:b/>
          <w:bCs/>
          <w:sz w:val="22"/>
          <w:szCs w:val="22"/>
        </w:rPr>
      </w:pPr>
    </w:p>
    <w:p w14:paraId="7673C8DA" w14:textId="52ED5053" w:rsidR="008E3113" w:rsidRDefault="008E3113" w:rsidP="00104608">
      <w:pPr>
        <w:pStyle w:val="Prrafodelista"/>
        <w:spacing w:line="276" w:lineRule="auto"/>
        <w:ind w:left="360"/>
        <w:jc w:val="both"/>
        <w:rPr>
          <w:rFonts w:cstheme="minorHAnsi"/>
          <w:b/>
          <w:bCs/>
          <w:sz w:val="22"/>
          <w:szCs w:val="22"/>
        </w:rPr>
      </w:pPr>
    </w:p>
    <w:p w14:paraId="752F672D" w14:textId="3696202F" w:rsidR="008E3113" w:rsidRDefault="008E3113" w:rsidP="00104608">
      <w:pPr>
        <w:pStyle w:val="Prrafodelista"/>
        <w:spacing w:line="276" w:lineRule="auto"/>
        <w:ind w:left="360"/>
        <w:jc w:val="both"/>
        <w:rPr>
          <w:rFonts w:cstheme="minorHAnsi"/>
          <w:b/>
          <w:bCs/>
          <w:sz w:val="22"/>
          <w:szCs w:val="22"/>
        </w:rPr>
      </w:pPr>
    </w:p>
    <w:p w14:paraId="385D8836" w14:textId="77777777" w:rsidR="008E3113" w:rsidRDefault="008E3113" w:rsidP="00104608">
      <w:pPr>
        <w:pStyle w:val="Prrafodelista"/>
        <w:spacing w:line="276" w:lineRule="auto"/>
        <w:ind w:left="360"/>
        <w:jc w:val="both"/>
        <w:rPr>
          <w:rFonts w:cstheme="minorHAnsi"/>
          <w:b/>
          <w:bCs/>
          <w:sz w:val="22"/>
          <w:szCs w:val="22"/>
        </w:rPr>
      </w:pPr>
    </w:p>
    <w:p w14:paraId="3CCEF282" w14:textId="77777777" w:rsidR="009452D1" w:rsidRDefault="009452D1" w:rsidP="00104608">
      <w:pPr>
        <w:pStyle w:val="Prrafodelista"/>
        <w:spacing w:line="276" w:lineRule="auto"/>
        <w:ind w:left="360"/>
        <w:jc w:val="both"/>
        <w:rPr>
          <w:rFonts w:cstheme="minorHAnsi"/>
          <w:b/>
          <w:bCs/>
          <w:sz w:val="22"/>
          <w:szCs w:val="22"/>
        </w:rPr>
      </w:pPr>
    </w:p>
    <w:p w14:paraId="6A3A2849" w14:textId="77777777" w:rsidR="00104608" w:rsidRPr="009452D1" w:rsidRDefault="248F9F10" w:rsidP="009452D1">
      <w:pPr>
        <w:pStyle w:val="Prrafodelista"/>
        <w:numPr>
          <w:ilvl w:val="0"/>
          <w:numId w:val="36"/>
        </w:numPr>
        <w:spacing w:line="276" w:lineRule="auto"/>
        <w:rPr>
          <w:b/>
          <w:bCs/>
          <w:sz w:val="22"/>
          <w:szCs w:val="22"/>
        </w:rPr>
      </w:pPr>
      <w:r w:rsidRPr="248F9F10">
        <w:rPr>
          <w:b/>
          <w:bCs/>
          <w:sz w:val="22"/>
          <w:szCs w:val="22"/>
        </w:rPr>
        <w:t>Consideraciones y plazos de implementación</w:t>
      </w:r>
    </w:p>
    <w:p w14:paraId="54286829" w14:textId="77777777" w:rsidR="00104608" w:rsidRPr="00104608" w:rsidRDefault="00104608" w:rsidP="00104608">
      <w:pPr>
        <w:pStyle w:val="Prrafodelista"/>
        <w:rPr>
          <w:rFonts w:cstheme="minorHAnsi"/>
          <w:sz w:val="22"/>
          <w:szCs w:val="22"/>
        </w:rPr>
      </w:pPr>
    </w:p>
    <w:p w14:paraId="2D30DF76" w14:textId="77777777" w:rsidR="00104608" w:rsidRPr="00BA6C06" w:rsidRDefault="248F9F10" w:rsidP="009452D1">
      <w:pPr>
        <w:pStyle w:val="Prrafodelista"/>
        <w:numPr>
          <w:ilvl w:val="1"/>
          <w:numId w:val="36"/>
        </w:numPr>
        <w:spacing w:line="276" w:lineRule="auto"/>
        <w:ind w:left="567" w:hanging="567"/>
        <w:jc w:val="both"/>
        <w:rPr>
          <w:rFonts w:cstheme="minorHAnsi"/>
          <w:sz w:val="22"/>
          <w:szCs w:val="22"/>
        </w:rPr>
      </w:pPr>
      <w:r w:rsidRPr="248F9F10">
        <w:rPr>
          <w:sz w:val="22"/>
          <w:szCs w:val="22"/>
        </w:rPr>
        <w:t>Los referidos estándares entrarán en vigencia en los 30 días siguientes a la fecha de emisión de esta resolución, fecha desde la cual serán exigibles para los operadores que soliciten su habilitación.</w:t>
      </w:r>
    </w:p>
    <w:p w14:paraId="46F9814B" w14:textId="77777777" w:rsidR="00104608" w:rsidRPr="00BA6C06" w:rsidRDefault="00104608" w:rsidP="00104608">
      <w:pPr>
        <w:pStyle w:val="Prrafodelista"/>
        <w:rPr>
          <w:rFonts w:cstheme="minorHAnsi"/>
          <w:sz w:val="22"/>
          <w:szCs w:val="22"/>
        </w:rPr>
      </w:pPr>
    </w:p>
    <w:p w14:paraId="6CE1E266" w14:textId="77777777" w:rsidR="005A0431" w:rsidRDefault="10DCBC5D" w:rsidP="10DCBC5D">
      <w:pPr>
        <w:pStyle w:val="Prrafodelista"/>
        <w:numPr>
          <w:ilvl w:val="1"/>
          <w:numId w:val="36"/>
        </w:numPr>
        <w:spacing w:line="276" w:lineRule="auto"/>
        <w:ind w:left="567" w:hanging="567"/>
        <w:jc w:val="both"/>
        <w:rPr>
          <w:sz w:val="22"/>
          <w:szCs w:val="22"/>
        </w:rPr>
      </w:pPr>
      <w:r w:rsidRPr="10DCBC5D">
        <w:rPr>
          <w:sz w:val="22"/>
          <w:szCs w:val="22"/>
        </w:rPr>
        <w:t xml:space="preserve">Los almacenistas que se encuentren operando o en proceso de habilitación a la fecha de entrada en vigencia de la presente resolución, tendrán un plazo de 60 días para elaborar y presentar una propuesta de cronograma de trabajo, conforme al tipo, volumen de carga, envergadura de las obras a realizar, así como los plazos dispuestos en los numerales siguientes.  </w:t>
      </w:r>
    </w:p>
    <w:p w14:paraId="30B76030" w14:textId="77777777" w:rsidR="005A0431" w:rsidRPr="005A0431" w:rsidRDefault="005A0431" w:rsidP="005A0431">
      <w:pPr>
        <w:pStyle w:val="Prrafodelista"/>
        <w:rPr>
          <w:rFonts w:cstheme="minorHAnsi"/>
          <w:sz w:val="22"/>
          <w:szCs w:val="22"/>
        </w:rPr>
      </w:pPr>
    </w:p>
    <w:p w14:paraId="05F1D21B" w14:textId="77777777" w:rsidR="004348CB" w:rsidRDefault="248F9F10" w:rsidP="009452D1">
      <w:pPr>
        <w:pStyle w:val="Prrafodelista"/>
        <w:numPr>
          <w:ilvl w:val="1"/>
          <w:numId w:val="36"/>
        </w:numPr>
        <w:spacing w:line="276" w:lineRule="auto"/>
        <w:ind w:left="567" w:hanging="567"/>
        <w:jc w:val="both"/>
        <w:rPr>
          <w:rFonts w:cstheme="minorHAnsi"/>
          <w:sz w:val="22"/>
          <w:szCs w:val="22"/>
        </w:rPr>
      </w:pPr>
      <w:r w:rsidRPr="248F9F10">
        <w:rPr>
          <w:sz w:val="22"/>
          <w:szCs w:val="22"/>
        </w:rPr>
        <w:t>El cronograma deberá establecer etapas, hitos y plazos para dar cumplimiento a lo establecido en ésta, el cual deberán presentarse ante las aduanas regionales respectivas.  El cronograma de cumplimiento no deberá superar el plazo de habilitación actual vigente.    El plan y cronograma es</w:t>
      </w:r>
      <w:r w:rsidR="00032FD5">
        <w:rPr>
          <w:sz w:val="22"/>
          <w:szCs w:val="22"/>
        </w:rPr>
        <w:t>tará sujeto a aprobación de la Dirección N</w:t>
      </w:r>
      <w:r w:rsidRPr="248F9F10">
        <w:rPr>
          <w:sz w:val="22"/>
          <w:szCs w:val="22"/>
        </w:rPr>
        <w:t>acional, mediante resolución.</w:t>
      </w:r>
    </w:p>
    <w:p w14:paraId="2915FFEC" w14:textId="77777777" w:rsidR="004348CB" w:rsidRDefault="004348CB" w:rsidP="004348CB">
      <w:pPr>
        <w:pStyle w:val="Prrafodelista"/>
        <w:spacing w:line="276" w:lineRule="auto"/>
        <w:ind w:left="792"/>
        <w:jc w:val="both"/>
        <w:rPr>
          <w:rFonts w:cstheme="minorHAnsi"/>
          <w:sz w:val="22"/>
          <w:szCs w:val="22"/>
        </w:rPr>
      </w:pPr>
    </w:p>
    <w:p w14:paraId="4C07B75B" w14:textId="77777777" w:rsidR="00104608" w:rsidRDefault="00F94E53" w:rsidP="009452D1">
      <w:pPr>
        <w:pStyle w:val="Prrafodelista"/>
        <w:numPr>
          <w:ilvl w:val="1"/>
          <w:numId w:val="36"/>
        </w:numPr>
        <w:spacing w:line="276" w:lineRule="auto"/>
        <w:ind w:left="567" w:hanging="567"/>
        <w:jc w:val="both"/>
        <w:rPr>
          <w:rFonts w:cstheme="minorHAnsi"/>
          <w:sz w:val="22"/>
          <w:szCs w:val="22"/>
        </w:rPr>
      </w:pPr>
      <w:r>
        <w:rPr>
          <w:sz w:val="22"/>
          <w:szCs w:val="22"/>
        </w:rPr>
        <w:t>Las Direcciones R</w:t>
      </w:r>
      <w:r w:rsidR="248F9F10" w:rsidRPr="248F9F10">
        <w:rPr>
          <w:sz w:val="22"/>
          <w:szCs w:val="22"/>
        </w:rPr>
        <w:t>e</w:t>
      </w:r>
      <w:r>
        <w:rPr>
          <w:sz w:val="22"/>
          <w:szCs w:val="22"/>
        </w:rPr>
        <w:t>gionales y Administraciones de A</w:t>
      </w:r>
      <w:r w:rsidR="248F9F10" w:rsidRPr="248F9F10">
        <w:rPr>
          <w:sz w:val="22"/>
          <w:szCs w:val="22"/>
        </w:rPr>
        <w:t>duanas de jurisdicción de cada almacén serán las encargadas de verificar el cumplimiento de cada una de las etapas y plazos del referido cronograma y de informar periódicamente a la Subdirección de Fiscalización sobre su avance.</w:t>
      </w:r>
    </w:p>
    <w:p w14:paraId="5F1207DB" w14:textId="77777777" w:rsidR="00104608" w:rsidRPr="00104608" w:rsidRDefault="00104608" w:rsidP="5DD7A441">
      <w:pPr>
        <w:pStyle w:val="Prrafodelista"/>
        <w:rPr>
          <w:sz w:val="22"/>
          <w:szCs w:val="22"/>
        </w:rPr>
      </w:pPr>
    </w:p>
    <w:p w14:paraId="51C448AE" w14:textId="7B9E05C7" w:rsidR="00DB4143" w:rsidRDefault="248F9F10" w:rsidP="009452D1">
      <w:pPr>
        <w:pStyle w:val="Prrafodelista"/>
        <w:numPr>
          <w:ilvl w:val="1"/>
          <w:numId w:val="36"/>
        </w:numPr>
        <w:spacing w:line="276" w:lineRule="auto"/>
        <w:ind w:left="567" w:hanging="567"/>
        <w:jc w:val="both"/>
        <w:rPr>
          <w:sz w:val="22"/>
          <w:szCs w:val="22"/>
        </w:rPr>
      </w:pPr>
      <w:r w:rsidRPr="248F9F10">
        <w:rPr>
          <w:sz w:val="22"/>
          <w:szCs w:val="22"/>
        </w:rPr>
        <w:t>Los estándares que se indican serán exigibles a contar de las fechas que se señalan a continuación</w:t>
      </w:r>
      <w:r w:rsidR="00F94E53">
        <w:rPr>
          <w:sz w:val="22"/>
          <w:szCs w:val="22"/>
        </w:rPr>
        <w:t>:</w:t>
      </w:r>
    </w:p>
    <w:p w14:paraId="4901AC6F" w14:textId="77777777" w:rsidR="002E4753" w:rsidRPr="002E4753" w:rsidRDefault="002E4753" w:rsidP="002E4753">
      <w:pPr>
        <w:pStyle w:val="Prrafodelista"/>
        <w:rPr>
          <w:sz w:val="22"/>
          <w:szCs w:val="22"/>
        </w:rPr>
      </w:pPr>
    </w:p>
    <w:p w14:paraId="7850A61D" w14:textId="77777777" w:rsidR="002E4753" w:rsidRDefault="002E4753" w:rsidP="002E4753">
      <w:pPr>
        <w:pStyle w:val="Prrafodelista"/>
        <w:spacing w:line="276" w:lineRule="auto"/>
        <w:ind w:left="567"/>
        <w:jc w:val="both"/>
        <w:rPr>
          <w:sz w:val="22"/>
          <w:szCs w:val="22"/>
        </w:rPr>
      </w:pPr>
    </w:p>
    <w:tbl>
      <w:tblPr>
        <w:tblStyle w:val="Tablaconcuadrcula"/>
        <w:tblW w:w="6799" w:type="dxa"/>
        <w:jc w:val="center"/>
        <w:tblLook w:val="04A0" w:firstRow="1" w:lastRow="0" w:firstColumn="1" w:lastColumn="0" w:noHBand="0" w:noVBand="1"/>
      </w:tblPr>
      <w:tblGrid>
        <w:gridCol w:w="1838"/>
        <w:gridCol w:w="2410"/>
        <w:gridCol w:w="2551"/>
      </w:tblGrid>
      <w:tr w:rsidR="00DB4143" w:rsidRPr="00042807" w14:paraId="3477E7E1" w14:textId="77777777" w:rsidTr="10DCBC5D">
        <w:trPr>
          <w:trHeight w:val="300"/>
          <w:jc w:val="center"/>
        </w:trPr>
        <w:tc>
          <w:tcPr>
            <w:tcW w:w="1838" w:type="dxa"/>
            <w:hideMark/>
          </w:tcPr>
          <w:p w14:paraId="7225192B" w14:textId="77777777" w:rsidR="00DB4143" w:rsidRPr="00042807" w:rsidRDefault="00DB4143" w:rsidP="00107574">
            <w:pPr>
              <w:spacing w:line="252" w:lineRule="auto"/>
              <w:rPr>
                <w:b/>
                <w:bCs/>
                <w:color w:val="000000"/>
                <w:sz w:val="22"/>
                <w:szCs w:val="22"/>
                <w14:ligatures w14:val="standardContextual"/>
              </w:rPr>
            </w:pPr>
            <w:r w:rsidRPr="00042807">
              <w:rPr>
                <w:b/>
                <w:bCs/>
                <w:color w:val="000000"/>
                <w:sz w:val="22"/>
                <w:szCs w:val="22"/>
                <w:lang w:val="es-ES"/>
                <w14:ligatures w14:val="standardContextual"/>
              </w:rPr>
              <w:t>R</w:t>
            </w:r>
            <w:r>
              <w:rPr>
                <w:b/>
                <w:bCs/>
                <w:color w:val="000000"/>
                <w:sz w:val="22"/>
                <w:szCs w:val="22"/>
                <w:lang w:val="es-ES"/>
                <w14:ligatures w14:val="standardContextual"/>
              </w:rPr>
              <w:t>eferencia de Infraestructura</w:t>
            </w:r>
          </w:p>
        </w:tc>
        <w:tc>
          <w:tcPr>
            <w:tcW w:w="2410" w:type="dxa"/>
            <w:hideMark/>
          </w:tcPr>
          <w:p w14:paraId="14437E49" w14:textId="77777777" w:rsidR="00DB4143" w:rsidRPr="00042807" w:rsidRDefault="00DB4143" w:rsidP="00107574">
            <w:pPr>
              <w:spacing w:line="252" w:lineRule="auto"/>
              <w:jc w:val="center"/>
              <w:rPr>
                <w:b/>
                <w:bCs/>
                <w:color w:val="000000"/>
                <w:sz w:val="22"/>
                <w:szCs w:val="22"/>
                <w14:ligatures w14:val="standardContextual"/>
              </w:rPr>
            </w:pPr>
            <w:r>
              <w:rPr>
                <w:b/>
                <w:bCs/>
                <w:color w:val="000000"/>
                <w:sz w:val="22"/>
                <w:szCs w:val="22"/>
                <w:lang w:val="es-ES"/>
                <w14:ligatures w14:val="standardContextual"/>
              </w:rPr>
              <w:t>Recintos de Depósito autorizado para operar</w:t>
            </w:r>
          </w:p>
        </w:tc>
        <w:tc>
          <w:tcPr>
            <w:tcW w:w="2551" w:type="dxa"/>
            <w:hideMark/>
          </w:tcPr>
          <w:p w14:paraId="7C506D24" w14:textId="77777777" w:rsidR="00DB4143" w:rsidRPr="00042807" w:rsidRDefault="00DB4143" w:rsidP="10DCBC5D">
            <w:pPr>
              <w:spacing w:line="252" w:lineRule="auto"/>
              <w:jc w:val="center"/>
              <w:rPr>
                <w:b/>
                <w:bCs/>
                <w:color w:val="000000"/>
                <w:sz w:val="22"/>
                <w:szCs w:val="22"/>
                <w:lang w:val="es-ES"/>
                <w14:ligatures w14:val="standardContextual"/>
              </w:rPr>
            </w:pPr>
            <w:r>
              <w:rPr>
                <w:b/>
                <w:bCs/>
                <w:color w:val="000000"/>
                <w:sz w:val="22"/>
                <w:szCs w:val="22"/>
                <w:lang w:val="es-ES"/>
                <w14:ligatures w14:val="standardContextual"/>
              </w:rPr>
              <w:t>Recintos de Depósito habilitados sin autorización para operar</w:t>
            </w:r>
          </w:p>
        </w:tc>
      </w:tr>
      <w:tr w:rsidR="2A264D90" w14:paraId="2CC413F8" w14:textId="77777777" w:rsidTr="10DCBC5D">
        <w:trPr>
          <w:trHeight w:val="300"/>
          <w:jc w:val="center"/>
        </w:trPr>
        <w:tc>
          <w:tcPr>
            <w:tcW w:w="1838" w:type="dxa"/>
            <w:noWrap/>
            <w:hideMark/>
          </w:tcPr>
          <w:p w14:paraId="7707687E" w14:textId="77777777" w:rsidR="2A264D90" w:rsidRDefault="2A264D90" w:rsidP="2A264D90">
            <w:pPr>
              <w:spacing w:line="252" w:lineRule="auto"/>
              <w:rPr>
                <w:color w:val="000000" w:themeColor="text1"/>
                <w:sz w:val="22"/>
                <w:szCs w:val="22"/>
                <w:lang w:val="es-ES"/>
              </w:rPr>
            </w:pPr>
            <w:r w:rsidRPr="2A264D90">
              <w:rPr>
                <w:color w:val="000000" w:themeColor="text1"/>
                <w:sz w:val="22"/>
                <w:szCs w:val="22"/>
                <w:lang w:val="es-ES"/>
              </w:rPr>
              <w:t>E7</w:t>
            </w:r>
          </w:p>
        </w:tc>
        <w:tc>
          <w:tcPr>
            <w:tcW w:w="2410" w:type="dxa"/>
            <w:hideMark/>
          </w:tcPr>
          <w:p w14:paraId="7240AE18" w14:textId="77777777" w:rsidR="2A264D90" w:rsidRDefault="10DCBC5D" w:rsidP="2A264D90">
            <w:pPr>
              <w:spacing w:line="252" w:lineRule="auto"/>
              <w:jc w:val="center"/>
              <w:rPr>
                <w:color w:val="000000" w:themeColor="text1"/>
                <w:sz w:val="22"/>
                <w:szCs w:val="22"/>
                <w:lang w:val="es-ES"/>
              </w:rPr>
            </w:pPr>
            <w:r w:rsidRPr="10DCBC5D">
              <w:rPr>
                <w:color w:val="000000" w:themeColor="text1"/>
                <w:sz w:val="22"/>
                <w:szCs w:val="22"/>
                <w:lang w:val="es-ES"/>
              </w:rPr>
              <w:t>6 meses</w:t>
            </w:r>
          </w:p>
        </w:tc>
        <w:tc>
          <w:tcPr>
            <w:tcW w:w="2551" w:type="dxa"/>
            <w:hideMark/>
          </w:tcPr>
          <w:p w14:paraId="3663C688" w14:textId="57BD03EE" w:rsidR="2A264D90" w:rsidRDefault="10DCBC5D">
            <w:pPr>
              <w:spacing w:line="252" w:lineRule="auto"/>
              <w:jc w:val="center"/>
              <w:rPr>
                <w:color w:val="000000" w:themeColor="text1"/>
                <w:sz w:val="22"/>
                <w:szCs w:val="22"/>
                <w:lang w:val="es-ES"/>
              </w:rPr>
            </w:pPr>
            <w:r w:rsidRPr="00AB3EFD">
              <w:rPr>
                <w:color w:val="000000" w:themeColor="text1"/>
                <w:sz w:val="22"/>
                <w:szCs w:val="22"/>
                <w:lang w:val="es-ES"/>
              </w:rPr>
              <w:t>3</w:t>
            </w:r>
            <w:r w:rsidR="00A133D5">
              <w:rPr>
                <w:color w:val="000000" w:themeColor="text1"/>
                <w:sz w:val="22"/>
                <w:szCs w:val="22"/>
                <w:lang w:val="es-ES"/>
              </w:rPr>
              <w:t xml:space="preserve"> </w:t>
            </w:r>
            <w:r w:rsidRPr="00AB3EFD">
              <w:rPr>
                <w:color w:val="000000" w:themeColor="text1"/>
                <w:sz w:val="22"/>
                <w:szCs w:val="22"/>
                <w:lang w:val="es-ES"/>
              </w:rPr>
              <w:t>meses</w:t>
            </w:r>
          </w:p>
        </w:tc>
      </w:tr>
      <w:tr w:rsidR="00DB4143" w:rsidRPr="00042807" w14:paraId="6E064748" w14:textId="77777777" w:rsidTr="10DCBC5D">
        <w:trPr>
          <w:trHeight w:val="300"/>
          <w:jc w:val="center"/>
        </w:trPr>
        <w:tc>
          <w:tcPr>
            <w:tcW w:w="1838" w:type="dxa"/>
            <w:noWrap/>
            <w:hideMark/>
          </w:tcPr>
          <w:p w14:paraId="793ECC49" w14:textId="77777777" w:rsidR="00DB4143" w:rsidRPr="00042807" w:rsidRDefault="00DB4143" w:rsidP="00107574">
            <w:pPr>
              <w:spacing w:line="252" w:lineRule="auto"/>
              <w:rPr>
                <w:color w:val="000000"/>
                <w:sz w:val="22"/>
                <w:szCs w:val="22"/>
                <w14:ligatures w14:val="standardContextual"/>
              </w:rPr>
            </w:pPr>
            <w:r>
              <w:rPr>
                <w:color w:val="000000"/>
                <w:sz w:val="22"/>
                <w:szCs w:val="22"/>
                <w:lang w:val="es-ES"/>
                <w14:ligatures w14:val="standardContextual"/>
              </w:rPr>
              <w:t>E3.1 - E3</w:t>
            </w:r>
          </w:p>
        </w:tc>
        <w:tc>
          <w:tcPr>
            <w:tcW w:w="2410" w:type="dxa"/>
            <w:hideMark/>
          </w:tcPr>
          <w:p w14:paraId="792FF963"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12 meses</w:t>
            </w:r>
          </w:p>
        </w:tc>
        <w:tc>
          <w:tcPr>
            <w:tcW w:w="2551" w:type="dxa"/>
            <w:hideMark/>
          </w:tcPr>
          <w:p w14:paraId="407F4852"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6 meses</w:t>
            </w:r>
          </w:p>
        </w:tc>
      </w:tr>
      <w:tr w:rsidR="00DB4143" w:rsidRPr="00042807" w14:paraId="58151FD0" w14:textId="77777777" w:rsidTr="10DCBC5D">
        <w:trPr>
          <w:trHeight w:val="300"/>
          <w:jc w:val="center"/>
        </w:trPr>
        <w:tc>
          <w:tcPr>
            <w:tcW w:w="1838" w:type="dxa"/>
            <w:noWrap/>
            <w:hideMark/>
          </w:tcPr>
          <w:p w14:paraId="01E978AA" w14:textId="77777777" w:rsidR="00DB4143" w:rsidRPr="00042807" w:rsidRDefault="00DB4143" w:rsidP="00107574">
            <w:pPr>
              <w:spacing w:line="252" w:lineRule="auto"/>
              <w:rPr>
                <w:color w:val="000000"/>
                <w:sz w:val="22"/>
                <w:szCs w:val="22"/>
                <w14:ligatures w14:val="standardContextual"/>
              </w:rPr>
            </w:pPr>
            <w:r w:rsidRPr="00042807">
              <w:rPr>
                <w:color w:val="000000"/>
                <w:sz w:val="22"/>
                <w:szCs w:val="22"/>
                <w:lang w:val="es-ES"/>
                <w14:ligatures w14:val="standardContextual"/>
              </w:rPr>
              <w:t>E3.2 o E3.3</w:t>
            </w:r>
          </w:p>
        </w:tc>
        <w:tc>
          <w:tcPr>
            <w:tcW w:w="2410" w:type="dxa"/>
            <w:hideMark/>
          </w:tcPr>
          <w:p w14:paraId="74C6CD9F"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18 meses</w:t>
            </w:r>
          </w:p>
        </w:tc>
        <w:tc>
          <w:tcPr>
            <w:tcW w:w="2551" w:type="dxa"/>
            <w:hideMark/>
          </w:tcPr>
          <w:p w14:paraId="09CB51FD"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12 meses</w:t>
            </w:r>
          </w:p>
        </w:tc>
      </w:tr>
      <w:tr w:rsidR="00DB4143" w:rsidRPr="00042807" w14:paraId="2E403A0E" w14:textId="77777777" w:rsidTr="10DCBC5D">
        <w:trPr>
          <w:trHeight w:val="300"/>
          <w:jc w:val="center"/>
        </w:trPr>
        <w:tc>
          <w:tcPr>
            <w:tcW w:w="1838" w:type="dxa"/>
            <w:noWrap/>
            <w:hideMark/>
          </w:tcPr>
          <w:p w14:paraId="3D7264A6" w14:textId="77777777" w:rsidR="00DB4143" w:rsidRPr="00042807" w:rsidRDefault="00DB4143" w:rsidP="00107574">
            <w:pPr>
              <w:spacing w:line="252" w:lineRule="auto"/>
              <w:rPr>
                <w:color w:val="000000"/>
                <w:sz w:val="22"/>
                <w:szCs w:val="22"/>
                <w14:ligatures w14:val="standardContextual"/>
              </w:rPr>
            </w:pPr>
            <w:r w:rsidRPr="00042807">
              <w:rPr>
                <w:color w:val="000000"/>
                <w:sz w:val="22"/>
                <w:szCs w:val="22"/>
                <w14:ligatures w14:val="standardContextual"/>
              </w:rPr>
              <w:t>E2</w:t>
            </w:r>
          </w:p>
        </w:tc>
        <w:tc>
          <w:tcPr>
            <w:tcW w:w="2410" w:type="dxa"/>
            <w:hideMark/>
          </w:tcPr>
          <w:p w14:paraId="688C1855"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18 meses</w:t>
            </w:r>
          </w:p>
        </w:tc>
        <w:tc>
          <w:tcPr>
            <w:tcW w:w="2551" w:type="dxa"/>
            <w:hideMark/>
          </w:tcPr>
          <w:p w14:paraId="618E6186"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12 meses</w:t>
            </w:r>
          </w:p>
        </w:tc>
      </w:tr>
      <w:tr w:rsidR="00DB4143" w:rsidRPr="00042807" w14:paraId="65406EBC" w14:textId="77777777" w:rsidTr="10DCBC5D">
        <w:trPr>
          <w:trHeight w:val="300"/>
          <w:jc w:val="center"/>
        </w:trPr>
        <w:tc>
          <w:tcPr>
            <w:tcW w:w="1838" w:type="dxa"/>
            <w:noWrap/>
            <w:hideMark/>
          </w:tcPr>
          <w:p w14:paraId="710005E5" w14:textId="77777777" w:rsidR="00DB4143" w:rsidRPr="00042807" w:rsidRDefault="00DB4143" w:rsidP="00107574">
            <w:pPr>
              <w:spacing w:line="252" w:lineRule="auto"/>
              <w:rPr>
                <w:color w:val="000000"/>
                <w:sz w:val="22"/>
                <w:szCs w:val="22"/>
                <w14:ligatures w14:val="standardContextual"/>
              </w:rPr>
            </w:pPr>
            <w:r w:rsidRPr="00042807">
              <w:rPr>
                <w:color w:val="000000"/>
                <w:sz w:val="22"/>
                <w:szCs w:val="22"/>
                <w14:ligatures w14:val="standardContextual"/>
              </w:rPr>
              <w:t>E1</w:t>
            </w:r>
          </w:p>
        </w:tc>
        <w:tc>
          <w:tcPr>
            <w:tcW w:w="2410" w:type="dxa"/>
            <w:hideMark/>
          </w:tcPr>
          <w:p w14:paraId="28EF2817"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24 meses</w:t>
            </w:r>
          </w:p>
        </w:tc>
        <w:tc>
          <w:tcPr>
            <w:tcW w:w="2551" w:type="dxa"/>
            <w:hideMark/>
          </w:tcPr>
          <w:p w14:paraId="79E1C49B" w14:textId="77777777" w:rsidR="00DB4143" w:rsidRPr="00042807" w:rsidRDefault="00DB4143" w:rsidP="00107574">
            <w:pPr>
              <w:spacing w:line="252" w:lineRule="auto"/>
              <w:jc w:val="center"/>
              <w:rPr>
                <w:bCs/>
                <w:color w:val="000000"/>
                <w:sz w:val="22"/>
                <w:szCs w:val="22"/>
                <w14:ligatures w14:val="standardContextual"/>
              </w:rPr>
            </w:pPr>
            <w:r w:rsidRPr="00042807">
              <w:rPr>
                <w:bCs/>
                <w:color w:val="000000"/>
                <w:sz w:val="22"/>
                <w:szCs w:val="22"/>
                <w:lang w:val="es-ES"/>
                <w14:ligatures w14:val="standardContextual"/>
              </w:rPr>
              <w:t>18 meses</w:t>
            </w:r>
          </w:p>
        </w:tc>
      </w:tr>
    </w:tbl>
    <w:p w14:paraId="73E50905" w14:textId="77777777" w:rsidR="00DB4143" w:rsidRPr="00DB4143" w:rsidRDefault="00DB4143" w:rsidP="00DB4143">
      <w:pPr>
        <w:pStyle w:val="Prrafodelista"/>
        <w:rPr>
          <w:sz w:val="22"/>
          <w:szCs w:val="22"/>
        </w:rPr>
      </w:pPr>
    </w:p>
    <w:p w14:paraId="34980625" w14:textId="77777777" w:rsidR="738D9421" w:rsidRDefault="738D9421" w:rsidP="738D9421">
      <w:pPr>
        <w:pStyle w:val="Prrafodelista"/>
        <w:spacing w:line="276" w:lineRule="auto"/>
        <w:ind w:left="284"/>
        <w:jc w:val="both"/>
        <w:rPr>
          <w:b/>
          <w:bCs/>
          <w:sz w:val="22"/>
          <w:szCs w:val="22"/>
        </w:rPr>
      </w:pPr>
    </w:p>
    <w:p w14:paraId="473080B3" w14:textId="77777777" w:rsidR="1C9D1911" w:rsidRPr="004C34DD" w:rsidRDefault="007C7328" w:rsidP="1C9D1911">
      <w:pPr>
        <w:pStyle w:val="Prrafodelista"/>
        <w:numPr>
          <w:ilvl w:val="1"/>
          <w:numId w:val="36"/>
        </w:numPr>
        <w:spacing w:line="276" w:lineRule="auto"/>
        <w:ind w:left="567" w:hanging="567"/>
        <w:jc w:val="both"/>
        <w:rPr>
          <w:rFonts w:eastAsia="Tahoma"/>
          <w:sz w:val="22"/>
          <w:szCs w:val="22"/>
          <w:lang w:val="es"/>
        </w:rPr>
      </w:pPr>
      <w:r>
        <w:rPr>
          <w:rFonts w:eastAsia="Tahoma"/>
          <w:sz w:val="22"/>
          <w:szCs w:val="22"/>
          <w:lang w:val="es"/>
        </w:rPr>
        <w:t xml:space="preserve">Respecto </w:t>
      </w:r>
      <w:r w:rsidR="10DCBC5D" w:rsidRPr="004C34DD">
        <w:rPr>
          <w:rFonts w:eastAsia="Tahoma"/>
          <w:sz w:val="22"/>
          <w:szCs w:val="22"/>
          <w:lang w:val="es"/>
        </w:rPr>
        <w:t xml:space="preserve">del numeral 6.4., su vigencia se encuentra condicionada a proyecto elaborado por el Servicio para tener conexión vía web </w:t>
      </w:r>
      <w:proofErr w:type="spellStart"/>
      <w:r w:rsidR="10DCBC5D" w:rsidRPr="004C34DD">
        <w:rPr>
          <w:rFonts w:eastAsia="Tahoma"/>
          <w:sz w:val="22"/>
          <w:szCs w:val="22"/>
          <w:lang w:val="es"/>
        </w:rPr>
        <w:t>Service</w:t>
      </w:r>
      <w:proofErr w:type="spellEnd"/>
      <w:r w:rsidR="10DCBC5D" w:rsidRPr="004C34DD">
        <w:rPr>
          <w:rFonts w:eastAsia="Tahoma"/>
          <w:sz w:val="22"/>
          <w:szCs w:val="22"/>
          <w:lang w:val="es"/>
        </w:rPr>
        <w:t>.</w:t>
      </w:r>
    </w:p>
    <w:p w14:paraId="2AC622E7" w14:textId="77777777" w:rsidR="00344F3A" w:rsidRPr="004C34DD" w:rsidRDefault="007424D1" w:rsidP="00344F3A">
      <w:pPr>
        <w:pStyle w:val="Prrafodelista"/>
        <w:numPr>
          <w:ilvl w:val="1"/>
          <w:numId w:val="36"/>
        </w:numPr>
        <w:spacing w:line="276" w:lineRule="auto"/>
        <w:ind w:left="567" w:hanging="567"/>
        <w:jc w:val="both"/>
        <w:rPr>
          <w:rFonts w:eastAsia="Tahoma"/>
          <w:sz w:val="22"/>
          <w:szCs w:val="22"/>
          <w:lang w:val="es"/>
        </w:rPr>
      </w:pPr>
      <w:r w:rsidRPr="004C34DD">
        <w:rPr>
          <w:rFonts w:eastAsia="Tahoma"/>
          <w:sz w:val="22"/>
          <w:szCs w:val="22"/>
          <w:lang w:val="es"/>
        </w:rPr>
        <w:t>El servicio notificará a los almacenista</w:t>
      </w:r>
      <w:r w:rsidR="00212D7B">
        <w:rPr>
          <w:rFonts w:eastAsia="Tahoma"/>
          <w:sz w:val="22"/>
          <w:szCs w:val="22"/>
          <w:lang w:val="es"/>
        </w:rPr>
        <w:t>s</w:t>
      </w:r>
      <w:r w:rsidRPr="004C34DD">
        <w:rPr>
          <w:rFonts w:eastAsia="Tahoma"/>
          <w:sz w:val="22"/>
          <w:szCs w:val="22"/>
          <w:lang w:val="es"/>
        </w:rPr>
        <w:t xml:space="preserve"> la incorporación de canes y/o TNI a la </w:t>
      </w:r>
      <w:r w:rsidR="00212D7B" w:rsidRPr="004C34DD">
        <w:rPr>
          <w:rFonts w:eastAsia="Tahoma"/>
          <w:sz w:val="22"/>
          <w:szCs w:val="22"/>
          <w:lang w:val="es"/>
        </w:rPr>
        <w:t>jurisdicción</w:t>
      </w:r>
      <w:r w:rsidRPr="004C34DD">
        <w:rPr>
          <w:rFonts w:eastAsia="Tahoma"/>
          <w:sz w:val="22"/>
          <w:szCs w:val="22"/>
          <w:lang w:val="es"/>
        </w:rPr>
        <w:t xml:space="preserve"> en q</w:t>
      </w:r>
      <w:bookmarkStart w:id="7" w:name="_GoBack"/>
      <w:bookmarkEnd w:id="7"/>
      <w:r w:rsidRPr="004C34DD">
        <w:rPr>
          <w:rFonts w:eastAsia="Tahoma"/>
          <w:sz w:val="22"/>
          <w:szCs w:val="22"/>
          <w:lang w:val="es"/>
        </w:rPr>
        <w:t xml:space="preserve">ue se encuentre a fin de que cumpla con las obras necesarias dentro de los plazos señalados en la tabla anterior.  a contar de su notificación.  </w:t>
      </w:r>
    </w:p>
    <w:p w14:paraId="3F9AA9B8" w14:textId="77777777" w:rsidR="00D35C70" w:rsidRDefault="00D35C70" w:rsidP="10DCBC5D">
      <w:pPr>
        <w:jc w:val="both"/>
        <w:rPr>
          <w:b/>
          <w:bCs/>
          <w:sz w:val="22"/>
          <w:szCs w:val="22"/>
        </w:rPr>
      </w:pPr>
    </w:p>
    <w:p w14:paraId="2B6DE0F8" w14:textId="77777777" w:rsidR="00344F3A" w:rsidRDefault="00344F3A" w:rsidP="00344F3A">
      <w:pPr>
        <w:pStyle w:val="Prrafodelista"/>
        <w:numPr>
          <w:ilvl w:val="0"/>
          <w:numId w:val="36"/>
        </w:numPr>
        <w:jc w:val="both"/>
        <w:rPr>
          <w:b/>
          <w:bCs/>
          <w:sz w:val="22"/>
          <w:szCs w:val="22"/>
        </w:rPr>
      </w:pPr>
      <w:r>
        <w:rPr>
          <w:b/>
          <w:bCs/>
          <w:sz w:val="22"/>
          <w:szCs w:val="22"/>
        </w:rPr>
        <w:t>Tabla de resumen de requisitos específicos, por clasificación de recintos y tipos de cargas almacenadas.</w:t>
      </w:r>
    </w:p>
    <w:p w14:paraId="315C5DDD" w14:textId="77777777" w:rsidR="00344F3A" w:rsidRDefault="00344F3A" w:rsidP="00344F3A">
      <w:pPr>
        <w:jc w:val="both"/>
        <w:rPr>
          <w:b/>
          <w:bCs/>
          <w:sz w:val="22"/>
          <w:szCs w:val="22"/>
        </w:rPr>
      </w:pPr>
    </w:p>
    <w:tbl>
      <w:tblPr>
        <w:tblW w:w="0" w:type="auto"/>
        <w:tblLayout w:type="fixed"/>
        <w:tblCellMar>
          <w:left w:w="70" w:type="dxa"/>
          <w:right w:w="70" w:type="dxa"/>
        </w:tblCellMar>
        <w:tblLook w:val="04A0" w:firstRow="1" w:lastRow="0" w:firstColumn="1" w:lastColumn="0" w:noHBand="0" w:noVBand="1"/>
      </w:tblPr>
      <w:tblGrid>
        <w:gridCol w:w="1558"/>
        <w:gridCol w:w="1267"/>
        <w:gridCol w:w="1701"/>
        <w:gridCol w:w="1276"/>
        <w:gridCol w:w="1418"/>
        <w:gridCol w:w="1335"/>
      </w:tblGrid>
      <w:tr w:rsidR="00A133D5" w:rsidRPr="00A133D5" w14:paraId="373300D4" w14:textId="77777777" w:rsidTr="00A133D5">
        <w:trPr>
          <w:trHeight w:val="234"/>
        </w:trPr>
        <w:tc>
          <w:tcPr>
            <w:tcW w:w="15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935CDCF" w14:textId="77777777" w:rsidR="00A133D5" w:rsidRPr="00A133D5" w:rsidRDefault="00A133D5" w:rsidP="00A133D5">
            <w:pPr>
              <w:jc w:val="center"/>
              <w:rPr>
                <w:rFonts w:ascii="Calibri" w:eastAsia="Times New Roman" w:hAnsi="Calibri" w:cs="Calibri"/>
                <w:b/>
                <w:bCs/>
                <w:color w:val="000000"/>
                <w:sz w:val="18"/>
                <w:szCs w:val="18"/>
                <w:lang w:val="es-CL" w:eastAsia="es-CL"/>
              </w:rPr>
            </w:pPr>
            <w:r w:rsidRPr="00A133D5">
              <w:rPr>
                <w:rFonts w:ascii="Calibri" w:eastAsia="Times New Roman" w:hAnsi="Calibri" w:cs="Calibri"/>
                <w:b/>
                <w:bCs/>
                <w:color w:val="000000"/>
                <w:sz w:val="18"/>
                <w:szCs w:val="18"/>
                <w:lang w:val="es-CL" w:eastAsia="es-CL"/>
              </w:rPr>
              <w:t>Clasificación de recintos</w:t>
            </w:r>
          </w:p>
        </w:tc>
        <w:tc>
          <w:tcPr>
            <w:tcW w:w="6997" w:type="dxa"/>
            <w:gridSpan w:val="5"/>
            <w:tcBorders>
              <w:top w:val="single" w:sz="8" w:space="0" w:color="auto"/>
              <w:left w:val="nil"/>
              <w:bottom w:val="single" w:sz="8" w:space="0" w:color="auto"/>
              <w:right w:val="single" w:sz="8" w:space="0" w:color="000000"/>
            </w:tcBorders>
            <w:shd w:val="clear" w:color="000000" w:fill="FFFFFF"/>
            <w:vAlign w:val="center"/>
            <w:hideMark/>
          </w:tcPr>
          <w:p w14:paraId="00256F7F" w14:textId="77777777" w:rsidR="00A133D5" w:rsidRPr="00A133D5" w:rsidRDefault="00A133D5" w:rsidP="00A133D5">
            <w:pPr>
              <w:jc w:val="center"/>
              <w:rPr>
                <w:rFonts w:ascii="Calibri" w:eastAsia="Times New Roman" w:hAnsi="Calibri" w:cs="Calibri"/>
                <w:b/>
                <w:bCs/>
                <w:color w:val="000000"/>
                <w:sz w:val="18"/>
                <w:szCs w:val="18"/>
                <w:lang w:val="es-CL" w:eastAsia="es-CL"/>
              </w:rPr>
            </w:pPr>
            <w:r w:rsidRPr="00A133D5">
              <w:rPr>
                <w:rFonts w:ascii="Calibri" w:eastAsia="Times New Roman" w:hAnsi="Calibri" w:cs="Calibri"/>
                <w:b/>
                <w:bCs/>
                <w:color w:val="000000"/>
                <w:sz w:val="18"/>
                <w:szCs w:val="18"/>
                <w:lang w:val="es-CL" w:eastAsia="es-CL"/>
              </w:rPr>
              <w:t>Tipos de Cargas Almacenadas</w:t>
            </w:r>
          </w:p>
        </w:tc>
      </w:tr>
      <w:tr w:rsidR="00A133D5" w:rsidRPr="00A133D5" w14:paraId="6F90B778" w14:textId="77777777" w:rsidTr="00A133D5">
        <w:trPr>
          <w:trHeight w:val="266"/>
        </w:trPr>
        <w:tc>
          <w:tcPr>
            <w:tcW w:w="1558" w:type="dxa"/>
            <w:vMerge/>
            <w:tcBorders>
              <w:top w:val="single" w:sz="8" w:space="0" w:color="auto"/>
              <w:left w:val="single" w:sz="8" w:space="0" w:color="auto"/>
              <w:bottom w:val="single" w:sz="8" w:space="0" w:color="000000"/>
              <w:right w:val="single" w:sz="8" w:space="0" w:color="auto"/>
            </w:tcBorders>
            <w:vAlign w:val="center"/>
            <w:hideMark/>
          </w:tcPr>
          <w:p w14:paraId="3AB38681" w14:textId="77777777" w:rsidR="00A133D5" w:rsidRPr="00A133D5" w:rsidRDefault="00A133D5" w:rsidP="00A133D5">
            <w:pPr>
              <w:rPr>
                <w:rFonts w:ascii="Calibri" w:eastAsia="Times New Roman" w:hAnsi="Calibri" w:cs="Calibri"/>
                <w:b/>
                <w:bCs/>
                <w:color w:val="000000"/>
                <w:sz w:val="18"/>
                <w:szCs w:val="18"/>
                <w:lang w:val="es-CL" w:eastAsia="es-CL"/>
              </w:rPr>
            </w:pPr>
          </w:p>
        </w:tc>
        <w:tc>
          <w:tcPr>
            <w:tcW w:w="1267" w:type="dxa"/>
            <w:tcBorders>
              <w:top w:val="nil"/>
              <w:left w:val="nil"/>
              <w:bottom w:val="single" w:sz="8" w:space="0" w:color="auto"/>
              <w:right w:val="nil"/>
            </w:tcBorders>
            <w:shd w:val="clear" w:color="000000" w:fill="FFFFFF"/>
            <w:noWrap/>
            <w:vAlign w:val="center"/>
            <w:hideMark/>
          </w:tcPr>
          <w:p w14:paraId="143BE1A7" w14:textId="77777777" w:rsidR="00A133D5" w:rsidRPr="00A133D5" w:rsidRDefault="00A133D5" w:rsidP="00A133D5">
            <w:pPr>
              <w:jc w:val="center"/>
              <w:rPr>
                <w:rFonts w:ascii="Calibri" w:eastAsia="Times New Roman" w:hAnsi="Calibri" w:cs="Calibri"/>
                <w:b/>
                <w:bCs/>
                <w:color w:val="000000"/>
                <w:sz w:val="18"/>
                <w:szCs w:val="18"/>
                <w:lang w:val="es-CL" w:eastAsia="es-CL"/>
              </w:rPr>
            </w:pPr>
            <w:r w:rsidRPr="00A133D5">
              <w:rPr>
                <w:rFonts w:ascii="Calibri" w:eastAsia="Times New Roman" w:hAnsi="Calibri" w:cs="Calibri"/>
                <w:b/>
                <w:bCs/>
                <w:color w:val="000000"/>
                <w:sz w:val="18"/>
                <w:szCs w:val="18"/>
                <w:lang w:val="es-CL" w:eastAsia="es-CL"/>
              </w:rPr>
              <w:t>Carga suelta</w:t>
            </w:r>
          </w:p>
        </w:tc>
        <w:tc>
          <w:tcPr>
            <w:tcW w:w="1701" w:type="dxa"/>
            <w:tcBorders>
              <w:top w:val="nil"/>
              <w:left w:val="single" w:sz="8" w:space="0" w:color="auto"/>
              <w:bottom w:val="single" w:sz="8" w:space="0" w:color="auto"/>
              <w:right w:val="single" w:sz="8" w:space="0" w:color="auto"/>
            </w:tcBorders>
            <w:shd w:val="clear" w:color="000000" w:fill="FFFFFF"/>
            <w:noWrap/>
            <w:vAlign w:val="center"/>
            <w:hideMark/>
          </w:tcPr>
          <w:p w14:paraId="584C6E87" w14:textId="77777777" w:rsidR="00A133D5" w:rsidRPr="00A133D5" w:rsidRDefault="00A133D5" w:rsidP="00A133D5">
            <w:pPr>
              <w:jc w:val="center"/>
              <w:rPr>
                <w:rFonts w:ascii="Calibri" w:eastAsia="Times New Roman" w:hAnsi="Calibri" w:cs="Calibri"/>
                <w:b/>
                <w:bCs/>
                <w:color w:val="000000"/>
                <w:sz w:val="18"/>
                <w:szCs w:val="18"/>
                <w:lang w:val="es-CL" w:eastAsia="es-CL"/>
              </w:rPr>
            </w:pPr>
            <w:r w:rsidRPr="00A133D5">
              <w:rPr>
                <w:rFonts w:ascii="Calibri" w:eastAsia="Times New Roman" w:hAnsi="Calibri" w:cs="Calibri"/>
                <w:b/>
                <w:bCs/>
                <w:color w:val="000000"/>
                <w:sz w:val="18"/>
                <w:szCs w:val="18"/>
                <w:lang w:val="es-CL" w:eastAsia="es-CL"/>
              </w:rPr>
              <w:t xml:space="preserve">Carga granel líquido </w:t>
            </w:r>
          </w:p>
        </w:tc>
        <w:tc>
          <w:tcPr>
            <w:tcW w:w="1276" w:type="dxa"/>
            <w:tcBorders>
              <w:top w:val="nil"/>
              <w:left w:val="nil"/>
              <w:bottom w:val="single" w:sz="8" w:space="0" w:color="auto"/>
              <w:right w:val="single" w:sz="8" w:space="0" w:color="auto"/>
            </w:tcBorders>
            <w:shd w:val="clear" w:color="000000" w:fill="FFFFFF"/>
            <w:vAlign w:val="center"/>
            <w:hideMark/>
          </w:tcPr>
          <w:p w14:paraId="073906FD" w14:textId="77777777" w:rsidR="00A133D5" w:rsidRPr="00A133D5" w:rsidRDefault="00A133D5" w:rsidP="00A133D5">
            <w:pPr>
              <w:jc w:val="center"/>
              <w:rPr>
                <w:rFonts w:ascii="Calibri" w:eastAsia="Times New Roman" w:hAnsi="Calibri" w:cs="Calibri"/>
                <w:b/>
                <w:bCs/>
                <w:color w:val="000000"/>
                <w:sz w:val="18"/>
                <w:szCs w:val="18"/>
                <w:lang w:val="es-CL" w:eastAsia="es-CL"/>
              </w:rPr>
            </w:pPr>
            <w:r w:rsidRPr="00A133D5">
              <w:rPr>
                <w:rFonts w:ascii="Calibri" w:eastAsia="Times New Roman" w:hAnsi="Calibri" w:cs="Calibri"/>
                <w:b/>
                <w:bCs/>
                <w:color w:val="000000"/>
                <w:sz w:val="18"/>
                <w:szCs w:val="18"/>
                <w:lang w:val="es-CL" w:eastAsia="es-CL"/>
              </w:rPr>
              <w:t>Carga viva</w:t>
            </w:r>
          </w:p>
        </w:tc>
        <w:tc>
          <w:tcPr>
            <w:tcW w:w="1418" w:type="dxa"/>
            <w:tcBorders>
              <w:top w:val="nil"/>
              <w:left w:val="nil"/>
              <w:bottom w:val="single" w:sz="8" w:space="0" w:color="auto"/>
              <w:right w:val="single" w:sz="8" w:space="0" w:color="auto"/>
            </w:tcBorders>
            <w:shd w:val="clear" w:color="000000" w:fill="FFFFFF"/>
            <w:noWrap/>
            <w:vAlign w:val="center"/>
            <w:hideMark/>
          </w:tcPr>
          <w:p w14:paraId="31CDD880" w14:textId="77777777" w:rsidR="00A133D5" w:rsidRPr="00A133D5" w:rsidRDefault="00A133D5" w:rsidP="00A133D5">
            <w:pPr>
              <w:jc w:val="center"/>
              <w:rPr>
                <w:rFonts w:ascii="Calibri" w:eastAsia="Times New Roman" w:hAnsi="Calibri" w:cs="Calibri"/>
                <w:b/>
                <w:bCs/>
                <w:color w:val="000000"/>
                <w:sz w:val="18"/>
                <w:szCs w:val="18"/>
                <w:lang w:val="es-CL" w:eastAsia="es-CL"/>
              </w:rPr>
            </w:pPr>
            <w:r w:rsidRPr="00A133D5">
              <w:rPr>
                <w:rFonts w:ascii="Calibri" w:eastAsia="Times New Roman" w:hAnsi="Calibri" w:cs="Calibri"/>
                <w:b/>
                <w:bCs/>
                <w:color w:val="000000"/>
                <w:sz w:val="18"/>
                <w:szCs w:val="18"/>
                <w:lang w:val="es-CL" w:eastAsia="es-CL"/>
              </w:rPr>
              <w:t xml:space="preserve">Carga granel sólido </w:t>
            </w:r>
          </w:p>
        </w:tc>
        <w:tc>
          <w:tcPr>
            <w:tcW w:w="1335" w:type="dxa"/>
            <w:tcBorders>
              <w:top w:val="nil"/>
              <w:left w:val="nil"/>
              <w:bottom w:val="single" w:sz="8" w:space="0" w:color="auto"/>
              <w:right w:val="single" w:sz="8" w:space="0" w:color="auto"/>
            </w:tcBorders>
            <w:shd w:val="clear" w:color="000000" w:fill="FFFFFF"/>
            <w:noWrap/>
            <w:vAlign w:val="center"/>
            <w:hideMark/>
          </w:tcPr>
          <w:p w14:paraId="40F77001" w14:textId="77777777" w:rsidR="00A133D5" w:rsidRPr="00A133D5" w:rsidRDefault="00A133D5" w:rsidP="00A133D5">
            <w:pPr>
              <w:jc w:val="center"/>
              <w:rPr>
                <w:rFonts w:ascii="Calibri" w:eastAsia="Times New Roman" w:hAnsi="Calibri" w:cs="Calibri"/>
                <w:b/>
                <w:bCs/>
                <w:color w:val="000000"/>
                <w:sz w:val="18"/>
                <w:szCs w:val="18"/>
                <w:lang w:val="es-CL" w:eastAsia="es-CL"/>
              </w:rPr>
            </w:pPr>
            <w:r w:rsidRPr="00A133D5">
              <w:rPr>
                <w:rFonts w:ascii="Calibri" w:eastAsia="Times New Roman" w:hAnsi="Calibri" w:cs="Calibri"/>
                <w:b/>
                <w:bCs/>
                <w:color w:val="000000"/>
                <w:sz w:val="18"/>
                <w:szCs w:val="18"/>
                <w:lang w:val="es-CL" w:eastAsia="es-CL"/>
              </w:rPr>
              <w:t xml:space="preserve">Carga contenerizada </w:t>
            </w:r>
          </w:p>
        </w:tc>
      </w:tr>
      <w:tr w:rsidR="00A133D5" w:rsidRPr="00A133D5" w14:paraId="3CCBE003" w14:textId="77777777" w:rsidTr="00A133D5">
        <w:trPr>
          <w:trHeight w:val="1724"/>
        </w:trPr>
        <w:tc>
          <w:tcPr>
            <w:tcW w:w="1558" w:type="dxa"/>
            <w:tcBorders>
              <w:top w:val="nil"/>
              <w:left w:val="single" w:sz="8" w:space="0" w:color="auto"/>
              <w:bottom w:val="single" w:sz="8" w:space="0" w:color="auto"/>
              <w:right w:val="single" w:sz="8" w:space="0" w:color="auto"/>
            </w:tcBorders>
            <w:shd w:val="clear" w:color="000000" w:fill="FFFFFF"/>
            <w:noWrap/>
            <w:vAlign w:val="center"/>
            <w:hideMark/>
          </w:tcPr>
          <w:p w14:paraId="1DDB6005" w14:textId="77777777" w:rsidR="00A133D5" w:rsidRPr="00A133D5" w:rsidRDefault="00A133D5" w:rsidP="00A133D5">
            <w:pPr>
              <w:jc w:val="center"/>
              <w:rPr>
                <w:rFonts w:ascii="Calibri" w:eastAsia="Times New Roman" w:hAnsi="Calibri" w:cs="Calibri"/>
                <w:color w:val="000000"/>
                <w:sz w:val="18"/>
                <w:szCs w:val="18"/>
                <w:lang w:val="es-CL" w:eastAsia="es-CL"/>
              </w:rPr>
            </w:pPr>
            <w:r w:rsidRPr="00A133D5">
              <w:rPr>
                <w:rFonts w:ascii="Calibri" w:eastAsia="Times New Roman" w:hAnsi="Calibri" w:cs="Calibri"/>
                <w:color w:val="000000"/>
                <w:sz w:val="18"/>
                <w:szCs w:val="18"/>
                <w:lang w:val="es-CL" w:eastAsia="es-CL"/>
              </w:rPr>
              <w:t>Menores</w:t>
            </w:r>
          </w:p>
        </w:tc>
        <w:tc>
          <w:tcPr>
            <w:tcW w:w="1267" w:type="dxa"/>
            <w:tcBorders>
              <w:top w:val="nil"/>
              <w:left w:val="nil"/>
              <w:bottom w:val="single" w:sz="8" w:space="0" w:color="auto"/>
              <w:right w:val="single" w:sz="8" w:space="0" w:color="auto"/>
            </w:tcBorders>
            <w:shd w:val="clear" w:color="000000" w:fill="FFFFFF"/>
            <w:vAlign w:val="center"/>
            <w:hideMark/>
          </w:tcPr>
          <w:p w14:paraId="03FF692D" w14:textId="77777777" w:rsidR="00A133D5" w:rsidRPr="00A133D5" w:rsidRDefault="00A133D5" w:rsidP="00A133D5">
            <w:pPr>
              <w:jc w:val="center"/>
              <w:rPr>
                <w:rFonts w:ascii="Calibri" w:eastAsia="Times New Roman" w:hAnsi="Calibri" w:cs="Calibri"/>
                <w:color w:val="000000"/>
                <w:sz w:val="18"/>
                <w:szCs w:val="18"/>
                <w:lang w:val="es-CL" w:eastAsia="es-CL"/>
              </w:rPr>
            </w:pPr>
            <w:r w:rsidRPr="00696063">
              <w:rPr>
                <w:rFonts w:ascii="Calibri" w:eastAsia="Times New Roman" w:hAnsi="Calibri" w:cs="Calibri"/>
                <w:sz w:val="18"/>
                <w:szCs w:val="18"/>
                <w:lang w:val="es-CL" w:eastAsia="es-CL"/>
              </w:rP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5.1.6</w:t>
            </w:r>
            <w:r w:rsidRPr="00696063">
              <w:rPr>
                <w:rFonts w:ascii="Calibri" w:eastAsia="Times New Roman" w:hAnsi="Calibri" w:cs="Calibri"/>
                <w:sz w:val="18"/>
                <w:szCs w:val="18"/>
                <w:lang w:val="es-CL" w:eastAsia="es-CL"/>
              </w:rPr>
              <w:br/>
              <w:t>Numeral 5.1.7</w:t>
            </w:r>
            <w:r w:rsidRPr="00696063">
              <w:rPr>
                <w:rFonts w:ascii="Calibri" w:eastAsia="Times New Roman" w:hAnsi="Calibri" w:cs="Calibri"/>
                <w:sz w:val="18"/>
                <w:szCs w:val="18"/>
                <w:lang w:val="es-CL" w:eastAsia="es-CL"/>
              </w:rPr>
              <w:br/>
              <w:t>Numeral 5.5.1</w:t>
            </w:r>
          </w:p>
        </w:tc>
        <w:tc>
          <w:tcPr>
            <w:tcW w:w="1701" w:type="dxa"/>
            <w:tcBorders>
              <w:top w:val="nil"/>
              <w:left w:val="nil"/>
              <w:bottom w:val="single" w:sz="8" w:space="0" w:color="auto"/>
              <w:right w:val="nil"/>
            </w:tcBorders>
            <w:shd w:val="clear" w:color="000000" w:fill="FFFFFF"/>
            <w:noWrap/>
            <w:vAlign w:val="center"/>
            <w:hideMark/>
          </w:tcPr>
          <w:p w14:paraId="78729027" w14:textId="77777777" w:rsidR="00A133D5" w:rsidRPr="00A133D5" w:rsidRDefault="00A133D5" w:rsidP="00A133D5">
            <w:pPr>
              <w:jc w:val="center"/>
              <w:rPr>
                <w:rFonts w:ascii="Calibri" w:eastAsia="Times New Roman" w:hAnsi="Calibri" w:cs="Calibri"/>
                <w:color w:val="000000"/>
                <w:sz w:val="18"/>
                <w:szCs w:val="18"/>
                <w:lang w:val="es-CL" w:eastAsia="es-CL"/>
              </w:rPr>
            </w:pPr>
            <w:r w:rsidRPr="00A133D5">
              <w:rPr>
                <w:rFonts w:ascii="Calibri" w:eastAsia="Times New Roman" w:hAnsi="Calibri" w:cs="Calibri"/>
                <w:color w:val="000000"/>
                <w:sz w:val="18"/>
                <w:szCs w:val="18"/>
                <w:lang w:val="es-CL" w:eastAsia="es-CL"/>
              </w:rPr>
              <w:t xml:space="preserve">Numeral 5.7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5E1119D5"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5.1.5</w:t>
            </w:r>
            <w:r w:rsidRPr="00696063">
              <w:rPr>
                <w:rFonts w:ascii="Calibri" w:eastAsia="Times New Roman" w:hAnsi="Calibri" w:cs="Calibri"/>
                <w:sz w:val="18"/>
                <w:szCs w:val="18"/>
                <w:lang w:val="es-CL" w:eastAsia="es-CL"/>
              </w:rPr>
              <w:br/>
              <w:t>Numeral 5.7</w:t>
            </w:r>
          </w:p>
        </w:tc>
        <w:tc>
          <w:tcPr>
            <w:tcW w:w="1418" w:type="dxa"/>
            <w:tcBorders>
              <w:top w:val="nil"/>
              <w:left w:val="nil"/>
              <w:bottom w:val="single" w:sz="8" w:space="0" w:color="auto"/>
              <w:right w:val="single" w:sz="8" w:space="0" w:color="auto"/>
            </w:tcBorders>
            <w:shd w:val="clear" w:color="000000" w:fill="FFFFFF"/>
            <w:vAlign w:val="center"/>
            <w:hideMark/>
          </w:tcPr>
          <w:p w14:paraId="5118EF59"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5.5.1</w:t>
            </w:r>
          </w:p>
        </w:tc>
        <w:tc>
          <w:tcPr>
            <w:tcW w:w="1335" w:type="dxa"/>
            <w:tcBorders>
              <w:top w:val="nil"/>
              <w:left w:val="nil"/>
              <w:bottom w:val="single" w:sz="8" w:space="0" w:color="auto"/>
              <w:right w:val="single" w:sz="8" w:space="0" w:color="auto"/>
            </w:tcBorders>
            <w:shd w:val="clear" w:color="000000" w:fill="FFFFFF"/>
            <w:vAlign w:val="center"/>
            <w:hideMark/>
          </w:tcPr>
          <w:p w14:paraId="44A3038C"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4.6</w:t>
            </w:r>
            <w:r w:rsidRPr="00696063">
              <w:rPr>
                <w:rFonts w:ascii="Calibri" w:eastAsia="Times New Roman" w:hAnsi="Calibri" w:cs="Calibri"/>
                <w:sz w:val="18"/>
                <w:szCs w:val="18"/>
                <w:lang w:val="es-CL" w:eastAsia="es-CL"/>
              </w:rPr>
              <w:b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5.1.6</w:t>
            </w:r>
            <w:r w:rsidRPr="00696063">
              <w:rPr>
                <w:rFonts w:ascii="Calibri" w:eastAsia="Times New Roman" w:hAnsi="Calibri" w:cs="Calibri"/>
                <w:sz w:val="18"/>
                <w:szCs w:val="18"/>
                <w:lang w:val="es-CL" w:eastAsia="es-CL"/>
              </w:rPr>
              <w:br/>
              <w:t>Numeral 5.1.7</w:t>
            </w:r>
            <w:r w:rsidRPr="00696063">
              <w:rPr>
                <w:rFonts w:ascii="Calibri" w:eastAsia="Times New Roman" w:hAnsi="Calibri" w:cs="Calibri"/>
                <w:sz w:val="18"/>
                <w:szCs w:val="18"/>
                <w:lang w:val="es-CL" w:eastAsia="es-CL"/>
              </w:rPr>
              <w:br/>
              <w:t>Numeral 5.5.1</w:t>
            </w:r>
            <w:r w:rsidRPr="00696063">
              <w:rPr>
                <w:rFonts w:ascii="Calibri" w:eastAsia="Times New Roman" w:hAnsi="Calibri" w:cs="Calibri"/>
                <w:sz w:val="18"/>
                <w:szCs w:val="18"/>
                <w:lang w:val="es-CL" w:eastAsia="es-CL"/>
              </w:rPr>
              <w:br/>
              <w:t>Numeral 7.8</w:t>
            </w:r>
          </w:p>
        </w:tc>
      </w:tr>
      <w:tr w:rsidR="00A133D5" w:rsidRPr="00A133D5" w14:paraId="11FA3775" w14:textId="77777777" w:rsidTr="00A133D5">
        <w:trPr>
          <w:trHeight w:val="2424"/>
        </w:trPr>
        <w:tc>
          <w:tcPr>
            <w:tcW w:w="1558" w:type="dxa"/>
            <w:tcBorders>
              <w:top w:val="nil"/>
              <w:left w:val="single" w:sz="8" w:space="0" w:color="auto"/>
              <w:bottom w:val="single" w:sz="8" w:space="0" w:color="auto"/>
              <w:right w:val="single" w:sz="8" w:space="0" w:color="auto"/>
            </w:tcBorders>
            <w:shd w:val="clear" w:color="000000" w:fill="FFFFFF"/>
            <w:noWrap/>
            <w:vAlign w:val="center"/>
            <w:hideMark/>
          </w:tcPr>
          <w:p w14:paraId="745D97DF" w14:textId="77777777" w:rsidR="00A133D5" w:rsidRPr="00A133D5" w:rsidRDefault="00A133D5" w:rsidP="00A133D5">
            <w:pPr>
              <w:jc w:val="center"/>
              <w:rPr>
                <w:rFonts w:ascii="Calibri" w:eastAsia="Times New Roman" w:hAnsi="Calibri" w:cs="Calibri"/>
                <w:color w:val="000000"/>
                <w:sz w:val="18"/>
                <w:szCs w:val="18"/>
                <w:lang w:val="es-CL" w:eastAsia="es-CL"/>
              </w:rPr>
            </w:pPr>
            <w:r w:rsidRPr="00A133D5">
              <w:rPr>
                <w:rFonts w:ascii="Calibri" w:eastAsia="Times New Roman" w:hAnsi="Calibri" w:cs="Calibri"/>
                <w:color w:val="000000"/>
                <w:sz w:val="18"/>
                <w:szCs w:val="18"/>
                <w:lang w:val="es-CL" w:eastAsia="es-CL"/>
              </w:rPr>
              <w:t>Medianos</w:t>
            </w:r>
          </w:p>
        </w:tc>
        <w:tc>
          <w:tcPr>
            <w:tcW w:w="1267" w:type="dxa"/>
            <w:tcBorders>
              <w:top w:val="nil"/>
              <w:left w:val="nil"/>
              <w:bottom w:val="single" w:sz="8" w:space="0" w:color="auto"/>
              <w:right w:val="single" w:sz="8" w:space="0" w:color="auto"/>
            </w:tcBorders>
            <w:shd w:val="clear" w:color="000000" w:fill="FFFFFF"/>
            <w:vAlign w:val="center"/>
            <w:hideMark/>
          </w:tcPr>
          <w:p w14:paraId="45983C79" w14:textId="77777777" w:rsidR="00A133D5" w:rsidRPr="00A133D5" w:rsidRDefault="00A133D5" w:rsidP="00A133D5">
            <w:pPr>
              <w:jc w:val="center"/>
              <w:rPr>
                <w:rFonts w:ascii="Calibri" w:eastAsia="Times New Roman" w:hAnsi="Calibri" w:cs="Calibri"/>
                <w:color w:val="000000"/>
                <w:sz w:val="18"/>
                <w:szCs w:val="18"/>
                <w:lang w:val="es-CL" w:eastAsia="es-CL"/>
              </w:rPr>
            </w:pPr>
            <w:r w:rsidRPr="00696063">
              <w:rPr>
                <w:rFonts w:ascii="Calibri" w:eastAsia="Times New Roman" w:hAnsi="Calibri" w:cs="Calibri"/>
                <w:sz w:val="18"/>
                <w:szCs w:val="18"/>
                <w:lang w:val="es-CL" w:eastAsia="es-CL"/>
              </w:rP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5.1.6</w:t>
            </w:r>
            <w:r w:rsidRPr="00696063">
              <w:rPr>
                <w:rFonts w:ascii="Calibri" w:eastAsia="Times New Roman" w:hAnsi="Calibri" w:cs="Calibri"/>
                <w:sz w:val="18"/>
                <w:szCs w:val="18"/>
                <w:lang w:val="es-CL" w:eastAsia="es-CL"/>
              </w:rPr>
              <w:br/>
              <w:t>Numeral 5.1.7</w:t>
            </w:r>
            <w:r w:rsidRPr="00696063">
              <w:rPr>
                <w:rFonts w:ascii="Calibri" w:eastAsia="Times New Roman" w:hAnsi="Calibri" w:cs="Calibri"/>
                <w:sz w:val="18"/>
                <w:szCs w:val="18"/>
                <w:lang w:val="es-CL" w:eastAsia="es-CL"/>
              </w:rPr>
              <w:br/>
              <w:t>Numeral 5.5.1</w:t>
            </w:r>
            <w:r w:rsidRPr="00696063">
              <w:rPr>
                <w:rFonts w:ascii="Calibri" w:eastAsia="Times New Roman" w:hAnsi="Calibri" w:cs="Calibri"/>
                <w:sz w:val="18"/>
                <w:szCs w:val="18"/>
                <w:lang w:val="es-CL" w:eastAsia="es-CL"/>
              </w:rPr>
              <w:br/>
              <w:t>Numeral 5.6.2</w:t>
            </w:r>
            <w:r w:rsidRPr="00696063">
              <w:rPr>
                <w:rFonts w:ascii="Calibri" w:eastAsia="Times New Roman" w:hAnsi="Calibri" w:cs="Calibri"/>
                <w:sz w:val="18"/>
                <w:szCs w:val="18"/>
                <w:lang w:val="es-CL" w:eastAsia="es-CL"/>
              </w:rPr>
              <w:br/>
              <w:t>Numeral 5.6.</w:t>
            </w:r>
            <w:r w:rsidRPr="00A133D5">
              <w:rPr>
                <w:rFonts w:ascii="Calibri" w:eastAsia="Times New Roman" w:hAnsi="Calibri" w:cs="Calibri"/>
                <w:color w:val="000000"/>
                <w:sz w:val="18"/>
                <w:szCs w:val="18"/>
                <w:lang w:val="es-CL" w:eastAsia="es-CL"/>
              </w:rPr>
              <w:t>4</w:t>
            </w:r>
          </w:p>
        </w:tc>
        <w:tc>
          <w:tcPr>
            <w:tcW w:w="1701" w:type="dxa"/>
            <w:tcBorders>
              <w:top w:val="nil"/>
              <w:left w:val="nil"/>
              <w:bottom w:val="single" w:sz="8" w:space="0" w:color="auto"/>
              <w:right w:val="single" w:sz="8" w:space="0" w:color="auto"/>
            </w:tcBorders>
            <w:shd w:val="clear" w:color="000000" w:fill="FFFFFF"/>
            <w:noWrap/>
            <w:vAlign w:val="center"/>
            <w:hideMark/>
          </w:tcPr>
          <w:p w14:paraId="7C54CE89" w14:textId="77777777" w:rsidR="00A133D5" w:rsidRPr="00A133D5" w:rsidRDefault="00A133D5" w:rsidP="00A133D5">
            <w:pPr>
              <w:jc w:val="center"/>
              <w:rPr>
                <w:rFonts w:ascii="Calibri" w:eastAsia="Times New Roman" w:hAnsi="Calibri" w:cs="Calibri"/>
                <w:color w:val="000000"/>
                <w:sz w:val="18"/>
                <w:szCs w:val="18"/>
                <w:lang w:val="es-CL" w:eastAsia="es-CL"/>
              </w:rPr>
            </w:pPr>
            <w:r w:rsidRPr="00A133D5">
              <w:rPr>
                <w:rFonts w:ascii="Calibri" w:eastAsia="Times New Roman" w:hAnsi="Calibri" w:cs="Calibri"/>
                <w:color w:val="000000"/>
                <w:sz w:val="18"/>
                <w:szCs w:val="18"/>
                <w:lang w:val="es-CL" w:eastAsia="es-CL"/>
              </w:rPr>
              <w:t>Numeral 5.7</w:t>
            </w:r>
          </w:p>
        </w:tc>
        <w:tc>
          <w:tcPr>
            <w:tcW w:w="1276" w:type="dxa"/>
            <w:tcBorders>
              <w:top w:val="nil"/>
              <w:left w:val="nil"/>
              <w:bottom w:val="single" w:sz="8" w:space="0" w:color="auto"/>
              <w:right w:val="single" w:sz="8" w:space="0" w:color="auto"/>
            </w:tcBorders>
            <w:shd w:val="clear" w:color="000000" w:fill="FFFFFF"/>
            <w:vAlign w:val="center"/>
            <w:hideMark/>
          </w:tcPr>
          <w:p w14:paraId="5C846324"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5.1.5</w:t>
            </w:r>
            <w:r w:rsidRPr="00696063">
              <w:rPr>
                <w:rFonts w:ascii="Calibri" w:eastAsia="Times New Roman" w:hAnsi="Calibri" w:cs="Calibri"/>
                <w:sz w:val="18"/>
                <w:szCs w:val="18"/>
                <w:lang w:val="es-CL" w:eastAsia="es-CL"/>
              </w:rPr>
              <w:br/>
              <w:t>Numeral 5.7</w:t>
            </w:r>
          </w:p>
        </w:tc>
        <w:tc>
          <w:tcPr>
            <w:tcW w:w="1418" w:type="dxa"/>
            <w:tcBorders>
              <w:top w:val="nil"/>
              <w:left w:val="nil"/>
              <w:bottom w:val="single" w:sz="8" w:space="0" w:color="auto"/>
              <w:right w:val="single" w:sz="8" w:space="0" w:color="auto"/>
            </w:tcBorders>
            <w:shd w:val="clear" w:color="000000" w:fill="FFFFFF"/>
            <w:vAlign w:val="center"/>
            <w:hideMark/>
          </w:tcPr>
          <w:p w14:paraId="5DDC4234"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5.5.1</w:t>
            </w:r>
            <w:r w:rsidRPr="00696063">
              <w:rPr>
                <w:rFonts w:ascii="Calibri" w:eastAsia="Times New Roman" w:hAnsi="Calibri" w:cs="Calibri"/>
                <w:sz w:val="18"/>
                <w:szCs w:val="18"/>
                <w:lang w:val="es-CL" w:eastAsia="es-CL"/>
              </w:rPr>
              <w:br/>
              <w:t>Numeral 5.6.2</w:t>
            </w:r>
            <w:r w:rsidRPr="00696063">
              <w:rPr>
                <w:rFonts w:ascii="Calibri" w:eastAsia="Times New Roman" w:hAnsi="Calibri" w:cs="Calibri"/>
                <w:sz w:val="18"/>
                <w:szCs w:val="18"/>
                <w:lang w:val="es-CL" w:eastAsia="es-CL"/>
              </w:rPr>
              <w:br/>
              <w:t>Numeral 5.6.4</w:t>
            </w:r>
          </w:p>
        </w:tc>
        <w:tc>
          <w:tcPr>
            <w:tcW w:w="1335" w:type="dxa"/>
            <w:tcBorders>
              <w:top w:val="nil"/>
              <w:left w:val="nil"/>
              <w:bottom w:val="single" w:sz="8" w:space="0" w:color="auto"/>
              <w:right w:val="single" w:sz="8" w:space="0" w:color="auto"/>
            </w:tcBorders>
            <w:shd w:val="clear" w:color="000000" w:fill="FFFFFF"/>
            <w:vAlign w:val="center"/>
            <w:hideMark/>
          </w:tcPr>
          <w:p w14:paraId="65E4B4D5"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4.6</w:t>
            </w:r>
            <w:r w:rsidRPr="00696063">
              <w:rPr>
                <w:rFonts w:ascii="Calibri" w:eastAsia="Times New Roman" w:hAnsi="Calibri" w:cs="Calibri"/>
                <w:sz w:val="18"/>
                <w:szCs w:val="18"/>
                <w:lang w:val="es-CL" w:eastAsia="es-CL"/>
              </w:rPr>
              <w:b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5.1.6</w:t>
            </w:r>
            <w:r w:rsidRPr="00696063">
              <w:rPr>
                <w:rFonts w:ascii="Calibri" w:eastAsia="Times New Roman" w:hAnsi="Calibri" w:cs="Calibri"/>
                <w:sz w:val="18"/>
                <w:szCs w:val="18"/>
                <w:lang w:val="es-CL" w:eastAsia="es-CL"/>
              </w:rPr>
              <w:br/>
              <w:t>Numeral 5.1.7</w:t>
            </w:r>
            <w:r w:rsidRPr="00696063">
              <w:rPr>
                <w:rFonts w:ascii="Calibri" w:eastAsia="Times New Roman" w:hAnsi="Calibri" w:cs="Calibri"/>
                <w:sz w:val="18"/>
                <w:szCs w:val="18"/>
                <w:lang w:val="es-CL" w:eastAsia="es-CL"/>
              </w:rPr>
              <w:br/>
              <w:t>Numeral 5.5.1</w:t>
            </w:r>
            <w:r w:rsidRPr="00696063">
              <w:rPr>
                <w:rFonts w:ascii="Calibri" w:eastAsia="Times New Roman" w:hAnsi="Calibri" w:cs="Calibri"/>
                <w:sz w:val="18"/>
                <w:szCs w:val="18"/>
                <w:lang w:val="es-CL" w:eastAsia="es-CL"/>
              </w:rPr>
              <w:br/>
              <w:t>Numeral 5.6.2</w:t>
            </w:r>
            <w:r w:rsidRPr="00696063">
              <w:rPr>
                <w:rFonts w:ascii="Calibri" w:eastAsia="Times New Roman" w:hAnsi="Calibri" w:cs="Calibri"/>
                <w:sz w:val="18"/>
                <w:szCs w:val="18"/>
                <w:lang w:val="es-CL" w:eastAsia="es-CL"/>
              </w:rPr>
              <w:br/>
              <w:t>Numeral 5.6.4</w:t>
            </w:r>
            <w:r w:rsidRPr="00696063">
              <w:rPr>
                <w:rFonts w:ascii="Calibri" w:eastAsia="Times New Roman" w:hAnsi="Calibri" w:cs="Calibri"/>
                <w:sz w:val="18"/>
                <w:szCs w:val="18"/>
                <w:lang w:val="es-CL" w:eastAsia="es-CL"/>
              </w:rPr>
              <w:br/>
              <w:t>Numeral 7.8</w:t>
            </w:r>
          </w:p>
        </w:tc>
      </w:tr>
      <w:tr w:rsidR="00A133D5" w:rsidRPr="00A133D5" w14:paraId="4FD02E63" w14:textId="77777777" w:rsidTr="00A133D5">
        <w:trPr>
          <w:trHeight w:val="2968"/>
        </w:trPr>
        <w:tc>
          <w:tcPr>
            <w:tcW w:w="1558" w:type="dxa"/>
            <w:tcBorders>
              <w:top w:val="nil"/>
              <w:left w:val="single" w:sz="8" w:space="0" w:color="auto"/>
              <w:bottom w:val="single" w:sz="8" w:space="0" w:color="auto"/>
              <w:right w:val="single" w:sz="8" w:space="0" w:color="auto"/>
            </w:tcBorders>
            <w:shd w:val="clear" w:color="000000" w:fill="FFFFFF"/>
            <w:noWrap/>
            <w:vAlign w:val="center"/>
            <w:hideMark/>
          </w:tcPr>
          <w:p w14:paraId="472E4272" w14:textId="77777777" w:rsidR="00A133D5" w:rsidRPr="00A133D5" w:rsidRDefault="00A133D5" w:rsidP="00A133D5">
            <w:pPr>
              <w:jc w:val="center"/>
              <w:rPr>
                <w:rFonts w:ascii="Calibri" w:eastAsia="Times New Roman" w:hAnsi="Calibri" w:cs="Calibri"/>
                <w:color w:val="000000"/>
                <w:sz w:val="18"/>
                <w:szCs w:val="18"/>
                <w:lang w:val="es-CL" w:eastAsia="es-CL"/>
              </w:rPr>
            </w:pPr>
            <w:r w:rsidRPr="00A133D5">
              <w:rPr>
                <w:rFonts w:ascii="Calibri" w:eastAsia="Times New Roman" w:hAnsi="Calibri" w:cs="Calibri"/>
                <w:color w:val="000000"/>
                <w:sz w:val="18"/>
                <w:szCs w:val="18"/>
                <w:lang w:val="es-CL" w:eastAsia="es-CL"/>
              </w:rPr>
              <w:t>Mayores</w:t>
            </w:r>
          </w:p>
        </w:tc>
        <w:tc>
          <w:tcPr>
            <w:tcW w:w="1267" w:type="dxa"/>
            <w:tcBorders>
              <w:top w:val="nil"/>
              <w:left w:val="nil"/>
              <w:bottom w:val="single" w:sz="8" w:space="0" w:color="auto"/>
              <w:right w:val="single" w:sz="8" w:space="0" w:color="auto"/>
            </w:tcBorders>
            <w:shd w:val="clear" w:color="000000" w:fill="FFFFFF"/>
            <w:vAlign w:val="center"/>
            <w:hideMark/>
          </w:tcPr>
          <w:p w14:paraId="54B7D911" w14:textId="77777777" w:rsidR="00A133D5" w:rsidRPr="00A133D5" w:rsidRDefault="00A133D5" w:rsidP="00A133D5">
            <w:pPr>
              <w:jc w:val="center"/>
              <w:rPr>
                <w:rFonts w:ascii="Calibri" w:eastAsia="Times New Roman" w:hAnsi="Calibri" w:cs="Calibri"/>
                <w:color w:val="000000"/>
                <w:sz w:val="18"/>
                <w:szCs w:val="18"/>
                <w:lang w:val="es-CL" w:eastAsia="es-CL"/>
              </w:rPr>
            </w:pPr>
            <w:r w:rsidRPr="00696063">
              <w:rPr>
                <w:rFonts w:ascii="Calibri" w:eastAsia="Times New Roman" w:hAnsi="Calibri" w:cs="Calibri"/>
                <w:sz w:val="18"/>
                <w:szCs w:val="18"/>
                <w:lang w:val="es-CL" w:eastAsia="es-CL"/>
              </w:rP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5.1.6</w:t>
            </w:r>
            <w:r w:rsidRPr="00696063">
              <w:rPr>
                <w:rFonts w:ascii="Calibri" w:eastAsia="Times New Roman" w:hAnsi="Calibri" w:cs="Calibri"/>
                <w:sz w:val="18"/>
                <w:szCs w:val="18"/>
                <w:lang w:val="es-CL" w:eastAsia="es-CL"/>
              </w:rPr>
              <w:br/>
              <w:t>Numeral 5.1.7</w:t>
            </w:r>
            <w:r w:rsidRPr="00696063">
              <w:rPr>
                <w:rFonts w:ascii="Calibri" w:eastAsia="Times New Roman" w:hAnsi="Calibri" w:cs="Calibri"/>
                <w:sz w:val="18"/>
                <w:szCs w:val="18"/>
                <w:lang w:val="es-CL" w:eastAsia="es-CL"/>
              </w:rPr>
              <w:br/>
              <w:t>Numeral 5.</w:t>
            </w:r>
            <w:r w:rsidRPr="00A133D5">
              <w:rPr>
                <w:rFonts w:ascii="Calibri" w:eastAsia="Times New Roman" w:hAnsi="Calibri" w:cs="Calibri"/>
                <w:color w:val="000000"/>
                <w:sz w:val="18"/>
                <w:szCs w:val="18"/>
                <w:lang w:val="es-CL" w:eastAsia="es-CL"/>
              </w:rPr>
              <w:t>5.1</w:t>
            </w:r>
            <w:r w:rsidRPr="00A133D5">
              <w:rPr>
                <w:rFonts w:ascii="Calibri" w:eastAsia="Times New Roman" w:hAnsi="Calibri" w:cs="Calibri"/>
                <w:color w:val="000000"/>
                <w:sz w:val="18"/>
                <w:szCs w:val="18"/>
                <w:lang w:val="es-CL" w:eastAsia="es-CL"/>
              </w:rPr>
              <w:br/>
              <w:t>Numeral 5.6.1</w:t>
            </w:r>
            <w:r w:rsidRPr="00A133D5">
              <w:rPr>
                <w:rFonts w:ascii="Calibri" w:eastAsia="Times New Roman" w:hAnsi="Calibri" w:cs="Calibri"/>
                <w:color w:val="000000"/>
                <w:sz w:val="18"/>
                <w:szCs w:val="18"/>
                <w:lang w:val="es-CL" w:eastAsia="es-CL"/>
              </w:rPr>
              <w:br/>
              <w:t>Numeral 5.6.3</w:t>
            </w:r>
            <w:r w:rsidRPr="00A133D5">
              <w:rPr>
                <w:rFonts w:ascii="Calibri" w:eastAsia="Times New Roman" w:hAnsi="Calibri" w:cs="Calibri"/>
                <w:color w:val="000000"/>
                <w:sz w:val="18"/>
                <w:szCs w:val="18"/>
                <w:lang w:val="es-CL" w:eastAsia="es-CL"/>
              </w:rPr>
              <w:br/>
              <w:t>Numeral 5.6.4</w:t>
            </w:r>
          </w:p>
        </w:tc>
        <w:tc>
          <w:tcPr>
            <w:tcW w:w="1701" w:type="dxa"/>
            <w:tcBorders>
              <w:top w:val="nil"/>
              <w:left w:val="nil"/>
              <w:bottom w:val="single" w:sz="8" w:space="0" w:color="auto"/>
              <w:right w:val="single" w:sz="8" w:space="0" w:color="auto"/>
            </w:tcBorders>
            <w:shd w:val="clear" w:color="000000" w:fill="FFFFFF"/>
            <w:noWrap/>
            <w:vAlign w:val="center"/>
            <w:hideMark/>
          </w:tcPr>
          <w:p w14:paraId="2C0F5039" w14:textId="77777777" w:rsidR="00A133D5" w:rsidRPr="00A133D5" w:rsidRDefault="00A133D5" w:rsidP="00A133D5">
            <w:pPr>
              <w:jc w:val="center"/>
              <w:rPr>
                <w:rFonts w:ascii="Calibri" w:eastAsia="Times New Roman" w:hAnsi="Calibri" w:cs="Calibri"/>
                <w:color w:val="000000"/>
                <w:sz w:val="18"/>
                <w:szCs w:val="18"/>
                <w:lang w:val="es-CL" w:eastAsia="es-CL"/>
              </w:rPr>
            </w:pPr>
            <w:r w:rsidRPr="00A133D5">
              <w:rPr>
                <w:rFonts w:ascii="Calibri" w:eastAsia="Times New Roman" w:hAnsi="Calibri" w:cs="Calibri"/>
                <w:color w:val="000000"/>
                <w:sz w:val="18"/>
                <w:szCs w:val="18"/>
                <w:lang w:val="es-CL" w:eastAsia="es-CL"/>
              </w:rPr>
              <w:t>Numeral 5.7</w:t>
            </w:r>
          </w:p>
        </w:tc>
        <w:tc>
          <w:tcPr>
            <w:tcW w:w="1276" w:type="dxa"/>
            <w:tcBorders>
              <w:top w:val="nil"/>
              <w:left w:val="nil"/>
              <w:bottom w:val="single" w:sz="8" w:space="0" w:color="auto"/>
              <w:right w:val="single" w:sz="8" w:space="0" w:color="auto"/>
            </w:tcBorders>
            <w:shd w:val="clear" w:color="000000" w:fill="FFFFFF"/>
            <w:vAlign w:val="center"/>
            <w:hideMark/>
          </w:tcPr>
          <w:p w14:paraId="62855586"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5.1.5</w:t>
            </w:r>
            <w:r w:rsidRPr="00696063">
              <w:rPr>
                <w:rFonts w:ascii="Calibri" w:eastAsia="Times New Roman" w:hAnsi="Calibri" w:cs="Calibri"/>
                <w:sz w:val="18"/>
                <w:szCs w:val="18"/>
                <w:lang w:val="es-CL" w:eastAsia="es-CL"/>
              </w:rPr>
              <w:br/>
              <w:t>Numeral 5.7</w:t>
            </w:r>
          </w:p>
        </w:tc>
        <w:tc>
          <w:tcPr>
            <w:tcW w:w="1418" w:type="dxa"/>
            <w:tcBorders>
              <w:top w:val="nil"/>
              <w:left w:val="nil"/>
              <w:bottom w:val="single" w:sz="8" w:space="0" w:color="auto"/>
              <w:right w:val="single" w:sz="8" w:space="0" w:color="auto"/>
            </w:tcBorders>
            <w:shd w:val="clear" w:color="000000" w:fill="FFFFFF"/>
            <w:vAlign w:val="center"/>
            <w:hideMark/>
          </w:tcPr>
          <w:p w14:paraId="302EE613"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5.5.1</w:t>
            </w:r>
            <w:r w:rsidRPr="00696063">
              <w:rPr>
                <w:rFonts w:ascii="Calibri" w:eastAsia="Times New Roman" w:hAnsi="Calibri" w:cs="Calibri"/>
                <w:sz w:val="18"/>
                <w:szCs w:val="18"/>
                <w:lang w:val="es-CL" w:eastAsia="es-CL"/>
              </w:rPr>
              <w:br/>
              <w:t>Numeral 5.6.1</w:t>
            </w:r>
            <w:r w:rsidRPr="00696063">
              <w:rPr>
                <w:rFonts w:ascii="Calibri" w:eastAsia="Times New Roman" w:hAnsi="Calibri" w:cs="Calibri"/>
                <w:sz w:val="18"/>
                <w:szCs w:val="18"/>
                <w:lang w:val="es-CL" w:eastAsia="es-CL"/>
              </w:rPr>
              <w:br/>
              <w:t>Numeral 5.6.3</w:t>
            </w:r>
            <w:r w:rsidRPr="00696063">
              <w:rPr>
                <w:rFonts w:ascii="Calibri" w:eastAsia="Times New Roman" w:hAnsi="Calibri" w:cs="Calibri"/>
                <w:sz w:val="18"/>
                <w:szCs w:val="18"/>
                <w:lang w:val="es-CL" w:eastAsia="es-CL"/>
              </w:rPr>
              <w:br/>
              <w:t>Numeral 5.6.4</w:t>
            </w:r>
          </w:p>
        </w:tc>
        <w:tc>
          <w:tcPr>
            <w:tcW w:w="1335" w:type="dxa"/>
            <w:tcBorders>
              <w:top w:val="nil"/>
              <w:left w:val="nil"/>
              <w:bottom w:val="single" w:sz="8" w:space="0" w:color="auto"/>
              <w:right w:val="single" w:sz="8" w:space="0" w:color="auto"/>
            </w:tcBorders>
            <w:shd w:val="clear" w:color="000000" w:fill="FFFFFF"/>
            <w:vAlign w:val="center"/>
            <w:hideMark/>
          </w:tcPr>
          <w:p w14:paraId="123D2C10" w14:textId="77777777" w:rsidR="00A133D5" w:rsidRPr="00696063" w:rsidRDefault="00A133D5" w:rsidP="00A133D5">
            <w:pPr>
              <w:jc w:val="center"/>
              <w:rPr>
                <w:rFonts w:ascii="Calibri" w:eastAsia="Times New Roman" w:hAnsi="Calibri" w:cs="Calibri"/>
                <w:sz w:val="18"/>
                <w:szCs w:val="18"/>
                <w:lang w:val="es-CL" w:eastAsia="es-CL"/>
              </w:rPr>
            </w:pPr>
            <w:r w:rsidRPr="00696063">
              <w:rPr>
                <w:rFonts w:ascii="Calibri" w:eastAsia="Times New Roman" w:hAnsi="Calibri" w:cs="Calibri"/>
                <w:sz w:val="18"/>
                <w:szCs w:val="18"/>
                <w:lang w:val="es-CL" w:eastAsia="es-CL"/>
              </w:rPr>
              <w:t>Numeral 4.6</w:t>
            </w:r>
            <w:r w:rsidRPr="00696063">
              <w:rPr>
                <w:rFonts w:ascii="Calibri" w:eastAsia="Times New Roman" w:hAnsi="Calibri" w:cs="Calibri"/>
                <w:sz w:val="18"/>
                <w:szCs w:val="18"/>
                <w:lang w:val="es-CL" w:eastAsia="es-CL"/>
              </w:rPr>
              <w:br/>
              <w:t>Numeral 4.7</w:t>
            </w:r>
            <w:r w:rsidRPr="00696063">
              <w:rPr>
                <w:rFonts w:ascii="Calibri" w:eastAsia="Times New Roman" w:hAnsi="Calibri" w:cs="Calibri"/>
                <w:sz w:val="18"/>
                <w:szCs w:val="18"/>
                <w:lang w:val="es-CL" w:eastAsia="es-CL"/>
              </w:rPr>
              <w:br/>
              <w:t>Numeral 4.8</w:t>
            </w:r>
            <w:r w:rsidRPr="00696063">
              <w:rPr>
                <w:rFonts w:ascii="Calibri" w:eastAsia="Times New Roman" w:hAnsi="Calibri" w:cs="Calibri"/>
                <w:sz w:val="18"/>
                <w:szCs w:val="18"/>
                <w:lang w:val="es-CL" w:eastAsia="es-CL"/>
              </w:rPr>
              <w:br/>
              <w:t>Numeral 5.1.5</w:t>
            </w:r>
            <w:r w:rsidRPr="00696063">
              <w:rPr>
                <w:rFonts w:ascii="Calibri" w:eastAsia="Times New Roman" w:hAnsi="Calibri" w:cs="Calibri"/>
                <w:sz w:val="18"/>
                <w:szCs w:val="18"/>
                <w:lang w:val="es-CL" w:eastAsia="es-CL"/>
              </w:rPr>
              <w:br/>
              <w:t>Numeral 5.1.6</w:t>
            </w:r>
            <w:r w:rsidRPr="00696063">
              <w:rPr>
                <w:rFonts w:ascii="Calibri" w:eastAsia="Times New Roman" w:hAnsi="Calibri" w:cs="Calibri"/>
                <w:sz w:val="18"/>
                <w:szCs w:val="18"/>
                <w:lang w:val="es-CL" w:eastAsia="es-CL"/>
              </w:rPr>
              <w:br/>
              <w:t>Numeral 5.1.7</w:t>
            </w:r>
            <w:r w:rsidRPr="00696063">
              <w:rPr>
                <w:rFonts w:ascii="Calibri" w:eastAsia="Times New Roman" w:hAnsi="Calibri" w:cs="Calibri"/>
                <w:sz w:val="18"/>
                <w:szCs w:val="18"/>
                <w:lang w:val="es-CL" w:eastAsia="es-CL"/>
              </w:rPr>
              <w:br/>
              <w:t>Numeral 5.5.1</w:t>
            </w:r>
            <w:r w:rsidRPr="00696063">
              <w:rPr>
                <w:rFonts w:ascii="Calibri" w:eastAsia="Times New Roman" w:hAnsi="Calibri" w:cs="Calibri"/>
                <w:sz w:val="18"/>
                <w:szCs w:val="18"/>
                <w:lang w:val="es-CL" w:eastAsia="es-CL"/>
              </w:rPr>
              <w:br/>
              <w:t>Numeral 5.6.1</w:t>
            </w:r>
            <w:r w:rsidRPr="00696063">
              <w:rPr>
                <w:rFonts w:ascii="Calibri" w:eastAsia="Times New Roman" w:hAnsi="Calibri" w:cs="Calibri"/>
                <w:sz w:val="18"/>
                <w:szCs w:val="18"/>
                <w:lang w:val="es-CL" w:eastAsia="es-CL"/>
              </w:rPr>
              <w:br/>
              <w:t>Numeral 5.6.3</w:t>
            </w:r>
            <w:r w:rsidRPr="00696063">
              <w:rPr>
                <w:rFonts w:ascii="Calibri" w:eastAsia="Times New Roman" w:hAnsi="Calibri" w:cs="Calibri"/>
                <w:sz w:val="18"/>
                <w:szCs w:val="18"/>
                <w:lang w:val="es-CL" w:eastAsia="es-CL"/>
              </w:rPr>
              <w:br/>
              <w:t>Numeral 5.6.4</w:t>
            </w:r>
            <w:r w:rsidRPr="00696063">
              <w:rPr>
                <w:rFonts w:ascii="Calibri" w:eastAsia="Times New Roman" w:hAnsi="Calibri" w:cs="Calibri"/>
                <w:sz w:val="18"/>
                <w:szCs w:val="18"/>
                <w:lang w:val="es-CL" w:eastAsia="es-CL"/>
              </w:rPr>
              <w:br/>
              <w:t>Numeral 7.8</w:t>
            </w:r>
          </w:p>
        </w:tc>
      </w:tr>
    </w:tbl>
    <w:p w14:paraId="40822786" w14:textId="77777777" w:rsidR="00344F3A" w:rsidRDefault="00344F3A" w:rsidP="00344F3A">
      <w:pPr>
        <w:jc w:val="both"/>
        <w:rPr>
          <w:b/>
          <w:bCs/>
          <w:sz w:val="22"/>
          <w:szCs w:val="22"/>
        </w:rPr>
      </w:pPr>
    </w:p>
    <w:p w14:paraId="5C3322CF" w14:textId="77777777" w:rsidR="00344F3A" w:rsidRDefault="00344F3A" w:rsidP="00344F3A">
      <w:pPr>
        <w:jc w:val="both"/>
        <w:rPr>
          <w:b/>
          <w:bCs/>
          <w:sz w:val="22"/>
          <w:szCs w:val="22"/>
        </w:rPr>
      </w:pPr>
    </w:p>
    <w:p w14:paraId="1063AF55" w14:textId="77777777" w:rsidR="00A133D5" w:rsidRDefault="00A133D5" w:rsidP="00344F3A">
      <w:pPr>
        <w:jc w:val="both"/>
        <w:rPr>
          <w:b/>
          <w:bCs/>
          <w:sz w:val="22"/>
          <w:szCs w:val="22"/>
        </w:rPr>
      </w:pPr>
    </w:p>
    <w:p w14:paraId="432D17AF" w14:textId="77777777" w:rsidR="00A133D5" w:rsidRDefault="00A133D5" w:rsidP="00344F3A">
      <w:pPr>
        <w:jc w:val="both"/>
        <w:rPr>
          <w:b/>
          <w:bCs/>
          <w:sz w:val="22"/>
          <w:szCs w:val="22"/>
        </w:rPr>
      </w:pPr>
    </w:p>
    <w:p w14:paraId="7873F3CE" w14:textId="61533303" w:rsidR="00A133D5" w:rsidRPr="00A133D5" w:rsidRDefault="00A133D5" w:rsidP="00A133D5">
      <w:pPr>
        <w:pStyle w:val="Prrafodelista"/>
        <w:numPr>
          <w:ilvl w:val="1"/>
          <w:numId w:val="36"/>
        </w:numPr>
        <w:spacing w:line="276" w:lineRule="auto"/>
        <w:ind w:left="567" w:hanging="567"/>
        <w:jc w:val="both"/>
        <w:rPr>
          <w:rFonts w:eastAsia="Tahoma"/>
          <w:sz w:val="22"/>
          <w:szCs w:val="22"/>
          <w:lang w:val="es"/>
        </w:rPr>
      </w:pPr>
      <w:r w:rsidRPr="00A133D5">
        <w:rPr>
          <w:rFonts w:eastAsia="Tahoma"/>
          <w:sz w:val="22"/>
          <w:szCs w:val="22"/>
          <w:lang w:val="es"/>
        </w:rPr>
        <w:t>Los requisitos no detallados en la tabla anterior y que son parte de la presente resolución son de cumplimiento transversal, esto es, independientemente del tamaño del recinto y el tipo de carga que almacena.</w:t>
      </w:r>
    </w:p>
    <w:p w14:paraId="2BFB9E1C" w14:textId="77777777" w:rsidR="00A133D5" w:rsidRPr="00A133D5" w:rsidRDefault="00A133D5" w:rsidP="00A133D5">
      <w:pPr>
        <w:pStyle w:val="Prrafodelista"/>
        <w:ind w:left="360"/>
        <w:jc w:val="both"/>
        <w:rPr>
          <w:b/>
          <w:bCs/>
          <w:sz w:val="22"/>
          <w:szCs w:val="22"/>
        </w:rPr>
      </w:pPr>
    </w:p>
    <w:p w14:paraId="30CB44F4" w14:textId="77777777" w:rsidR="00FF4890" w:rsidRPr="00FF4890" w:rsidRDefault="10DCBC5D" w:rsidP="10DCBC5D">
      <w:pPr>
        <w:jc w:val="both"/>
        <w:rPr>
          <w:sz w:val="22"/>
          <w:szCs w:val="22"/>
        </w:rPr>
      </w:pPr>
      <w:r w:rsidRPr="10DCBC5D">
        <w:rPr>
          <w:b/>
          <w:bCs/>
          <w:sz w:val="22"/>
          <w:szCs w:val="22"/>
        </w:rPr>
        <w:t>II.- APRUÉBANSE</w:t>
      </w:r>
      <w:r w:rsidRPr="10DCBC5D">
        <w:rPr>
          <w:sz w:val="22"/>
          <w:szCs w:val="22"/>
        </w:rPr>
        <w:t xml:space="preserve"> los siguientes documentos adjuntos, los cuales forman parte integrante de esta resolución</w:t>
      </w:r>
    </w:p>
    <w:p w14:paraId="012111BF" w14:textId="77777777" w:rsidR="00FF4890" w:rsidRPr="00FF4890" w:rsidRDefault="00FF4890" w:rsidP="00FF4890">
      <w:pPr>
        <w:pStyle w:val="Prrafodelista"/>
        <w:ind w:left="567"/>
        <w:jc w:val="both"/>
        <w:rPr>
          <w:rFonts w:cstheme="minorHAnsi"/>
          <w:bCs/>
          <w:sz w:val="22"/>
          <w:szCs w:val="22"/>
        </w:rPr>
      </w:pPr>
    </w:p>
    <w:p w14:paraId="6CB27C57" w14:textId="77777777" w:rsidR="00FF4890" w:rsidRPr="00D35C70" w:rsidRDefault="00FF4890" w:rsidP="00FF4890">
      <w:pPr>
        <w:pStyle w:val="Prrafodelista"/>
        <w:ind w:left="567"/>
        <w:jc w:val="both"/>
        <w:rPr>
          <w:rFonts w:cstheme="minorHAnsi"/>
          <w:bCs/>
          <w:sz w:val="22"/>
          <w:szCs w:val="22"/>
        </w:rPr>
      </w:pPr>
      <w:r w:rsidRPr="00FF4890">
        <w:rPr>
          <w:rFonts w:cstheme="minorHAnsi"/>
          <w:bCs/>
          <w:sz w:val="22"/>
          <w:szCs w:val="22"/>
        </w:rPr>
        <w:t>Anexo N</w:t>
      </w:r>
      <w:r w:rsidRPr="00D35C70">
        <w:rPr>
          <w:rFonts w:cstheme="minorHAnsi"/>
          <w:bCs/>
          <w:sz w:val="22"/>
          <w:szCs w:val="22"/>
        </w:rPr>
        <w:t>° 1: Requisitos Plataforma Computacional Almacenes</w:t>
      </w:r>
      <w:r w:rsidR="0047090E">
        <w:rPr>
          <w:rFonts w:cstheme="minorHAnsi"/>
          <w:bCs/>
          <w:sz w:val="22"/>
          <w:szCs w:val="22"/>
        </w:rPr>
        <w:t>.</w:t>
      </w:r>
    </w:p>
    <w:p w14:paraId="1658F90A" w14:textId="77777777" w:rsidR="00FF4890" w:rsidRPr="00D35C70" w:rsidRDefault="0047090E" w:rsidP="10DCBC5D">
      <w:pPr>
        <w:pStyle w:val="Prrafodelista"/>
        <w:ind w:left="567"/>
        <w:jc w:val="both"/>
        <w:rPr>
          <w:strike/>
          <w:sz w:val="22"/>
          <w:szCs w:val="22"/>
        </w:rPr>
      </w:pPr>
      <w:r>
        <w:rPr>
          <w:sz w:val="22"/>
          <w:szCs w:val="22"/>
        </w:rPr>
        <w:t>Anexo N° 2:</w:t>
      </w:r>
      <w:r w:rsidR="003C2EFA" w:rsidRPr="00D35C70">
        <w:rPr>
          <w:rFonts w:ascii="Calibri" w:eastAsia="Calibri" w:hAnsi="Calibri" w:cs="Calibri"/>
          <w:sz w:val="22"/>
          <w:szCs w:val="22"/>
          <w:lang w:val="es-ES"/>
        </w:rPr>
        <w:t xml:space="preserve"> “Estándar infraestructura Aduanas”, adjunta también minuta de cumplimiento</w:t>
      </w:r>
      <w:r>
        <w:rPr>
          <w:rFonts w:ascii="Calibri" w:eastAsia="Calibri" w:hAnsi="Calibri" w:cs="Calibri"/>
          <w:sz w:val="22"/>
          <w:szCs w:val="22"/>
          <w:lang w:val="es-ES"/>
        </w:rPr>
        <w:t>.</w:t>
      </w:r>
    </w:p>
    <w:p w14:paraId="6E56B525" w14:textId="77777777" w:rsidR="00FF4890" w:rsidRPr="00D35C70" w:rsidRDefault="00FF4890" w:rsidP="00FF4890">
      <w:pPr>
        <w:pStyle w:val="Prrafodelista"/>
        <w:ind w:left="567"/>
        <w:jc w:val="both"/>
        <w:rPr>
          <w:rFonts w:cstheme="minorHAnsi"/>
          <w:bCs/>
          <w:sz w:val="22"/>
          <w:szCs w:val="22"/>
        </w:rPr>
      </w:pPr>
      <w:r w:rsidRPr="00D35C70">
        <w:rPr>
          <w:rFonts w:cstheme="minorHAnsi"/>
          <w:bCs/>
          <w:sz w:val="22"/>
          <w:szCs w:val="22"/>
        </w:rPr>
        <w:t xml:space="preserve">Anexo N° 3: </w:t>
      </w:r>
      <w:r w:rsidR="003C2EFA" w:rsidRPr="00D35C70">
        <w:rPr>
          <w:rFonts w:cstheme="minorHAnsi"/>
          <w:bCs/>
          <w:sz w:val="22"/>
          <w:szCs w:val="22"/>
        </w:rPr>
        <w:t>Requisitos y variables del galpón de operación.</w:t>
      </w:r>
    </w:p>
    <w:p w14:paraId="0F703558" w14:textId="77777777" w:rsidR="007424D1" w:rsidRDefault="007424D1" w:rsidP="007424D1">
      <w:pPr>
        <w:pStyle w:val="Prrafodelista"/>
        <w:ind w:left="567"/>
        <w:jc w:val="both"/>
        <w:rPr>
          <w:sz w:val="22"/>
          <w:szCs w:val="22"/>
        </w:rPr>
      </w:pPr>
      <w:r w:rsidRPr="00D35C70">
        <w:rPr>
          <w:sz w:val="22"/>
          <w:szCs w:val="22"/>
        </w:rPr>
        <w:t xml:space="preserve">Anexo N° </w:t>
      </w:r>
      <w:r w:rsidR="00683766" w:rsidRPr="00D35C70">
        <w:rPr>
          <w:sz w:val="22"/>
          <w:szCs w:val="22"/>
        </w:rPr>
        <w:t>4</w:t>
      </w:r>
      <w:r w:rsidRPr="00D35C70">
        <w:rPr>
          <w:sz w:val="22"/>
          <w:szCs w:val="22"/>
        </w:rPr>
        <w:t>: Distribución de Cane</w:t>
      </w:r>
      <w:r w:rsidR="003C2EFA" w:rsidRPr="00D35C70">
        <w:rPr>
          <w:sz w:val="22"/>
          <w:szCs w:val="22"/>
        </w:rPr>
        <w:t>s y TNI mayor móvil a nivel nacional</w:t>
      </w:r>
      <w:r w:rsidRPr="00D35C70">
        <w:rPr>
          <w:sz w:val="22"/>
          <w:szCs w:val="22"/>
        </w:rPr>
        <w:t>.</w:t>
      </w:r>
    </w:p>
    <w:p w14:paraId="5EBB2FD5" w14:textId="77777777" w:rsidR="10DCBC5D" w:rsidRDefault="10DCBC5D" w:rsidP="10DCBC5D">
      <w:pPr>
        <w:ind w:left="567"/>
        <w:jc w:val="both"/>
        <w:rPr>
          <w:b/>
          <w:bCs/>
          <w:sz w:val="22"/>
          <w:szCs w:val="22"/>
        </w:rPr>
      </w:pPr>
    </w:p>
    <w:p w14:paraId="4E26E76E" w14:textId="77777777" w:rsidR="00CB2C86" w:rsidRDefault="10DCBC5D" w:rsidP="10DCBC5D">
      <w:pPr>
        <w:jc w:val="both"/>
        <w:rPr>
          <w:sz w:val="22"/>
          <w:szCs w:val="22"/>
        </w:rPr>
      </w:pPr>
      <w:r w:rsidRPr="10DCBC5D">
        <w:rPr>
          <w:b/>
          <w:bCs/>
          <w:sz w:val="22"/>
          <w:szCs w:val="22"/>
        </w:rPr>
        <w:t xml:space="preserve">III.- DERÓGASE, </w:t>
      </w:r>
      <w:r w:rsidRPr="10DCBC5D">
        <w:rPr>
          <w:sz w:val="22"/>
          <w:szCs w:val="22"/>
        </w:rPr>
        <w:t>la Resolución Exenta Nº 3.058/2012 de 27.04.2012 del Director Nacional de Aduanas (S)</w:t>
      </w:r>
      <w:r w:rsidR="00BC17A4">
        <w:rPr>
          <w:sz w:val="22"/>
          <w:szCs w:val="22"/>
        </w:rPr>
        <w:t>.</w:t>
      </w:r>
    </w:p>
    <w:p w14:paraId="458933C3" w14:textId="77777777" w:rsidR="00D35C70" w:rsidRDefault="00D35C70" w:rsidP="10DCBC5D">
      <w:pPr>
        <w:jc w:val="both"/>
        <w:rPr>
          <w:sz w:val="22"/>
          <w:szCs w:val="22"/>
        </w:rPr>
      </w:pPr>
    </w:p>
    <w:p w14:paraId="6BD80511" w14:textId="77777777" w:rsidR="00CB2C86" w:rsidRPr="00BA6C06" w:rsidRDefault="00CB2C86" w:rsidP="00CB2C86">
      <w:pPr>
        <w:pStyle w:val="Prrafodelista"/>
        <w:tabs>
          <w:tab w:val="left" w:pos="567"/>
        </w:tabs>
        <w:spacing w:line="276" w:lineRule="auto"/>
        <w:ind w:left="709" w:right="-21"/>
        <w:jc w:val="both"/>
        <w:rPr>
          <w:rFonts w:cstheme="minorHAnsi"/>
          <w:bCs/>
          <w:sz w:val="22"/>
          <w:szCs w:val="22"/>
        </w:rPr>
      </w:pPr>
    </w:p>
    <w:p w14:paraId="59475163" w14:textId="77777777" w:rsidR="00CB2C86" w:rsidRPr="00BA6C06" w:rsidRDefault="10DCBC5D" w:rsidP="10DCBC5D">
      <w:pPr>
        <w:tabs>
          <w:tab w:val="left" w:pos="567"/>
        </w:tabs>
        <w:spacing w:line="276" w:lineRule="auto"/>
        <w:ind w:right="-21"/>
        <w:jc w:val="both"/>
        <w:rPr>
          <w:sz w:val="22"/>
          <w:szCs w:val="22"/>
        </w:rPr>
      </w:pPr>
      <w:r w:rsidRPr="10DCBC5D">
        <w:rPr>
          <w:b/>
          <w:bCs/>
          <w:sz w:val="22"/>
          <w:szCs w:val="22"/>
        </w:rPr>
        <w:t>IV.-</w:t>
      </w:r>
      <w:r w:rsidRPr="10DCBC5D">
        <w:rPr>
          <w:sz w:val="22"/>
          <w:szCs w:val="22"/>
        </w:rPr>
        <w:t xml:space="preserve"> La presente resolución empezará a regir a contar de la fecha de publicación de su extracto en el Diario Oficial.</w:t>
      </w:r>
    </w:p>
    <w:p w14:paraId="370D1FF2" w14:textId="314995E1" w:rsidR="00CB2C86" w:rsidRPr="00ED4D0F" w:rsidRDefault="00CB2C86" w:rsidP="00022AB8">
      <w:pPr>
        <w:widowControl w:val="0"/>
        <w:autoSpaceDE w:val="0"/>
        <w:autoSpaceDN w:val="0"/>
        <w:adjustRightInd w:val="0"/>
        <w:spacing w:line="276" w:lineRule="auto"/>
        <w:jc w:val="both"/>
        <w:rPr>
          <w:rFonts w:ascii="Tahoma" w:hAnsi="Tahoma" w:cs="Tahoma"/>
          <w:sz w:val="22"/>
          <w:szCs w:val="22"/>
        </w:rPr>
      </w:pPr>
    </w:p>
    <w:p w14:paraId="4CA5AA25" w14:textId="77777777" w:rsidR="007C12E5" w:rsidRPr="00E51497" w:rsidRDefault="007C12E5" w:rsidP="008033B1">
      <w:pPr>
        <w:spacing w:line="320" w:lineRule="exact"/>
        <w:ind w:left="142"/>
        <w:jc w:val="center"/>
        <w:rPr>
          <w:rFonts w:cstheme="minorHAnsi"/>
          <w:b/>
          <w:sz w:val="22"/>
          <w:szCs w:val="22"/>
        </w:rPr>
      </w:pPr>
      <w:r w:rsidRPr="00E51497">
        <w:rPr>
          <w:rFonts w:cstheme="minorHAnsi"/>
          <w:b/>
          <w:sz w:val="22"/>
          <w:szCs w:val="22"/>
        </w:rPr>
        <w:t>ANÓTESE, COMUNÍQUESE Y PUBLÍQUESE EN EXTRACTO EN EL DI</w:t>
      </w:r>
      <w:r w:rsidR="008033B1">
        <w:rPr>
          <w:rFonts w:cstheme="minorHAnsi"/>
          <w:b/>
          <w:sz w:val="22"/>
          <w:szCs w:val="22"/>
        </w:rPr>
        <w:t xml:space="preserve">ARIO OFICIAL DE LA REPÚBLICA DE </w:t>
      </w:r>
      <w:r w:rsidRPr="00E51497">
        <w:rPr>
          <w:rFonts w:cstheme="minorHAnsi"/>
          <w:b/>
          <w:sz w:val="22"/>
          <w:szCs w:val="22"/>
        </w:rPr>
        <w:t>CHILE E ÍNTEGRAMENTE EN LA PÁGINA WEB DEL SERVICIO.</w:t>
      </w:r>
    </w:p>
    <w:p w14:paraId="0A7D20EA" w14:textId="77777777" w:rsidR="007C12E5" w:rsidRPr="00E51497" w:rsidRDefault="007C12E5" w:rsidP="007C12E5">
      <w:pPr>
        <w:spacing w:line="320" w:lineRule="exact"/>
        <w:ind w:left="708" w:hanging="566"/>
        <w:jc w:val="both"/>
        <w:rPr>
          <w:rFonts w:cstheme="minorHAnsi"/>
          <w:sz w:val="22"/>
          <w:szCs w:val="22"/>
        </w:rPr>
      </w:pPr>
    </w:p>
    <w:p w14:paraId="37FFE1AC" w14:textId="7156A84F" w:rsidR="004E5A06" w:rsidRDefault="004E5A06" w:rsidP="007C12E5">
      <w:pPr>
        <w:spacing w:line="320" w:lineRule="exact"/>
        <w:ind w:left="708" w:hanging="566"/>
        <w:jc w:val="both"/>
        <w:rPr>
          <w:rFonts w:cstheme="minorHAnsi"/>
          <w:sz w:val="22"/>
          <w:szCs w:val="22"/>
        </w:rPr>
      </w:pPr>
    </w:p>
    <w:p w14:paraId="71AC07C7" w14:textId="5A71C369" w:rsidR="00D35C70" w:rsidRDefault="00D35C70" w:rsidP="008E3113">
      <w:pPr>
        <w:spacing w:line="320" w:lineRule="exact"/>
        <w:jc w:val="both"/>
        <w:rPr>
          <w:rFonts w:cstheme="minorHAnsi"/>
          <w:sz w:val="22"/>
          <w:szCs w:val="22"/>
        </w:rPr>
      </w:pPr>
    </w:p>
    <w:p w14:paraId="6FB34C09" w14:textId="77777777" w:rsidR="00D35C70" w:rsidRDefault="0076469E" w:rsidP="0076469E">
      <w:pPr>
        <w:spacing w:line="320" w:lineRule="exact"/>
        <w:jc w:val="both"/>
        <w:rPr>
          <w:rFonts w:cstheme="minorHAnsi"/>
          <w:sz w:val="22"/>
          <w:szCs w:val="22"/>
        </w:rPr>
      </w:pPr>
      <w:r>
        <w:rPr>
          <w:rFonts w:cstheme="minorHAnsi"/>
          <w:sz w:val="22"/>
          <w:szCs w:val="22"/>
        </w:rPr>
        <w:t>JLCM/</w:t>
      </w:r>
      <w:r w:rsidR="00F24462">
        <w:rPr>
          <w:rFonts w:cstheme="minorHAnsi"/>
          <w:sz w:val="22"/>
          <w:szCs w:val="22"/>
        </w:rPr>
        <w:t>GLH/</w:t>
      </w:r>
      <w:r>
        <w:rPr>
          <w:rFonts w:cstheme="minorHAnsi"/>
          <w:sz w:val="22"/>
          <w:szCs w:val="22"/>
        </w:rPr>
        <w:t>MRC/</w:t>
      </w:r>
      <w:r w:rsidR="00F24462">
        <w:rPr>
          <w:rFonts w:cstheme="minorHAnsi"/>
          <w:sz w:val="22"/>
          <w:szCs w:val="22"/>
        </w:rPr>
        <w:t>CCT</w:t>
      </w:r>
      <w:r>
        <w:rPr>
          <w:rFonts w:cstheme="minorHAnsi"/>
          <w:sz w:val="22"/>
          <w:szCs w:val="22"/>
        </w:rPr>
        <w:t>/</w:t>
      </w:r>
      <w:r w:rsidR="00566181">
        <w:rPr>
          <w:rFonts w:cstheme="minorHAnsi"/>
          <w:sz w:val="22"/>
          <w:szCs w:val="22"/>
        </w:rPr>
        <w:t>MRS</w:t>
      </w:r>
      <w:r w:rsidR="00F24462">
        <w:rPr>
          <w:rFonts w:cstheme="minorHAnsi"/>
          <w:sz w:val="22"/>
          <w:szCs w:val="22"/>
        </w:rPr>
        <w:t>/PSF/CMD</w:t>
      </w:r>
    </w:p>
    <w:p w14:paraId="4C78E117" w14:textId="77777777" w:rsidR="00566181" w:rsidRPr="00E51497" w:rsidRDefault="00566181" w:rsidP="0076469E">
      <w:pPr>
        <w:spacing w:line="320" w:lineRule="exact"/>
        <w:jc w:val="both"/>
        <w:rPr>
          <w:rFonts w:cstheme="minorHAnsi"/>
          <w:sz w:val="22"/>
          <w:szCs w:val="22"/>
        </w:rPr>
      </w:pPr>
    </w:p>
    <w:p w14:paraId="546017E1" w14:textId="77777777" w:rsidR="00AF50FE" w:rsidRPr="00AF50FE" w:rsidRDefault="00AF50FE" w:rsidP="00AF50FE">
      <w:pPr>
        <w:widowControl w:val="0"/>
        <w:autoSpaceDE w:val="0"/>
        <w:autoSpaceDN w:val="0"/>
        <w:adjustRightInd w:val="0"/>
        <w:spacing w:line="276" w:lineRule="auto"/>
        <w:jc w:val="both"/>
        <w:rPr>
          <w:rFonts w:cs="Tahoma"/>
          <w:sz w:val="16"/>
          <w:szCs w:val="16"/>
        </w:rPr>
      </w:pPr>
      <w:r w:rsidRPr="00AF50FE">
        <w:rPr>
          <w:rFonts w:cs="Tahoma"/>
          <w:sz w:val="16"/>
          <w:szCs w:val="16"/>
          <w:u w:val="single"/>
        </w:rPr>
        <w:t>DISTRIBUCIÓN</w:t>
      </w:r>
      <w:r w:rsidRPr="00AF50FE">
        <w:rPr>
          <w:rFonts w:cs="Tahoma"/>
          <w:sz w:val="16"/>
          <w:szCs w:val="16"/>
        </w:rPr>
        <w:t>:</w:t>
      </w:r>
    </w:p>
    <w:p w14:paraId="0580FB7E" w14:textId="77777777" w:rsidR="00AF50FE" w:rsidRPr="00AF50FE" w:rsidRDefault="00AF50FE" w:rsidP="00AF50FE">
      <w:pPr>
        <w:pStyle w:val="Prrafodelista"/>
        <w:widowControl w:val="0"/>
        <w:numPr>
          <w:ilvl w:val="0"/>
          <w:numId w:val="32"/>
        </w:numPr>
        <w:autoSpaceDE w:val="0"/>
        <w:autoSpaceDN w:val="0"/>
        <w:adjustRightInd w:val="0"/>
        <w:spacing w:line="276" w:lineRule="auto"/>
        <w:ind w:left="142" w:hanging="142"/>
        <w:jc w:val="both"/>
        <w:rPr>
          <w:rFonts w:cs="Tahoma"/>
          <w:sz w:val="16"/>
          <w:szCs w:val="16"/>
        </w:rPr>
      </w:pPr>
      <w:r w:rsidRPr="00AF50FE">
        <w:rPr>
          <w:rFonts w:cs="Tahoma"/>
          <w:sz w:val="16"/>
          <w:szCs w:val="16"/>
        </w:rPr>
        <w:t>Direcciones Regionales y Administraciones de Aduana</w:t>
      </w:r>
    </w:p>
    <w:p w14:paraId="403CC1B4" w14:textId="77777777" w:rsidR="00AF50FE" w:rsidRPr="00AF50FE" w:rsidRDefault="00AF50FE" w:rsidP="00AF50FE">
      <w:pPr>
        <w:pStyle w:val="Prrafodelista"/>
        <w:widowControl w:val="0"/>
        <w:numPr>
          <w:ilvl w:val="0"/>
          <w:numId w:val="32"/>
        </w:numPr>
        <w:autoSpaceDE w:val="0"/>
        <w:autoSpaceDN w:val="0"/>
        <w:adjustRightInd w:val="0"/>
        <w:spacing w:line="276" w:lineRule="auto"/>
        <w:ind w:left="142" w:hanging="142"/>
        <w:jc w:val="both"/>
        <w:rPr>
          <w:rFonts w:cs="Tahoma"/>
          <w:sz w:val="16"/>
          <w:szCs w:val="16"/>
        </w:rPr>
      </w:pPr>
      <w:r w:rsidRPr="00AF50FE">
        <w:rPr>
          <w:rFonts w:cs="Tahoma"/>
          <w:sz w:val="16"/>
          <w:szCs w:val="16"/>
        </w:rPr>
        <w:t>Oficina de Partes</w:t>
      </w:r>
    </w:p>
    <w:p w14:paraId="75DFE151" w14:textId="77777777" w:rsidR="00AF50FE" w:rsidRPr="00AF50FE" w:rsidRDefault="00AF50FE" w:rsidP="00AF50FE">
      <w:pPr>
        <w:pStyle w:val="Prrafodelista"/>
        <w:widowControl w:val="0"/>
        <w:numPr>
          <w:ilvl w:val="0"/>
          <w:numId w:val="32"/>
        </w:numPr>
        <w:autoSpaceDE w:val="0"/>
        <w:autoSpaceDN w:val="0"/>
        <w:adjustRightInd w:val="0"/>
        <w:spacing w:line="276" w:lineRule="auto"/>
        <w:ind w:left="142" w:hanging="142"/>
        <w:jc w:val="both"/>
        <w:rPr>
          <w:rFonts w:cs="Tahoma"/>
          <w:sz w:val="16"/>
          <w:szCs w:val="16"/>
        </w:rPr>
      </w:pPr>
      <w:r w:rsidRPr="00AF50FE">
        <w:rPr>
          <w:rFonts w:cs="Tahoma"/>
          <w:sz w:val="16"/>
          <w:szCs w:val="16"/>
        </w:rPr>
        <w:t>ANAGENA</w:t>
      </w:r>
    </w:p>
    <w:p w14:paraId="28D3D2D8" w14:textId="77777777" w:rsidR="00AF50FE" w:rsidRPr="00AF50FE" w:rsidRDefault="00AF50FE" w:rsidP="00AF50FE">
      <w:pPr>
        <w:widowControl w:val="0"/>
        <w:autoSpaceDE w:val="0"/>
        <w:autoSpaceDN w:val="0"/>
        <w:adjustRightInd w:val="0"/>
        <w:spacing w:line="276" w:lineRule="auto"/>
        <w:jc w:val="both"/>
        <w:rPr>
          <w:rFonts w:cs="Tahoma"/>
          <w:sz w:val="16"/>
          <w:szCs w:val="16"/>
        </w:rPr>
      </w:pPr>
      <w:r w:rsidRPr="00AF50FE">
        <w:rPr>
          <w:rFonts w:cs="Tahoma"/>
          <w:sz w:val="16"/>
          <w:szCs w:val="16"/>
        </w:rPr>
        <w:t>- Cámara Aduanera</w:t>
      </w:r>
    </w:p>
    <w:p w14:paraId="614C6A08" w14:textId="77777777" w:rsidR="00FE29FA" w:rsidRPr="00CB2C86" w:rsidRDefault="007424D1" w:rsidP="00AF50FE">
      <w:pPr>
        <w:widowControl w:val="0"/>
        <w:autoSpaceDE w:val="0"/>
        <w:autoSpaceDN w:val="0"/>
        <w:adjustRightInd w:val="0"/>
        <w:spacing w:line="276" w:lineRule="auto"/>
        <w:jc w:val="both"/>
        <w:rPr>
          <w:rFonts w:cs="Tahoma"/>
          <w:sz w:val="16"/>
          <w:szCs w:val="16"/>
        </w:rPr>
      </w:pPr>
      <w:r w:rsidRPr="007424D1">
        <w:rPr>
          <w:rFonts w:cs="Tahoma"/>
          <w:sz w:val="16"/>
          <w:szCs w:val="16"/>
        </w:rPr>
        <w:t>- Deptos. y Subdirecciones DNA – Mesa de Ayuda</w:t>
      </w:r>
    </w:p>
    <w:p w14:paraId="4B8C8C46" w14:textId="77777777" w:rsidR="007424D1" w:rsidRDefault="007424D1" w:rsidP="007424D1">
      <w:pPr>
        <w:widowControl w:val="0"/>
        <w:spacing w:line="276" w:lineRule="auto"/>
        <w:jc w:val="both"/>
        <w:rPr>
          <w:rFonts w:cs="Tahoma"/>
          <w:sz w:val="16"/>
          <w:szCs w:val="16"/>
        </w:rPr>
      </w:pPr>
    </w:p>
    <w:p w14:paraId="69EE2B53" w14:textId="77777777" w:rsidR="007424D1" w:rsidRDefault="007424D1" w:rsidP="007424D1">
      <w:pPr>
        <w:widowControl w:val="0"/>
        <w:spacing w:line="276" w:lineRule="auto"/>
        <w:jc w:val="both"/>
        <w:rPr>
          <w:rFonts w:cs="Tahoma"/>
          <w:sz w:val="16"/>
          <w:szCs w:val="16"/>
        </w:rPr>
      </w:pPr>
    </w:p>
    <w:p w14:paraId="7100FD72" w14:textId="77777777" w:rsidR="007424D1" w:rsidRDefault="007424D1" w:rsidP="007424D1">
      <w:pPr>
        <w:widowControl w:val="0"/>
        <w:spacing w:line="276" w:lineRule="auto"/>
        <w:jc w:val="both"/>
        <w:rPr>
          <w:rFonts w:cs="Tahoma"/>
          <w:sz w:val="16"/>
          <w:szCs w:val="16"/>
        </w:rPr>
      </w:pPr>
    </w:p>
    <w:p w14:paraId="4E07E6A4" w14:textId="77777777" w:rsidR="007424D1" w:rsidRDefault="007424D1" w:rsidP="007424D1">
      <w:pPr>
        <w:widowControl w:val="0"/>
        <w:spacing w:line="276" w:lineRule="auto"/>
        <w:jc w:val="both"/>
        <w:rPr>
          <w:rFonts w:cs="Tahoma"/>
          <w:sz w:val="16"/>
          <w:szCs w:val="16"/>
        </w:rPr>
      </w:pPr>
    </w:p>
    <w:p w14:paraId="2027EE88" w14:textId="77777777" w:rsidR="007424D1" w:rsidRDefault="007424D1" w:rsidP="007424D1">
      <w:pPr>
        <w:widowControl w:val="0"/>
        <w:spacing w:line="276" w:lineRule="auto"/>
        <w:jc w:val="both"/>
        <w:rPr>
          <w:rFonts w:cs="Tahoma"/>
          <w:sz w:val="16"/>
          <w:szCs w:val="16"/>
        </w:rPr>
      </w:pPr>
    </w:p>
    <w:p w14:paraId="36F69FCA" w14:textId="77777777" w:rsidR="007424D1" w:rsidRDefault="007424D1" w:rsidP="007424D1">
      <w:pPr>
        <w:widowControl w:val="0"/>
        <w:spacing w:line="276" w:lineRule="auto"/>
        <w:jc w:val="both"/>
        <w:rPr>
          <w:rFonts w:cs="Tahoma"/>
          <w:sz w:val="16"/>
          <w:szCs w:val="16"/>
        </w:rPr>
      </w:pPr>
    </w:p>
    <w:p w14:paraId="2E5CCDB1" w14:textId="77777777" w:rsidR="007424D1" w:rsidRDefault="007424D1" w:rsidP="007424D1">
      <w:pPr>
        <w:widowControl w:val="0"/>
        <w:spacing w:line="276" w:lineRule="auto"/>
        <w:jc w:val="both"/>
        <w:rPr>
          <w:rFonts w:cs="Tahoma"/>
          <w:sz w:val="16"/>
          <w:szCs w:val="16"/>
        </w:rPr>
      </w:pPr>
    </w:p>
    <w:p w14:paraId="394BD9D1" w14:textId="77777777" w:rsidR="007424D1" w:rsidRDefault="007424D1" w:rsidP="007424D1">
      <w:pPr>
        <w:widowControl w:val="0"/>
        <w:spacing w:line="276" w:lineRule="auto"/>
        <w:jc w:val="both"/>
        <w:rPr>
          <w:rFonts w:cs="Tahoma"/>
          <w:sz w:val="16"/>
          <w:szCs w:val="16"/>
        </w:rPr>
      </w:pPr>
    </w:p>
    <w:p w14:paraId="2DEFEA96" w14:textId="77777777" w:rsidR="007424D1" w:rsidRDefault="007424D1" w:rsidP="007424D1">
      <w:pPr>
        <w:widowControl w:val="0"/>
        <w:spacing w:line="276" w:lineRule="auto"/>
        <w:jc w:val="both"/>
        <w:rPr>
          <w:rFonts w:cs="Tahoma"/>
          <w:sz w:val="16"/>
          <w:szCs w:val="16"/>
        </w:rPr>
      </w:pPr>
    </w:p>
    <w:p w14:paraId="68075727" w14:textId="77777777" w:rsidR="007424D1" w:rsidRDefault="007424D1" w:rsidP="007424D1">
      <w:pPr>
        <w:widowControl w:val="0"/>
        <w:spacing w:line="276" w:lineRule="auto"/>
        <w:jc w:val="both"/>
        <w:rPr>
          <w:rFonts w:cs="Tahoma"/>
          <w:sz w:val="16"/>
          <w:szCs w:val="16"/>
        </w:rPr>
      </w:pPr>
    </w:p>
    <w:p w14:paraId="7CA76B20" w14:textId="77777777" w:rsidR="007424D1" w:rsidRDefault="007424D1" w:rsidP="007424D1">
      <w:pPr>
        <w:widowControl w:val="0"/>
        <w:spacing w:line="276" w:lineRule="auto"/>
        <w:jc w:val="both"/>
        <w:rPr>
          <w:rFonts w:cs="Tahoma"/>
          <w:sz w:val="16"/>
          <w:szCs w:val="16"/>
        </w:rPr>
      </w:pPr>
    </w:p>
    <w:p w14:paraId="3DC5A369" w14:textId="77777777" w:rsidR="007424D1" w:rsidRDefault="007424D1" w:rsidP="007424D1">
      <w:pPr>
        <w:widowControl w:val="0"/>
        <w:spacing w:line="276" w:lineRule="auto"/>
        <w:jc w:val="both"/>
        <w:rPr>
          <w:rFonts w:cs="Tahoma"/>
          <w:sz w:val="16"/>
          <w:szCs w:val="16"/>
        </w:rPr>
      </w:pPr>
    </w:p>
    <w:p w14:paraId="621AC57D" w14:textId="77777777" w:rsidR="004400E1" w:rsidRDefault="004400E1">
      <w:pPr>
        <w:rPr>
          <w:rFonts w:cs="Tahoma"/>
          <w:sz w:val="16"/>
          <w:szCs w:val="16"/>
        </w:rPr>
      </w:pPr>
      <w:r>
        <w:rPr>
          <w:rFonts w:cs="Tahoma"/>
          <w:sz w:val="16"/>
          <w:szCs w:val="16"/>
        </w:rPr>
        <w:br w:type="page"/>
      </w:r>
    </w:p>
    <w:p w14:paraId="38173E27" w14:textId="77777777" w:rsidR="007424D1" w:rsidRDefault="007424D1" w:rsidP="007424D1">
      <w:pPr>
        <w:widowControl w:val="0"/>
        <w:spacing w:line="276" w:lineRule="auto"/>
        <w:jc w:val="both"/>
        <w:rPr>
          <w:rFonts w:cs="Tahoma"/>
          <w:sz w:val="16"/>
          <w:szCs w:val="16"/>
        </w:rPr>
      </w:pPr>
    </w:p>
    <w:p w14:paraId="6EB82DAA" w14:textId="77777777" w:rsidR="007424D1" w:rsidRDefault="007424D1" w:rsidP="007424D1">
      <w:pPr>
        <w:widowControl w:val="0"/>
        <w:spacing w:line="276" w:lineRule="auto"/>
        <w:jc w:val="both"/>
        <w:rPr>
          <w:rFonts w:cs="Tahoma"/>
        </w:rPr>
      </w:pPr>
      <w:r w:rsidRPr="007424D1">
        <w:rPr>
          <w:rFonts w:cs="Tahoma"/>
          <w:sz w:val="22"/>
          <w:szCs w:val="22"/>
        </w:rPr>
        <w:t xml:space="preserve">Anexo </w:t>
      </w:r>
      <w:r w:rsidR="00683766">
        <w:rPr>
          <w:rFonts w:cs="Tahoma"/>
          <w:sz w:val="22"/>
          <w:szCs w:val="22"/>
        </w:rPr>
        <w:t>4</w:t>
      </w:r>
    </w:p>
    <w:p w14:paraId="2ABCC83F" w14:textId="77777777" w:rsidR="007424D1" w:rsidRDefault="007424D1" w:rsidP="007424D1">
      <w:pPr>
        <w:widowControl w:val="0"/>
        <w:spacing w:line="276" w:lineRule="auto"/>
        <w:jc w:val="both"/>
        <w:rPr>
          <w:rFonts w:cs="Tahoma"/>
          <w:sz w:val="22"/>
          <w:szCs w:val="22"/>
        </w:rPr>
      </w:pPr>
    </w:p>
    <w:p w14:paraId="275AEB89" w14:textId="77777777" w:rsidR="007424D1" w:rsidRDefault="007424D1" w:rsidP="007424D1">
      <w:pPr>
        <w:widowControl w:val="0"/>
        <w:spacing w:line="276" w:lineRule="auto"/>
        <w:jc w:val="both"/>
        <w:rPr>
          <w:rFonts w:cs="Tahoma"/>
          <w:sz w:val="22"/>
          <w:szCs w:val="22"/>
        </w:rPr>
      </w:pPr>
      <w:r w:rsidRPr="007424D1">
        <w:rPr>
          <w:rFonts w:cs="Tahoma"/>
          <w:sz w:val="22"/>
          <w:szCs w:val="22"/>
        </w:rPr>
        <w:t>Distribución a la fecha de publicación de la presente resolución de los Canes y TNI mayor móvil, por aduana de jurisdicción.</w:t>
      </w:r>
    </w:p>
    <w:p w14:paraId="660AA7A8" w14:textId="77777777" w:rsidR="007424D1" w:rsidRDefault="007424D1" w:rsidP="007424D1">
      <w:pPr>
        <w:widowControl w:val="0"/>
        <w:spacing w:line="276" w:lineRule="auto"/>
        <w:jc w:val="both"/>
        <w:rPr>
          <w:rFonts w:cs="Tahoma"/>
          <w:sz w:val="16"/>
          <w:szCs w:val="16"/>
        </w:rPr>
      </w:pPr>
    </w:p>
    <w:p w14:paraId="41CEBD69" w14:textId="77777777" w:rsidR="007424D1" w:rsidRDefault="007424D1" w:rsidP="007424D1">
      <w:pPr>
        <w:widowControl w:val="0"/>
        <w:spacing w:line="276" w:lineRule="auto"/>
        <w:jc w:val="both"/>
        <w:rPr>
          <w:rFonts w:cs="Tahoma"/>
          <w:sz w:val="16"/>
          <w:szCs w:val="16"/>
        </w:rPr>
      </w:pPr>
    </w:p>
    <w:p w14:paraId="334535C5" w14:textId="77777777" w:rsidR="007424D1" w:rsidRDefault="007424D1" w:rsidP="007424D1">
      <w:pPr>
        <w:widowControl w:val="0"/>
        <w:spacing w:line="276" w:lineRule="auto"/>
        <w:jc w:val="both"/>
        <w:rPr>
          <w:rFonts w:cs="Tahoma"/>
          <w:sz w:val="16"/>
          <w:szCs w:val="16"/>
        </w:rPr>
      </w:pPr>
    </w:p>
    <w:p w14:paraId="012C8B21" w14:textId="77777777" w:rsidR="007424D1" w:rsidRDefault="007424D1" w:rsidP="007424D1">
      <w:pPr>
        <w:widowControl w:val="0"/>
        <w:spacing w:line="276" w:lineRule="auto"/>
        <w:jc w:val="both"/>
        <w:rPr>
          <w:rFonts w:cs="Tahoma"/>
          <w:sz w:val="16"/>
          <w:szCs w:val="16"/>
        </w:rPr>
      </w:pPr>
    </w:p>
    <w:tbl>
      <w:tblPr>
        <w:tblW w:w="0" w:type="auto"/>
        <w:tblLayout w:type="fixed"/>
        <w:tblLook w:val="04A0" w:firstRow="1" w:lastRow="0" w:firstColumn="1" w:lastColumn="0" w:noHBand="0" w:noVBand="1"/>
      </w:tblPr>
      <w:tblGrid>
        <w:gridCol w:w="8565"/>
      </w:tblGrid>
      <w:tr w:rsidR="007424D1" w14:paraId="13C5CD96" w14:textId="77777777" w:rsidTr="007424D1">
        <w:trPr>
          <w:trHeight w:val="300"/>
        </w:trPr>
        <w:tc>
          <w:tcPr>
            <w:tcW w:w="8565" w:type="dxa"/>
            <w:tcMar>
              <w:left w:w="70" w:type="dxa"/>
              <w:right w:w="70" w:type="dxa"/>
            </w:tcMar>
            <w:vAlign w:val="bottom"/>
          </w:tcPr>
          <w:p w14:paraId="24E22C2F" w14:textId="77777777" w:rsidR="007424D1" w:rsidRDefault="007424D1" w:rsidP="007424D1">
            <w:pPr>
              <w:jc w:val="center"/>
            </w:pPr>
            <w:r w:rsidRPr="007424D1">
              <w:rPr>
                <w:rFonts w:ascii="Calibri" w:eastAsia="Calibri" w:hAnsi="Calibri" w:cs="Calibri"/>
                <w:color w:val="000000" w:themeColor="text1"/>
                <w:sz w:val="22"/>
                <w:szCs w:val="22"/>
              </w:rPr>
              <w:t>TNI Mayor Móvil</w:t>
            </w:r>
          </w:p>
        </w:tc>
      </w:tr>
      <w:tr w:rsidR="007424D1" w14:paraId="32976AF5"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002060"/>
            <w:tcMar>
              <w:left w:w="70" w:type="dxa"/>
              <w:right w:w="70" w:type="dxa"/>
            </w:tcMar>
            <w:vAlign w:val="center"/>
          </w:tcPr>
          <w:p w14:paraId="266CAF8D" w14:textId="77777777" w:rsidR="007424D1" w:rsidRDefault="007424D1" w:rsidP="007424D1">
            <w:pPr>
              <w:jc w:val="center"/>
            </w:pPr>
            <w:r w:rsidRPr="007424D1">
              <w:rPr>
                <w:rFonts w:ascii="Arial" w:eastAsia="Arial" w:hAnsi="Arial" w:cs="Arial"/>
                <w:b/>
                <w:bCs/>
                <w:color w:val="FFFFFF" w:themeColor="background1"/>
                <w:sz w:val="20"/>
                <w:szCs w:val="20"/>
              </w:rPr>
              <w:t>Jurisdicción Aduanera</w:t>
            </w:r>
          </w:p>
        </w:tc>
      </w:tr>
      <w:tr w:rsidR="007424D1" w14:paraId="70C81DA8"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5EF1A12" w14:textId="77777777" w:rsidR="007424D1" w:rsidRDefault="007424D1" w:rsidP="007424D1">
            <w:pPr>
              <w:jc w:val="center"/>
            </w:pPr>
            <w:r w:rsidRPr="007424D1">
              <w:rPr>
                <w:rFonts w:ascii="Arial" w:eastAsia="Arial" w:hAnsi="Arial" w:cs="Arial"/>
                <w:color w:val="000000" w:themeColor="text1"/>
                <w:sz w:val="20"/>
                <w:szCs w:val="20"/>
              </w:rPr>
              <w:t>Arica</w:t>
            </w:r>
          </w:p>
        </w:tc>
      </w:tr>
      <w:tr w:rsidR="007424D1" w14:paraId="10E1E545"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826BB07" w14:textId="77777777" w:rsidR="007424D1" w:rsidRDefault="007424D1" w:rsidP="007424D1">
            <w:pPr>
              <w:jc w:val="center"/>
            </w:pPr>
            <w:r w:rsidRPr="007424D1">
              <w:rPr>
                <w:rFonts w:ascii="Arial" w:eastAsia="Arial" w:hAnsi="Arial" w:cs="Arial"/>
                <w:color w:val="000000" w:themeColor="text1"/>
                <w:sz w:val="20"/>
                <w:szCs w:val="20"/>
              </w:rPr>
              <w:t>Iquique</w:t>
            </w:r>
          </w:p>
        </w:tc>
      </w:tr>
      <w:tr w:rsidR="007424D1" w14:paraId="421C21A4"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52546DB" w14:textId="77777777" w:rsidR="007424D1" w:rsidRDefault="007424D1" w:rsidP="007424D1">
            <w:pPr>
              <w:jc w:val="center"/>
            </w:pPr>
            <w:r w:rsidRPr="007424D1">
              <w:rPr>
                <w:rFonts w:ascii="Arial" w:eastAsia="Arial" w:hAnsi="Arial" w:cs="Arial"/>
                <w:color w:val="000000" w:themeColor="text1"/>
                <w:sz w:val="20"/>
                <w:szCs w:val="20"/>
              </w:rPr>
              <w:t>Antofagasta</w:t>
            </w:r>
          </w:p>
        </w:tc>
      </w:tr>
      <w:tr w:rsidR="007424D1" w14:paraId="50004BEF"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C436180" w14:textId="77777777" w:rsidR="007424D1" w:rsidRDefault="007424D1" w:rsidP="007424D1">
            <w:pPr>
              <w:jc w:val="center"/>
            </w:pPr>
            <w:r w:rsidRPr="007424D1">
              <w:rPr>
                <w:rFonts w:ascii="Arial" w:eastAsia="Arial" w:hAnsi="Arial" w:cs="Arial"/>
                <w:color w:val="000000" w:themeColor="text1"/>
                <w:sz w:val="20"/>
                <w:szCs w:val="20"/>
              </w:rPr>
              <w:t>Los Andes</w:t>
            </w:r>
          </w:p>
        </w:tc>
      </w:tr>
      <w:tr w:rsidR="007424D1" w14:paraId="30599F90"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66DE0E6" w14:textId="77777777" w:rsidR="007424D1" w:rsidRDefault="007424D1" w:rsidP="007424D1">
            <w:pPr>
              <w:jc w:val="center"/>
            </w:pPr>
            <w:r w:rsidRPr="007424D1">
              <w:rPr>
                <w:rFonts w:ascii="Arial" w:eastAsia="Arial" w:hAnsi="Arial" w:cs="Arial"/>
                <w:color w:val="000000" w:themeColor="text1"/>
                <w:sz w:val="20"/>
                <w:szCs w:val="20"/>
              </w:rPr>
              <w:t>San Antonio</w:t>
            </w:r>
          </w:p>
        </w:tc>
      </w:tr>
      <w:tr w:rsidR="007424D1" w14:paraId="521CF432"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94B2024" w14:textId="77777777" w:rsidR="007424D1" w:rsidRDefault="007424D1" w:rsidP="007424D1">
            <w:pPr>
              <w:jc w:val="center"/>
            </w:pPr>
            <w:r w:rsidRPr="007424D1">
              <w:rPr>
                <w:rFonts w:ascii="Arial" w:eastAsia="Arial" w:hAnsi="Arial" w:cs="Arial"/>
                <w:color w:val="000000" w:themeColor="text1"/>
                <w:sz w:val="20"/>
                <w:szCs w:val="20"/>
              </w:rPr>
              <w:t>Valparaíso</w:t>
            </w:r>
          </w:p>
        </w:tc>
      </w:tr>
      <w:tr w:rsidR="007424D1" w14:paraId="5D886B34"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BD10A64" w14:textId="77777777" w:rsidR="007424D1" w:rsidRDefault="007424D1" w:rsidP="007424D1">
            <w:pPr>
              <w:jc w:val="center"/>
            </w:pPr>
            <w:r w:rsidRPr="007424D1">
              <w:rPr>
                <w:rFonts w:ascii="Arial" w:eastAsia="Arial" w:hAnsi="Arial" w:cs="Arial"/>
                <w:color w:val="000000" w:themeColor="text1"/>
                <w:sz w:val="20"/>
                <w:szCs w:val="20"/>
              </w:rPr>
              <w:t>Talcahuano</w:t>
            </w:r>
          </w:p>
        </w:tc>
      </w:tr>
      <w:tr w:rsidR="007424D1" w14:paraId="0032168E" w14:textId="77777777" w:rsidTr="007424D1">
        <w:trPr>
          <w:trHeight w:val="300"/>
        </w:trPr>
        <w:tc>
          <w:tcPr>
            <w:tcW w:w="8565" w:type="dxa"/>
            <w:tcMar>
              <w:left w:w="70" w:type="dxa"/>
              <w:right w:w="70" w:type="dxa"/>
            </w:tcMar>
            <w:vAlign w:val="center"/>
          </w:tcPr>
          <w:p w14:paraId="558591AA" w14:textId="77777777" w:rsidR="007424D1" w:rsidRDefault="007424D1"/>
        </w:tc>
      </w:tr>
      <w:tr w:rsidR="007424D1" w14:paraId="0D462BF9" w14:textId="77777777" w:rsidTr="007424D1">
        <w:trPr>
          <w:trHeight w:val="300"/>
        </w:trPr>
        <w:tc>
          <w:tcPr>
            <w:tcW w:w="8565" w:type="dxa"/>
            <w:tcMar>
              <w:left w:w="70" w:type="dxa"/>
              <w:right w:w="70" w:type="dxa"/>
            </w:tcMar>
            <w:vAlign w:val="center"/>
          </w:tcPr>
          <w:p w14:paraId="1C97F95D" w14:textId="77777777" w:rsidR="007424D1" w:rsidRDefault="007424D1" w:rsidP="007424D1">
            <w:pPr>
              <w:jc w:val="center"/>
            </w:pPr>
            <w:r w:rsidRPr="007424D1">
              <w:rPr>
                <w:rFonts w:ascii="Arial" w:eastAsia="Arial" w:hAnsi="Arial" w:cs="Arial"/>
                <w:color w:val="000000" w:themeColor="text1"/>
                <w:sz w:val="20"/>
                <w:szCs w:val="20"/>
              </w:rPr>
              <w:t>Canes</w:t>
            </w:r>
          </w:p>
        </w:tc>
      </w:tr>
      <w:tr w:rsidR="007424D1" w14:paraId="3742C0E5"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shd w:val="clear" w:color="auto" w:fill="002060"/>
            <w:tcMar>
              <w:left w:w="70" w:type="dxa"/>
              <w:right w:w="70" w:type="dxa"/>
            </w:tcMar>
            <w:vAlign w:val="center"/>
          </w:tcPr>
          <w:p w14:paraId="5811A062" w14:textId="77777777" w:rsidR="007424D1" w:rsidRDefault="007424D1" w:rsidP="007424D1">
            <w:pPr>
              <w:jc w:val="center"/>
            </w:pPr>
            <w:r w:rsidRPr="007424D1">
              <w:rPr>
                <w:rFonts w:ascii="Arial" w:eastAsia="Arial" w:hAnsi="Arial" w:cs="Arial"/>
                <w:b/>
                <w:bCs/>
                <w:color w:val="FFFFFF" w:themeColor="background1"/>
                <w:sz w:val="20"/>
                <w:szCs w:val="20"/>
              </w:rPr>
              <w:t>Jurisdicción Aduanera</w:t>
            </w:r>
          </w:p>
        </w:tc>
      </w:tr>
      <w:tr w:rsidR="007424D1" w14:paraId="64AA7B5F"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EEDD3F" w14:textId="77777777" w:rsidR="007424D1" w:rsidRDefault="007424D1" w:rsidP="007424D1">
            <w:pPr>
              <w:jc w:val="center"/>
            </w:pPr>
            <w:r w:rsidRPr="007424D1">
              <w:rPr>
                <w:rFonts w:ascii="Arial" w:eastAsia="Arial" w:hAnsi="Arial" w:cs="Arial"/>
                <w:color w:val="000000" w:themeColor="text1"/>
                <w:sz w:val="20"/>
                <w:szCs w:val="20"/>
              </w:rPr>
              <w:t>Arica</w:t>
            </w:r>
          </w:p>
        </w:tc>
      </w:tr>
      <w:tr w:rsidR="007424D1" w14:paraId="29346D73"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4BE245" w14:textId="77777777" w:rsidR="007424D1" w:rsidRDefault="007424D1" w:rsidP="007424D1">
            <w:pPr>
              <w:jc w:val="center"/>
            </w:pPr>
            <w:r w:rsidRPr="007424D1">
              <w:rPr>
                <w:rFonts w:ascii="Arial" w:eastAsia="Arial" w:hAnsi="Arial" w:cs="Arial"/>
                <w:color w:val="000000" w:themeColor="text1"/>
                <w:sz w:val="20"/>
                <w:szCs w:val="20"/>
              </w:rPr>
              <w:t>Iquique</w:t>
            </w:r>
          </w:p>
        </w:tc>
      </w:tr>
      <w:tr w:rsidR="007424D1" w14:paraId="4B1554A0"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579C55" w14:textId="77777777" w:rsidR="007424D1" w:rsidRDefault="007424D1" w:rsidP="007424D1">
            <w:pPr>
              <w:jc w:val="center"/>
            </w:pPr>
            <w:r w:rsidRPr="007424D1">
              <w:rPr>
                <w:rFonts w:ascii="Arial" w:eastAsia="Arial" w:hAnsi="Arial" w:cs="Arial"/>
                <w:color w:val="000000" w:themeColor="text1"/>
                <w:sz w:val="20"/>
                <w:szCs w:val="20"/>
              </w:rPr>
              <w:t>San Antonio</w:t>
            </w:r>
          </w:p>
        </w:tc>
      </w:tr>
      <w:tr w:rsidR="007424D1" w14:paraId="4ECCA336"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5C5F9C" w14:textId="77777777" w:rsidR="007424D1" w:rsidRDefault="007424D1" w:rsidP="007424D1">
            <w:pPr>
              <w:jc w:val="center"/>
            </w:pPr>
            <w:r w:rsidRPr="007424D1">
              <w:rPr>
                <w:rFonts w:ascii="Arial" w:eastAsia="Arial" w:hAnsi="Arial" w:cs="Arial"/>
                <w:color w:val="000000" w:themeColor="text1"/>
                <w:sz w:val="20"/>
                <w:szCs w:val="20"/>
              </w:rPr>
              <w:t>Los Andes</w:t>
            </w:r>
          </w:p>
        </w:tc>
      </w:tr>
      <w:tr w:rsidR="007424D1" w14:paraId="1DB0E01C"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9E29A8" w14:textId="77777777" w:rsidR="007424D1" w:rsidRDefault="007424D1" w:rsidP="007424D1">
            <w:pPr>
              <w:jc w:val="center"/>
            </w:pPr>
            <w:r w:rsidRPr="007424D1">
              <w:rPr>
                <w:rFonts w:ascii="Arial" w:eastAsia="Arial" w:hAnsi="Arial" w:cs="Arial"/>
                <w:color w:val="000000" w:themeColor="text1"/>
                <w:sz w:val="20"/>
                <w:szCs w:val="20"/>
              </w:rPr>
              <w:t>Metropolitana</w:t>
            </w:r>
          </w:p>
        </w:tc>
      </w:tr>
      <w:tr w:rsidR="007424D1" w14:paraId="79137120"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924FFD" w14:textId="77777777" w:rsidR="007424D1" w:rsidRDefault="007424D1" w:rsidP="007424D1">
            <w:pPr>
              <w:jc w:val="center"/>
            </w:pPr>
            <w:r w:rsidRPr="007424D1">
              <w:rPr>
                <w:rFonts w:ascii="Arial" w:eastAsia="Arial" w:hAnsi="Arial" w:cs="Arial"/>
                <w:color w:val="000000" w:themeColor="text1"/>
                <w:sz w:val="20"/>
                <w:szCs w:val="20"/>
              </w:rPr>
              <w:t>Valparaíso</w:t>
            </w:r>
          </w:p>
        </w:tc>
      </w:tr>
      <w:tr w:rsidR="007424D1" w14:paraId="4F6783E6"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E7DF1E" w14:textId="77777777" w:rsidR="007424D1" w:rsidRDefault="007424D1" w:rsidP="007424D1">
            <w:pPr>
              <w:jc w:val="center"/>
            </w:pPr>
            <w:r w:rsidRPr="007424D1">
              <w:rPr>
                <w:rFonts w:ascii="Arial" w:eastAsia="Arial" w:hAnsi="Arial" w:cs="Arial"/>
                <w:color w:val="000000" w:themeColor="text1"/>
                <w:sz w:val="20"/>
                <w:szCs w:val="20"/>
              </w:rPr>
              <w:t>Talcahuano</w:t>
            </w:r>
          </w:p>
        </w:tc>
      </w:tr>
      <w:tr w:rsidR="007424D1" w14:paraId="0329B28A" w14:textId="77777777" w:rsidTr="007424D1">
        <w:trPr>
          <w:trHeight w:val="30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3BEE16" w14:textId="77777777" w:rsidR="007424D1" w:rsidRDefault="007424D1" w:rsidP="007424D1">
            <w:pPr>
              <w:jc w:val="center"/>
            </w:pPr>
            <w:r w:rsidRPr="007424D1">
              <w:rPr>
                <w:rFonts w:ascii="Arial" w:eastAsia="Arial" w:hAnsi="Arial" w:cs="Arial"/>
                <w:color w:val="000000" w:themeColor="text1"/>
                <w:sz w:val="20"/>
                <w:szCs w:val="20"/>
              </w:rPr>
              <w:t>Osorno</w:t>
            </w:r>
          </w:p>
        </w:tc>
      </w:tr>
      <w:tr w:rsidR="007424D1" w14:paraId="7BCE7CFB" w14:textId="77777777" w:rsidTr="007424D1">
        <w:trPr>
          <w:trHeight w:val="90"/>
        </w:trPr>
        <w:tc>
          <w:tcPr>
            <w:tcW w:w="85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B304DD" w14:textId="77777777" w:rsidR="007424D1" w:rsidRDefault="007424D1" w:rsidP="007424D1">
            <w:pPr>
              <w:jc w:val="center"/>
            </w:pPr>
            <w:r w:rsidRPr="007424D1">
              <w:rPr>
                <w:rFonts w:ascii="Arial" w:eastAsia="Arial" w:hAnsi="Arial" w:cs="Arial"/>
                <w:color w:val="000000" w:themeColor="text1"/>
                <w:sz w:val="20"/>
                <w:szCs w:val="20"/>
              </w:rPr>
              <w:t>Punta Arenas</w:t>
            </w:r>
          </w:p>
        </w:tc>
      </w:tr>
    </w:tbl>
    <w:p w14:paraId="3B9DB347" w14:textId="77777777" w:rsidR="007424D1" w:rsidRDefault="007424D1" w:rsidP="007424D1">
      <w:pPr>
        <w:widowControl w:val="0"/>
        <w:spacing w:line="276" w:lineRule="auto"/>
        <w:jc w:val="both"/>
        <w:rPr>
          <w:rFonts w:cs="Tahoma"/>
          <w:sz w:val="16"/>
          <w:szCs w:val="16"/>
        </w:rPr>
      </w:pPr>
    </w:p>
    <w:p w14:paraId="2BF37BA4" w14:textId="77777777" w:rsidR="007424D1" w:rsidRDefault="007424D1" w:rsidP="007424D1">
      <w:pPr>
        <w:widowControl w:val="0"/>
        <w:spacing w:line="276" w:lineRule="auto"/>
        <w:jc w:val="both"/>
        <w:rPr>
          <w:rFonts w:cs="Tahoma"/>
          <w:sz w:val="16"/>
          <w:szCs w:val="16"/>
        </w:rPr>
      </w:pPr>
    </w:p>
    <w:p w14:paraId="36DB1C0B" w14:textId="77777777" w:rsidR="007424D1" w:rsidRDefault="007424D1" w:rsidP="007424D1">
      <w:pPr>
        <w:widowControl w:val="0"/>
        <w:spacing w:line="276" w:lineRule="auto"/>
        <w:jc w:val="both"/>
        <w:rPr>
          <w:rFonts w:cs="Tahoma"/>
          <w:sz w:val="16"/>
          <w:szCs w:val="16"/>
        </w:rPr>
      </w:pPr>
    </w:p>
    <w:p w14:paraId="0ECFA731" w14:textId="77777777" w:rsidR="007424D1" w:rsidRDefault="007424D1" w:rsidP="007424D1">
      <w:pPr>
        <w:widowControl w:val="0"/>
        <w:spacing w:line="276" w:lineRule="auto"/>
        <w:jc w:val="both"/>
        <w:rPr>
          <w:rFonts w:cs="Tahoma"/>
          <w:sz w:val="16"/>
          <w:szCs w:val="16"/>
        </w:rPr>
      </w:pPr>
    </w:p>
    <w:sectPr w:rsidR="007424D1" w:rsidSect="00CC3169">
      <w:headerReference w:type="default" r:id="rId16"/>
      <w:footerReference w:type="default" r:id="rId17"/>
      <w:pgSz w:w="12240" w:h="20160" w:code="41"/>
      <w:pgMar w:top="1820" w:right="1467" w:bottom="2268" w:left="2340" w:header="278" w:footer="1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1D74E" w14:textId="77777777" w:rsidR="001E0B2F" w:rsidRDefault="001E0B2F" w:rsidP="009C340E">
      <w:r>
        <w:separator/>
      </w:r>
    </w:p>
  </w:endnote>
  <w:endnote w:type="continuationSeparator" w:id="0">
    <w:p w14:paraId="286F26C9" w14:textId="77777777" w:rsidR="001E0B2F" w:rsidRDefault="001E0B2F" w:rsidP="009C340E">
      <w:r>
        <w:continuationSeparator/>
      </w:r>
    </w:p>
  </w:endnote>
  <w:endnote w:type="continuationNotice" w:id="1">
    <w:p w14:paraId="7F382245" w14:textId="77777777" w:rsidR="001E0B2F" w:rsidRDefault="001E0B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ot;Calibri&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obCL">
    <w:altName w:val="Times New Roman"/>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F59E9" w14:textId="77777777" w:rsidR="00F4266A" w:rsidRDefault="00F4266A" w:rsidP="00287A9E">
    <w:pPr>
      <w:pStyle w:val="Piedepgina"/>
      <w:ind w:left="-993"/>
    </w:pPr>
    <w:r>
      <w:rPr>
        <w:noProof/>
        <w:lang w:val="es-CL" w:eastAsia="es-CL"/>
      </w:rPr>
      <mc:AlternateContent>
        <mc:Choice Requires="wps">
          <w:drawing>
            <wp:anchor distT="0" distB="0" distL="114300" distR="114300" simplePos="0" relativeHeight="251658240" behindDoc="0" locked="0" layoutInCell="1" allowOverlap="1" wp14:anchorId="69290926" wp14:editId="6650E253">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A65E6A" w14:textId="77777777" w:rsidR="00F4266A" w:rsidRDefault="00F4266A"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N°60</w:t>
                          </w:r>
                        </w:p>
                        <w:p w14:paraId="6880EDF5" w14:textId="77777777" w:rsidR="00F4266A" w:rsidRPr="00AB5B8D" w:rsidRDefault="00F4266A"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3535CE1C" w14:textId="77777777" w:rsidR="00F4266A" w:rsidRPr="00AB5B8D" w:rsidRDefault="00F4266A"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322134505</w:t>
                          </w:r>
                        </w:p>
                        <w:p w14:paraId="6C30D68B" w14:textId="77777777" w:rsidR="00F4266A" w:rsidRPr="00BC3C1F" w:rsidRDefault="00F4266A"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28A3928D" w14:textId="77777777" w:rsidR="00F4266A" w:rsidRPr="000727D8" w:rsidRDefault="00F4266A"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90926"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" filled="f" stroked="f">
              <v:textbox>
                <w:txbxContent>
                  <w:p w14:paraId="6BA65E6A" w14:textId="77777777" w:rsidR="00F4266A" w:rsidRDefault="00F4266A"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N°60</w:t>
                    </w:r>
                  </w:p>
                  <w:p w14:paraId="6880EDF5" w14:textId="77777777" w:rsidR="00F4266A" w:rsidRPr="00AB5B8D" w:rsidRDefault="00F4266A"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3535CE1C" w14:textId="77777777" w:rsidR="00F4266A" w:rsidRPr="00AB5B8D" w:rsidRDefault="00F4266A"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322134505</w:t>
                    </w:r>
                  </w:p>
                  <w:p w14:paraId="6C30D68B" w14:textId="77777777" w:rsidR="00F4266A" w:rsidRPr="00BC3C1F" w:rsidRDefault="00F4266A"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28A3928D" w14:textId="77777777" w:rsidR="00F4266A" w:rsidRPr="000727D8" w:rsidRDefault="00F4266A"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58245" behindDoc="0" locked="0" layoutInCell="1" allowOverlap="1" wp14:anchorId="48077D18" wp14:editId="6256CD9F">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93EE82" w14:textId="77777777" w:rsidR="00F4266A" w:rsidRDefault="00F4266A" w:rsidP="00A73758">
                          <w:pPr>
                            <w:jc w:val="right"/>
                          </w:pPr>
                          <w:r>
                            <w:rPr>
                              <w:noProof/>
                              <w:lang w:val="es-CL" w:eastAsia="es-CL"/>
                            </w:rPr>
                            <w:drawing>
                              <wp:inline distT="0" distB="0" distL="0" distR="0" wp14:anchorId="09C55699" wp14:editId="7297DB62">
                                <wp:extent cx="1726565" cy="402590"/>
                                <wp:effectExtent l="0" t="0" r="63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77D18" id="Cuadro de texto 13" o:spid="_x0000_s1030" type="#_x0000_t202" style="position:absolute;left:0;text-align:left;margin-left:318pt;margin-top:13.5pt;width:174pt;height:4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hFsQIAALM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rDwIRbECAACzBQAADgAA&#10;AAAAAAAAAAAAAAAuAgAAZHJzL2Uyb0RvYy54bWxQSwECLQAUAAYACAAAACEAlvv3E90AAAAKAQAA&#10;DwAAAAAAAAAAAAAAAAALBQAAZHJzL2Rvd25yZXYueG1sUEsFBgAAAAAEAAQA8wAAABUGAAAAAA==&#10;" filled="f" stroked="f">
              <v:textbox>
                <w:txbxContent>
                  <w:p w14:paraId="1793EE82" w14:textId="77777777" w:rsidR="00F4266A" w:rsidRDefault="00F4266A" w:rsidP="00A73758">
                    <w:pPr>
                      <w:jc w:val="right"/>
                    </w:pPr>
                    <w:r>
                      <w:rPr>
                        <w:noProof/>
                        <w:lang w:val="es-CL" w:eastAsia="es-CL"/>
                      </w:rPr>
                      <w:drawing>
                        <wp:inline distT="0" distB="0" distL="0" distR="0" wp14:anchorId="09C55699" wp14:editId="7297DB62">
                          <wp:extent cx="1726565" cy="402590"/>
                          <wp:effectExtent l="0" t="0" r="63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20B8F66B" w14:textId="77777777" w:rsidR="00F4266A" w:rsidRDefault="00F4266A" w:rsidP="00287A9E">
    <w:pPr>
      <w:pStyle w:val="Piedepgina"/>
      <w:ind w:left="-993"/>
    </w:pPr>
  </w:p>
  <w:p w14:paraId="72D2383E" w14:textId="77777777" w:rsidR="00F4266A" w:rsidRDefault="00F4266A" w:rsidP="00287A9E">
    <w:pPr>
      <w:pStyle w:val="Piedepgina"/>
      <w:ind w:left="-993"/>
    </w:pPr>
    <w:r>
      <w:rPr>
        <w:noProof/>
        <w:lang w:val="es-CL" w:eastAsia="es-CL"/>
      </w:rPr>
      <mc:AlternateContent>
        <mc:Choice Requires="wps">
          <w:drawing>
            <wp:anchor distT="0" distB="0" distL="114300" distR="114300" simplePos="0" relativeHeight="251658244" behindDoc="0" locked="0" layoutInCell="1" allowOverlap="1" wp14:anchorId="371B26AD" wp14:editId="27A7937D">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BCFB94E" w14:textId="77777777" w:rsidR="00F4266A" w:rsidRPr="00A73758" w:rsidRDefault="00F4266A">
                          <w:pPr>
                            <w:rPr>
                              <w:sz w:val="20"/>
                            </w:rPr>
                          </w:pPr>
                          <w:r>
                            <w:rPr>
                              <w:noProof/>
                              <w:sz w:val="20"/>
                              <w:lang w:val="es-CL" w:eastAsia="es-CL"/>
                            </w:rPr>
                            <w:drawing>
                              <wp:inline distT="0" distB="0" distL="0" distR="0" wp14:anchorId="46C83A75" wp14:editId="0A777E16">
                                <wp:extent cx="960120" cy="75811"/>
                                <wp:effectExtent l="0" t="0" r="508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B26AD" id="Cuadro de texto 7" o:spid="_x0000_s1031" type="#_x0000_t202" style="position:absolute;left:0;text-align:left;margin-left:-54pt;margin-top:2.2pt;width:90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" filled="f" stroked="f">
              <v:textbox>
                <w:txbxContent>
                  <w:p w14:paraId="0BCFB94E" w14:textId="77777777" w:rsidR="00F4266A" w:rsidRPr="00A73758" w:rsidRDefault="00F4266A">
                    <w:pPr>
                      <w:rPr>
                        <w:sz w:val="20"/>
                      </w:rPr>
                    </w:pPr>
                    <w:r>
                      <w:rPr>
                        <w:noProof/>
                        <w:sz w:val="20"/>
                        <w:lang w:val="es-CL" w:eastAsia="es-CL"/>
                      </w:rPr>
                      <w:drawing>
                        <wp:inline distT="0" distB="0" distL="0" distR="0" wp14:anchorId="46C83A75" wp14:editId="0A777E16">
                          <wp:extent cx="960120" cy="75811"/>
                          <wp:effectExtent l="0" t="0" r="508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01878" w14:textId="77777777" w:rsidR="001E0B2F" w:rsidRDefault="001E0B2F" w:rsidP="009C340E">
      <w:r>
        <w:separator/>
      </w:r>
    </w:p>
  </w:footnote>
  <w:footnote w:type="continuationSeparator" w:id="0">
    <w:p w14:paraId="5148CF32" w14:textId="77777777" w:rsidR="001E0B2F" w:rsidRDefault="001E0B2F" w:rsidP="009C340E">
      <w:r>
        <w:continuationSeparator/>
      </w:r>
    </w:p>
  </w:footnote>
  <w:footnote w:type="continuationNotice" w:id="1">
    <w:p w14:paraId="796D6351" w14:textId="77777777" w:rsidR="001E0B2F" w:rsidRDefault="001E0B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BE5F6" w14:textId="77777777" w:rsidR="00F4266A" w:rsidRDefault="00F4266A" w:rsidP="00287A9E">
    <w:pPr>
      <w:pStyle w:val="Encabezado"/>
      <w:spacing w:line="120" w:lineRule="auto"/>
      <w:ind w:left="-993"/>
    </w:pPr>
    <w:r>
      <w:rPr>
        <w:noProof/>
        <w:lang w:val="es-CL" w:eastAsia="es-CL"/>
      </w:rPr>
      <mc:AlternateContent>
        <mc:Choice Requires="wps">
          <w:drawing>
            <wp:anchor distT="0" distB="0" distL="114300" distR="114300" simplePos="0" relativeHeight="251658242" behindDoc="0" locked="0" layoutInCell="1" allowOverlap="1" wp14:anchorId="402C281D" wp14:editId="790BB67A">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D1F7AD" w14:textId="77777777" w:rsidR="00F4266A" w:rsidRDefault="00F4266A">
                          <w:r w:rsidRPr="00FA5EBD">
                            <w:rPr>
                              <w:noProof/>
                              <w:lang w:val="es-CL" w:eastAsia="es-CL"/>
                            </w:rPr>
                            <w:drawing>
                              <wp:inline distT="0" distB="0" distL="0" distR="0" wp14:anchorId="1315D967" wp14:editId="4841F053">
                                <wp:extent cx="960120" cy="18976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C281D"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OdrQ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" filled="f" stroked="f">
              <v:textbox>
                <w:txbxContent>
                  <w:p w14:paraId="62D1F7AD" w14:textId="77777777" w:rsidR="00F4266A" w:rsidRDefault="00F4266A">
                    <w:r w:rsidRPr="00FA5EBD">
                      <w:rPr>
                        <w:noProof/>
                        <w:lang w:val="es-CL" w:eastAsia="es-CL"/>
                      </w:rPr>
                      <w:drawing>
                        <wp:inline distT="0" distB="0" distL="0" distR="0" wp14:anchorId="1315D967" wp14:editId="4841F053">
                          <wp:extent cx="960120" cy="189764"/>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1FA1C9A3" w14:textId="77777777" w:rsidR="00F4266A" w:rsidRDefault="00F4266A" w:rsidP="00C57414">
    <w:pPr>
      <w:pStyle w:val="Encabezado"/>
      <w:spacing w:line="120" w:lineRule="auto"/>
      <w:ind w:left="-3260"/>
    </w:pPr>
    <w:r>
      <w:rPr>
        <w:noProof/>
        <w:lang w:val="es-CL" w:eastAsia="es-CL"/>
      </w:rPr>
      <mc:AlternateContent>
        <mc:Choice Requires="wps">
          <w:drawing>
            <wp:anchor distT="0" distB="0" distL="114300" distR="114300" simplePos="0" relativeHeight="251658243" behindDoc="0" locked="0" layoutInCell="1" allowOverlap="1" wp14:anchorId="51644D45" wp14:editId="0FF54016">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0E79FCC" w14:textId="77777777" w:rsidR="00F4266A" w:rsidRDefault="00F4266A">
                          <w:r>
                            <w:rPr>
                              <w:noProof/>
                              <w:lang w:val="es-CL" w:eastAsia="es-CL"/>
                            </w:rPr>
                            <w:drawing>
                              <wp:inline distT="0" distB="0" distL="0" distR="0" wp14:anchorId="24AD8AED" wp14:editId="30B779B8">
                                <wp:extent cx="1618175" cy="490161"/>
                                <wp:effectExtent l="0" t="0" r="7620" b="0"/>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644D45" id="Cuadro de texto 4" o:spid="_x0000_s1027" type="#_x0000_t202" style="position:absolute;left:0;text-align:left;margin-left:5in;margin-top:-.55pt;width:142.45pt;height:45.7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EWrg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" filled="f" stroked="f">
              <v:textbox style="mso-fit-shape-to-text:t">
                <w:txbxContent>
                  <w:p w14:paraId="20E79FCC" w14:textId="77777777" w:rsidR="00F4266A" w:rsidRDefault="00F4266A">
                    <w:r>
                      <w:rPr>
                        <w:noProof/>
                        <w:lang w:val="es-CL" w:eastAsia="es-CL"/>
                      </w:rPr>
                      <w:drawing>
                        <wp:inline distT="0" distB="0" distL="0" distR="0" wp14:anchorId="24AD8AED" wp14:editId="30B779B8">
                          <wp:extent cx="1618175" cy="490161"/>
                          <wp:effectExtent l="0" t="0" r="7620" b="0"/>
                          <wp:docPr id="36" name="Imagen 3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1CC13FB1" w14:textId="77777777" w:rsidR="00F4266A" w:rsidRDefault="00F4266A" w:rsidP="00287A9E">
    <w:pPr>
      <w:pStyle w:val="Encabezado"/>
      <w:spacing w:line="120" w:lineRule="auto"/>
      <w:ind w:left="-993"/>
    </w:pPr>
    <w:r>
      <w:rPr>
        <w:noProof/>
        <w:lang w:val="es-CL" w:eastAsia="es-CL"/>
      </w:rPr>
      <mc:AlternateContent>
        <mc:Choice Requires="wps">
          <w:drawing>
            <wp:anchor distT="0" distB="0" distL="114300" distR="114300" simplePos="0" relativeHeight="251658241" behindDoc="0" locked="0" layoutInCell="1" allowOverlap="1" wp14:anchorId="4EA854AC" wp14:editId="2AC52BAB">
              <wp:simplePos x="0" y="0"/>
              <wp:positionH relativeFrom="column">
                <wp:posOffset>-685799</wp:posOffset>
              </wp:positionH>
              <wp:positionV relativeFrom="paragraph">
                <wp:posOffset>125730</wp:posOffset>
              </wp:positionV>
              <wp:extent cx="150495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5049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EDAD70" w14:textId="77777777" w:rsidR="00F4266A" w:rsidRDefault="00F4266A"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02238B1E" w14:textId="77777777" w:rsidR="00F4266A" w:rsidRDefault="00F4266A"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289CA0D1" w14:textId="77777777" w:rsidR="00F4266A" w:rsidRPr="00DF42E3" w:rsidRDefault="00F4266A"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Dirección Nacional de Aduanas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54AC" id="Cuadro de texto 10" o:spid="_x0000_s1028" type="#_x0000_t202" style="position:absolute;left:0;text-align:left;margin-left:-54pt;margin-top:9.9pt;width:118.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" filled="f" stroked="f">
              <v:textbox>
                <w:txbxContent>
                  <w:p w14:paraId="5DEDAD70" w14:textId="77777777" w:rsidR="00F4266A" w:rsidRDefault="00F4266A"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02238B1E" w14:textId="77777777" w:rsidR="00F4266A" w:rsidRDefault="00F4266A"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289CA0D1" w14:textId="77777777" w:rsidR="00F4266A" w:rsidRPr="00DF42E3" w:rsidRDefault="00F4266A"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Dirección Nacional de Aduanas</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AC2B"/>
    <w:multiLevelType w:val="hybridMultilevel"/>
    <w:tmpl w:val="FFFFFFFF"/>
    <w:lvl w:ilvl="0" w:tplc="5AF6F0B8">
      <w:start w:val="1"/>
      <w:numFmt w:val="bullet"/>
      <w:lvlText w:val="-"/>
      <w:lvlJc w:val="left"/>
      <w:pPr>
        <w:ind w:left="720" w:hanging="360"/>
      </w:pPr>
      <w:rPr>
        <w:rFonts w:ascii="&quot;Calibri&quot;,sans-serif" w:hAnsi="&quot;Calibri&quot;,sans-serif" w:hint="default"/>
      </w:rPr>
    </w:lvl>
    <w:lvl w:ilvl="1" w:tplc="5486FA52">
      <w:start w:val="1"/>
      <w:numFmt w:val="bullet"/>
      <w:lvlText w:val="o"/>
      <w:lvlJc w:val="left"/>
      <w:pPr>
        <w:ind w:left="1440" w:hanging="360"/>
      </w:pPr>
      <w:rPr>
        <w:rFonts w:ascii="Courier New" w:hAnsi="Courier New" w:hint="default"/>
      </w:rPr>
    </w:lvl>
    <w:lvl w:ilvl="2" w:tplc="D96807DE">
      <w:start w:val="1"/>
      <w:numFmt w:val="bullet"/>
      <w:lvlText w:val=""/>
      <w:lvlJc w:val="left"/>
      <w:pPr>
        <w:ind w:left="2160" w:hanging="360"/>
      </w:pPr>
      <w:rPr>
        <w:rFonts w:ascii="Wingdings" w:hAnsi="Wingdings" w:hint="default"/>
      </w:rPr>
    </w:lvl>
    <w:lvl w:ilvl="3" w:tplc="306E7520">
      <w:start w:val="1"/>
      <w:numFmt w:val="bullet"/>
      <w:lvlText w:val=""/>
      <w:lvlJc w:val="left"/>
      <w:pPr>
        <w:ind w:left="2880" w:hanging="360"/>
      </w:pPr>
      <w:rPr>
        <w:rFonts w:ascii="Symbol" w:hAnsi="Symbol" w:hint="default"/>
      </w:rPr>
    </w:lvl>
    <w:lvl w:ilvl="4" w:tplc="B3322400">
      <w:start w:val="1"/>
      <w:numFmt w:val="bullet"/>
      <w:lvlText w:val="o"/>
      <w:lvlJc w:val="left"/>
      <w:pPr>
        <w:ind w:left="3600" w:hanging="360"/>
      </w:pPr>
      <w:rPr>
        <w:rFonts w:ascii="Courier New" w:hAnsi="Courier New" w:hint="default"/>
      </w:rPr>
    </w:lvl>
    <w:lvl w:ilvl="5" w:tplc="91969242">
      <w:start w:val="1"/>
      <w:numFmt w:val="bullet"/>
      <w:lvlText w:val=""/>
      <w:lvlJc w:val="left"/>
      <w:pPr>
        <w:ind w:left="4320" w:hanging="360"/>
      </w:pPr>
      <w:rPr>
        <w:rFonts w:ascii="Wingdings" w:hAnsi="Wingdings" w:hint="default"/>
      </w:rPr>
    </w:lvl>
    <w:lvl w:ilvl="6" w:tplc="763C5B2E">
      <w:start w:val="1"/>
      <w:numFmt w:val="bullet"/>
      <w:lvlText w:val=""/>
      <w:lvlJc w:val="left"/>
      <w:pPr>
        <w:ind w:left="5040" w:hanging="360"/>
      </w:pPr>
      <w:rPr>
        <w:rFonts w:ascii="Symbol" w:hAnsi="Symbol" w:hint="default"/>
      </w:rPr>
    </w:lvl>
    <w:lvl w:ilvl="7" w:tplc="5B7E4FDA">
      <w:start w:val="1"/>
      <w:numFmt w:val="bullet"/>
      <w:lvlText w:val="o"/>
      <w:lvlJc w:val="left"/>
      <w:pPr>
        <w:ind w:left="5760" w:hanging="360"/>
      </w:pPr>
      <w:rPr>
        <w:rFonts w:ascii="Courier New" w:hAnsi="Courier New" w:hint="default"/>
      </w:rPr>
    </w:lvl>
    <w:lvl w:ilvl="8" w:tplc="E7AA0F3C">
      <w:start w:val="1"/>
      <w:numFmt w:val="bullet"/>
      <w:lvlText w:val=""/>
      <w:lvlJc w:val="left"/>
      <w:pPr>
        <w:ind w:left="6480" w:hanging="360"/>
      </w:pPr>
      <w:rPr>
        <w:rFonts w:ascii="Wingdings" w:hAnsi="Wingdings" w:hint="default"/>
      </w:rPr>
    </w:lvl>
  </w:abstractNum>
  <w:abstractNum w:abstractNumId="1" w15:restartNumberingAfterBreak="0">
    <w:nsid w:val="02977C87"/>
    <w:multiLevelType w:val="hybridMultilevel"/>
    <w:tmpl w:val="E83248AC"/>
    <w:lvl w:ilvl="0" w:tplc="FFFFFFFF">
      <w:start w:val="1"/>
      <w:numFmt w:val="bullet"/>
      <w:lvlText w:val="-"/>
      <w:lvlJc w:val="left"/>
      <w:pPr>
        <w:ind w:left="720" w:hanging="360"/>
      </w:pPr>
      <w:rPr>
        <w:rFonts w:ascii="Tahoma" w:hAnsi="Tahom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2DCB98F"/>
    <w:multiLevelType w:val="hybridMultilevel"/>
    <w:tmpl w:val="FFFFFFFF"/>
    <w:lvl w:ilvl="0" w:tplc="DD5EE7DC">
      <w:start w:val="1"/>
      <w:numFmt w:val="bullet"/>
      <w:lvlText w:val="-"/>
      <w:lvlJc w:val="left"/>
      <w:pPr>
        <w:ind w:left="720" w:hanging="360"/>
      </w:pPr>
      <w:rPr>
        <w:rFonts w:ascii="&quot;Calibri&quot;,sans-serif" w:hAnsi="&quot;Calibri&quot;,sans-serif" w:hint="default"/>
      </w:rPr>
    </w:lvl>
    <w:lvl w:ilvl="1" w:tplc="8026D0E8">
      <w:start w:val="1"/>
      <w:numFmt w:val="bullet"/>
      <w:lvlText w:val="o"/>
      <w:lvlJc w:val="left"/>
      <w:pPr>
        <w:ind w:left="1440" w:hanging="360"/>
      </w:pPr>
      <w:rPr>
        <w:rFonts w:ascii="Courier New" w:hAnsi="Courier New" w:hint="default"/>
      </w:rPr>
    </w:lvl>
    <w:lvl w:ilvl="2" w:tplc="F2EE47E8">
      <w:start w:val="1"/>
      <w:numFmt w:val="bullet"/>
      <w:lvlText w:val=""/>
      <w:lvlJc w:val="left"/>
      <w:pPr>
        <w:ind w:left="2160" w:hanging="360"/>
      </w:pPr>
      <w:rPr>
        <w:rFonts w:ascii="Wingdings" w:hAnsi="Wingdings" w:hint="default"/>
      </w:rPr>
    </w:lvl>
    <w:lvl w:ilvl="3" w:tplc="0A56F082">
      <w:start w:val="1"/>
      <w:numFmt w:val="bullet"/>
      <w:lvlText w:val=""/>
      <w:lvlJc w:val="left"/>
      <w:pPr>
        <w:ind w:left="2880" w:hanging="360"/>
      </w:pPr>
      <w:rPr>
        <w:rFonts w:ascii="Symbol" w:hAnsi="Symbol" w:hint="default"/>
      </w:rPr>
    </w:lvl>
    <w:lvl w:ilvl="4" w:tplc="6A0CBF14">
      <w:start w:val="1"/>
      <w:numFmt w:val="bullet"/>
      <w:lvlText w:val="o"/>
      <w:lvlJc w:val="left"/>
      <w:pPr>
        <w:ind w:left="3600" w:hanging="360"/>
      </w:pPr>
      <w:rPr>
        <w:rFonts w:ascii="Courier New" w:hAnsi="Courier New" w:hint="default"/>
      </w:rPr>
    </w:lvl>
    <w:lvl w:ilvl="5" w:tplc="EEC6E04A">
      <w:start w:val="1"/>
      <w:numFmt w:val="bullet"/>
      <w:lvlText w:val=""/>
      <w:lvlJc w:val="left"/>
      <w:pPr>
        <w:ind w:left="4320" w:hanging="360"/>
      </w:pPr>
      <w:rPr>
        <w:rFonts w:ascii="Wingdings" w:hAnsi="Wingdings" w:hint="default"/>
      </w:rPr>
    </w:lvl>
    <w:lvl w:ilvl="6" w:tplc="F322DE62">
      <w:start w:val="1"/>
      <w:numFmt w:val="bullet"/>
      <w:lvlText w:val=""/>
      <w:lvlJc w:val="left"/>
      <w:pPr>
        <w:ind w:left="5040" w:hanging="360"/>
      </w:pPr>
      <w:rPr>
        <w:rFonts w:ascii="Symbol" w:hAnsi="Symbol" w:hint="default"/>
      </w:rPr>
    </w:lvl>
    <w:lvl w:ilvl="7" w:tplc="12C43EA6">
      <w:start w:val="1"/>
      <w:numFmt w:val="bullet"/>
      <w:lvlText w:val="o"/>
      <w:lvlJc w:val="left"/>
      <w:pPr>
        <w:ind w:left="5760" w:hanging="360"/>
      </w:pPr>
      <w:rPr>
        <w:rFonts w:ascii="Courier New" w:hAnsi="Courier New" w:hint="default"/>
      </w:rPr>
    </w:lvl>
    <w:lvl w:ilvl="8" w:tplc="BB2ACE8A">
      <w:start w:val="1"/>
      <w:numFmt w:val="bullet"/>
      <w:lvlText w:val=""/>
      <w:lvlJc w:val="left"/>
      <w:pPr>
        <w:ind w:left="6480" w:hanging="360"/>
      </w:pPr>
      <w:rPr>
        <w:rFonts w:ascii="Wingdings" w:hAnsi="Wingdings" w:hint="default"/>
      </w:rPr>
    </w:lvl>
  </w:abstractNum>
  <w:abstractNum w:abstractNumId="3" w15:restartNumberingAfterBreak="0">
    <w:nsid w:val="0C9E2F67"/>
    <w:multiLevelType w:val="multilevel"/>
    <w:tmpl w:val="CF6291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37DFDF"/>
    <w:multiLevelType w:val="hybridMultilevel"/>
    <w:tmpl w:val="FFFFFFFF"/>
    <w:lvl w:ilvl="0" w:tplc="5F12BBD2">
      <w:start w:val="1"/>
      <w:numFmt w:val="bullet"/>
      <w:lvlText w:val="-"/>
      <w:lvlJc w:val="left"/>
      <w:pPr>
        <w:ind w:left="720" w:hanging="360"/>
      </w:pPr>
      <w:rPr>
        <w:rFonts w:ascii="&quot;Calibri&quot;,sans-serif" w:hAnsi="&quot;Calibri&quot;,sans-serif" w:hint="default"/>
      </w:rPr>
    </w:lvl>
    <w:lvl w:ilvl="1" w:tplc="219846F4">
      <w:start w:val="1"/>
      <w:numFmt w:val="bullet"/>
      <w:lvlText w:val="o"/>
      <w:lvlJc w:val="left"/>
      <w:pPr>
        <w:ind w:left="1440" w:hanging="360"/>
      </w:pPr>
      <w:rPr>
        <w:rFonts w:ascii="Courier New" w:hAnsi="Courier New" w:hint="default"/>
      </w:rPr>
    </w:lvl>
    <w:lvl w:ilvl="2" w:tplc="58E4802C">
      <w:start w:val="1"/>
      <w:numFmt w:val="bullet"/>
      <w:lvlText w:val=""/>
      <w:lvlJc w:val="left"/>
      <w:pPr>
        <w:ind w:left="2160" w:hanging="360"/>
      </w:pPr>
      <w:rPr>
        <w:rFonts w:ascii="Wingdings" w:hAnsi="Wingdings" w:hint="default"/>
      </w:rPr>
    </w:lvl>
    <w:lvl w:ilvl="3" w:tplc="A8343BB6">
      <w:start w:val="1"/>
      <w:numFmt w:val="bullet"/>
      <w:lvlText w:val=""/>
      <w:lvlJc w:val="left"/>
      <w:pPr>
        <w:ind w:left="2880" w:hanging="360"/>
      </w:pPr>
      <w:rPr>
        <w:rFonts w:ascii="Symbol" w:hAnsi="Symbol" w:hint="default"/>
      </w:rPr>
    </w:lvl>
    <w:lvl w:ilvl="4" w:tplc="10E2EC2C">
      <w:start w:val="1"/>
      <w:numFmt w:val="bullet"/>
      <w:lvlText w:val="o"/>
      <w:lvlJc w:val="left"/>
      <w:pPr>
        <w:ind w:left="3600" w:hanging="360"/>
      </w:pPr>
      <w:rPr>
        <w:rFonts w:ascii="Courier New" w:hAnsi="Courier New" w:hint="default"/>
      </w:rPr>
    </w:lvl>
    <w:lvl w:ilvl="5" w:tplc="FFD8B9DE">
      <w:start w:val="1"/>
      <w:numFmt w:val="bullet"/>
      <w:lvlText w:val=""/>
      <w:lvlJc w:val="left"/>
      <w:pPr>
        <w:ind w:left="4320" w:hanging="360"/>
      </w:pPr>
      <w:rPr>
        <w:rFonts w:ascii="Wingdings" w:hAnsi="Wingdings" w:hint="default"/>
      </w:rPr>
    </w:lvl>
    <w:lvl w:ilvl="6" w:tplc="2CBEDD18">
      <w:start w:val="1"/>
      <w:numFmt w:val="bullet"/>
      <w:lvlText w:val=""/>
      <w:lvlJc w:val="left"/>
      <w:pPr>
        <w:ind w:left="5040" w:hanging="360"/>
      </w:pPr>
      <w:rPr>
        <w:rFonts w:ascii="Symbol" w:hAnsi="Symbol" w:hint="default"/>
      </w:rPr>
    </w:lvl>
    <w:lvl w:ilvl="7" w:tplc="A11C400E">
      <w:start w:val="1"/>
      <w:numFmt w:val="bullet"/>
      <w:lvlText w:val="o"/>
      <w:lvlJc w:val="left"/>
      <w:pPr>
        <w:ind w:left="5760" w:hanging="360"/>
      </w:pPr>
      <w:rPr>
        <w:rFonts w:ascii="Courier New" w:hAnsi="Courier New" w:hint="default"/>
      </w:rPr>
    </w:lvl>
    <w:lvl w:ilvl="8" w:tplc="D4A0B956">
      <w:start w:val="1"/>
      <w:numFmt w:val="bullet"/>
      <w:lvlText w:val=""/>
      <w:lvlJc w:val="left"/>
      <w:pPr>
        <w:ind w:left="6480" w:hanging="360"/>
      </w:pPr>
      <w:rPr>
        <w:rFonts w:ascii="Wingdings" w:hAnsi="Wingdings" w:hint="default"/>
      </w:rPr>
    </w:lvl>
  </w:abstractNum>
  <w:abstractNum w:abstractNumId="5" w15:restartNumberingAfterBreak="0">
    <w:nsid w:val="0F0612EA"/>
    <w:multiLevelType w:val="hybridMultilevel"/>
    <w:tmpl w:val="781AEEFE"/>
    <w:lvl w:ilvl="0" w:tplc="831416C2">
      <w:start w:val="1"/>
      <w:numFmt w:val="bullet"/>
      <w:lvlText w:val="-"/>
      <w:lvlJc w:val="left"/>
      <w:pPr>
        <w:ind w:left="1068" w:hanging="360"/>
      </w:pPr>
      <w:rPr>
        <w:rFonts w:ascii="Tahoma" w:eastAsiaTheme="minorHAnsi" w:hAnsi="Tahoma" w:cs="Tahoma"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6" w15:restartNumberingAfterBreak="0">
    <w:nsid w:val="10A77FDF"/>
    <w:multiLevelType w:val="hybridMultilevel"/>
    <w:tmpl w:val="F1FC14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21B55CC"/>
    <w:multiLevelType w:val="hybridMultilevel"/>
    <w:tmpl w:val="35D81C7E"/>
    <w:lvl w:ilvl="0" w:tplc="340A0017">
      <w:start w:val="1"/>
      <w:numFmt w:val="lowerLetter"/>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8" w15:restartNumberingAfterBreak="0">
    <w:nsid w:val="186D4BE8"/>
    <w:multiLevelType w:val="hybridMultilevel"/>
    <w:tmpl w:val="FFFFFFFF"/>
    <w:lvl w:ilvl="0" w:tplc="92484D14">
      <w:start w:val="1"/>
      <w:numFmt w:val="bullet"/>
      <w:lvlText w:val="-"/>
      <w:lvlJc w:val="left"/>
      <w:pPr>
        <w:ind w:left="720" w:hanging="360"/>
      </w:pPr>
      <w:rPr>
        <w:rFonts w:ascii="&quot;Calibri&quot;,sans-serif" w:hAnsi="&quot;Calibri&quot;,sans-serif" w:hint="default"/>
      </w:rPr>
    </w:lvl>
    <w:lvl w:ilvl="1" w:tplc="480C7EA2">
      <w:start w:val="1"/>
      <w:numFmt w:val="bullet"/>
      <w:lvlText w:val="o"/>
      <w:lvlJc w:val="left"/>
      <w:pPr>
        <w:ind w:left="1440" w:hanging="360"/>
      </w:pPr>
      <w:rPr>
        <w:rFonts w:ascii="Courier New" w:hAnsi="Courier New" w:hint="default"/>
      </w:rPr>
    </w:lvl>
    <w:lvl w:ilvl="2" w:tplc="6922CA2A">
      <w:start w:val="1"/>
      <w:numFmt w:val="bullet"/>
      <w:lvlText w:val=""/>
      <w:lvlJc w:val="left"/>
      <w:pPr>
        <w:ind w:left="2160" w:hanging="360"/>
      </w:pPr>
      <w:rPr>
        <w:rFonts w:ascii="Wingdings" w:hAnsi="Wingdings" w:hint="default"/>
      </w:rPr>
    </w:lvl>
    <w:lvl w:ilvl="3" w:tplc="5DF4DEFC">
      <w:start w:val="1"/>
      <w:numFmt w:val="bullet"/>
      <w:lvlText w:val=""/>
      <w:lvlJc w:val="left"/>
      <w:pPr>
        <w:ind w:left="2880" w:hanging="360"/>
      </w:pPr>
      <w:rPr>
        <w:rFonts w:ascii="Symbol" w:hAnsi="Symbol" w:hint="default"/>
      </w:rPr>
    </w:lvl>
    <w:lvl w:ilvl="4" w:tplc="F6D86FAC">
      <w:start w:val="1"/>
      <w:numFmt w:val="bullet"/>
      <w:lvlText w:val="o"/>
      <w:lvlJc w:val="left"/>
      <w:pPr>
        <w:ind w:left="3600" w:hanging="360"/>
      </w:pPr>
      <w:rPr>
        <w:rFonts w:ascii="Courier New" w:hAnsi="Courier New" w:hint="default"/>
      </w:rPr>
    </w:lvl>
    <w:lvl w:ilvl="5" w:tplc="B65ED890">
      <w:start w:val="1"/>
      <w:numFmt w:val="bullet"/>
      <w:lvlText w:val=""/>
      <w:lvlJc w:val="left"/>
      <w:pPr>
        <w:ind w:left="4320" w:hanging="360"/>
      </w:pPr>
      <w:rPr>
        <w:rFonts w:ascii="Wingdings" w:hAnsi="Wingdings" w:hint="default"/>
      </w:rPr>
    </w:lvl>
    <w:lvl w:ilvl="6" w:tplc="8A4A9A7C">
      <w:start w:val="1"/>
      <w:numFmt w:val="bullet"/>
      <w:lvlText w:val=""/>
      <w:lvlJc w:val="left"/>
      <w:pPr>
        <w:ind w:left="5040" w:hanging="360"/>
      </w:pPr>
      <w:rPr>
        <w:rFonts w:ascii="Symbol" w:hAnsi="Symbol" w:hint="default"/>
      </w:rPr>
    </w:lvl>
    <w:lvl w:ilvl="7" w:tplc="1B54BA7A">
      <w:start w:val="1"/>
      <w:numFmt w:val="bullet"/>
      <w:lvlText w:val="o"/>
      <w:lvlJc w:val="left"/>
      <w:pPr>
        <w:ind w:left="5760" w:hanging="360"/>
      </w:pPr>
      <w:rPr>
        <w:rFonts w:ascii="Courier New" w:hAnsi="Courier New" w:hint="default"/>
      </w:rPr>
    </w:lvl>
    <w:lvl w:ilvl="8" w:tplc="5702382E">
      <w:start w:val="1"/>
      <w:numFmt w:val="bullet"/>
      <w:lvlText w:val=""/>
      <w:lvlJc w:val="left"/>
      <w:pPr>
        <w:ind w:left="6480" w:hanging="360"/>
      </w:pPr>
      <w:rPr>
        <w:rFonts w:ascii="Wingdings" w:hAnsi="Wingdings" w:hint="default"/>
      </w:rPr>
    </w:lvl>
  </w:abstractNum>
  <w:abstractNum w:abstractNumId="9" w15:restartNumberingAfterBreak="0">
    <w:nsid w:val="1A5E3B96"/>
    <w:multiLevelType w:val="hybridMultilevel"/>
    <w:tmpl w:val="74206456"/>
    <w:lvl w:ilvl="0" w:tplc="831416C2">
      <w:start w:val="1"/>
      <w:numFmt w:val="bullet"/>
      <w:lvlText w:val="-"/>
      <w:lvlJc w:val="left"/>
      <w:pPr>
        <w:ind w:left="720" w:hanging="360"/>
      </w:pPr>
      <w:rPr>
        <w:rFonts w:ascii="Tahoma" w:eastAsiaTheme="minorHAnsi" w:hAnsi="Tahoma" w:cs="Tahom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D64398B"/>
    <w:multiLevelType w:val="multilevel"/>
    <w:tmpl w:val="340A001F"/>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6CD5A9"/>
    <w:multiLevelType w:val="hybridMultilevel"/>
    <w:tmpl w:val="FFFFFFFF"/>
    <w:lvl w:ilvl="0" w:tplc="1AF22B82">
      <w:start w:val="1"/>
      <w:numFmt w:val="bullet"/>
      <w:lvlText w:val="-"/>
      <w:lvlJc w:val="left"/>
      <w:pPr>
        <w:ind w:left="720" w:hanging="360"/>
      </w:pPr>
      <w:rPr>
        <w:rFonts w:ascii="&quot;Calibri&quot;,sans-serif" w:hAnsi="&quot;Calibri&quot;,sans-serif" w:hint="default"/>
      </w:rPr>
    </w:lvl>
    <w:lvl w:ilvl="1" w:tplc="931E948C">
      <w:start w:val="1"/>
      <w:numFmt w:val="bullet"/>
      <w:lvlText w:val="o"/>
      <w:lvlJc w:val="left"/>
      <w:pPr>
        <w:ind w:left="1440" w:hanging="360"/>
      </w:pPr>
      <w:rPr>
        <w:rFonts w:ascii="Courier New" w:hAnsi="Courier New" w:hint="default"/>
      </w:rPr>
    </w:lvl>
    <w:lvl w:ilvl="2" w:tplc="4AA88E30">
      <w:start w:val="1"/>
      <w:numFmt w:val="bullet"/>
      <w:lvlText w:val=""/>
      <w:lvlJc w:val="left"/>
      <w:pPr>
        <w:ind w:left="2160" w:hanging="360"/>
      </w:pPr>
      <w:rPr>
        <w:rFonts w:ascii="Wingdings" w:hAnsi="Wingdings" w:hint="default"/>
      </w:rPr>
    </w:lvl>
    <w:lvl w:ilvl="3" w:tplc="4C4EDD3E">
      <w:start w:val="1"/>
      <w:numFmt w:val="bullet"/>
      <w:lvlText w:val=""/>
      <w:lvlJc w:val="left"/>
      <w:pPr>
        <w:ind w:left="2880" w:hanging="360"/>
      </w:pPr>
      <w:rPr>
        <w:rFonts w:ascii="Symbol" w:hAnsi="Symbol" w:hint="default"/>
      </w:rPr>
    </w:lvl>
    <w:lvl w:ilvl="4" w:tplc="30105404">
      <w:start w:val="1"/>
      <w:numFmt w:val="bullet"/>
      <w:lvlText w:val="o"/>
      <w:lvlJc w:val="left"/>
      <w:pPr>
        <w:ind w:left="3600" w:hanging="360"/>
      </w:pPr>
      <w:rPr>
        <w:rFonts w:ascii="Courier New" w:hAnsi="Courier New" w:hint="default"/>
      </w:rPr>
    </w:lvl>
    <w:lvl w:ilvl="5" w:tplc="8C5E581E">
      <w:start w:val="1"/>
      <w:numFmt w:val="bullet"/>
      <w:lvlText w:val=""/>
      <w:lvlJc w:val="left"/>
      <w:pPr>
        <w:ind w:left="4320" w:hanging="360"/>
      </w:pPr>
      <w:rPr>
        <w:rFonts w:ascii="Wingdings" w:hAnsi="Wingdings" w:hint="default"/>
      </w:rPr>
    </w:lvl>
    <w:lvl w:ilvl="6" w:tplc="0AD4C984">
      <w:start w:val="1"/>
      <w:numFmt w:val="bullet"/>
      <w:lvlText w:val=""/>
      <w:lvlJc w:val="left"/>
      <w:pPr>
        <w:ind w:left="5040" w:hanging="360"/>
      </w:pPr>
      <w:rPr>
        <w:rFonts w:ascii="Symbol" w:hAnsi="Symbol" w:hint="default"/>
      </w:rPr>
    </w:lvl>
    <w:lvl w:ilvl="7" w:tplc="65A83F5A">
      <w:start w:val="1"/>
      <w:numFmt w:val="bullet"/>
      <w:lvlText w:val="o"/>
      <w:lvlJc w:val="left"/>
      <w:pPr>
        <w:ind w:left="5760" w:hanging="360"/>
      </w:pPr>
      <w:rPr>
        <w:rFonts w:ascii="Courier New" w:hAnsi="Courier New" w:hint="default"/>
      </w:rPr>
    </w:lvl>
    <w:lvl w:ilvl="8" w:tplc="BA84F622">
      <w:start w:val="1"/>
      <w:numFmt w:val="bullet"/>
      <w:lvlText w:val=""/>
      <w:lvlJc w:val="left"/>
      <w:pPr>
        <w:ind w:left="6480" w:hanging="360"/>
      </w:pPr>
      <w:rPr>
        <w:rFonts w:ascii="Wingdings" w:hAnsi="Wingdings" w:hint="default"/>
      </w:rPr>
    </w:lvl>
  </w:abstractNum>
  <w:abstractNum w:abstractNumId="12" w15:restartNumberingAfterBreak="0">
    <w:nsid w:val="221A747D"/>
    <w:multiLevelType w:val="hybridMultilevel"/>
    <w:tmpl w:val="9A149BD0"/>
    <w:lvl w:ilvl="0" w:tplc="F2EA8A46">
      <w:start w:val="1"/>
      <w:numFmt w:val="decimal"/>
      <w:lvlText w:val="%1."/>
      <w:lvlJc w:val="left"/>
      <w:pPr>
        <w:ind w:left="720" w:hanging="360"/>
      </w:pPr>
    </w:lvl>
    <w:lvl w:ilvl="1" w:tplc="12464DCE">
      <w:start w:val="1"/>
      <w:numFmt w:val="decimal"/>
      <w:lvlText w:val="%2."/>
      <w:lvlJc w:val="left"/>
      <w:pPr>
        <w:ind w:left="1440" w:hanging="360"/>
      </w:pPr>
    </w:lvl>
    <w:lvl w:ilvl="2" w:tplc="51B039EE">
      <w:start w:val="1"/>
      <w:numFmt w:val="lowerRoman"/>
      <w:lvlText w:val="%3."/>
      <w:lvlJc w:val="right"/>
      <w:pPr>
        <w:ind w:left="2160" w:hanging="180"/>
      </w:pPr>
    </w:lvl>
    <w:lvl w:ilvl="3" w:tplc="BF7EEA38">
      <w:start w:val="1"/>
      <w:numFmt w:val="decimal"/>
      <w:lvlText w:val="%4."/>
      <w:lvlJc w:val="left"/>
      <w:pPr>
        <w:ind w:left="2880" w:hanging="360"/>
      </w:pPr>
    </w:lvl>
    <w:lvl w:ilvl="4" w:tplc="0B02B10A">
      <w:start w:val="1"/>
      <w:numFmt w:val="lowerLetter"/>
      <w:lvlText w:val="%5."/>
      <w:lvlJc w:val="left"/>
      <w:pPr>
        <w:ind w:left="3600" w:hanging="360"/>
      </w:pPr>
    </w:lvl>
    <w:lvl w:ilvl="5" w:tplc="3D72C914">
      <w:start w:val="1"/>
      <w:numFmt w:val="lowerRoman"/>
      <w:lvlText w:val="%6."/>
      <w:lvlJc w:val="right"/>
      <w:pPr>
        <w:ind w:left="4320" w:hanging="180"/>
      </w:pPr>
    </w:lvl>
    <w:lvl w:ilvl="6" w:tplc="ABF4631E">
      <w:start w:val="1"/>
      <w:numFmt w:val="decimal"/>
      <w:lvlText w:val="%7."/>
      <w:lvlJc w:val="left"/>
      <w:pPr>
        <w:ind w:left="5040" w:hanging="360"/>
      </w:pPr>
    </w:lvl>
    <w:lvl w:ilvl="7" w:tplc="F2B00646">
      <w:start w:val="1"/>
      <w:numFmt w:val="lowerLetter"/>
      <w:lvlText w:val="%8."/>
      <w:lvlJc w:val="left"/>
      <w:pPr>
        <w:ind w:left="5760" w:hanging="360"/>
      </w:pPr>
    </w:lvl>
    <w:lvl w:ilvl="8" w:tplc="278A2166">
      <w:start w:val="1"/>
      <w:numFmt w:val="lowerRoman"/>
      <w:lvlText w:val="%9."/>
      <w:lvlJc w:val="right"/>
      <w:pPr>
        <w:ind w:left="6480" w:hanging="180"/>
      </w:pPr>
    </w:lvl>
  </w:abstractNum>
  <w:abstractNum w:abstractNumId="13" w15:restartNumberingAfterBreak="0">
    <w:nsid w:val="2694ABE6"/>
    <w:multiLevelType w:val="hybridMultilevel"/>
    <w:tmpl w:val="FFFFFFFF"/>
    <w:lvl w:ilvl="0" w:tplc="29D89D58">
      <w:start w:val="1"/>
      <w:numFmt w:val="bullet"/>
      <w:lvlText w:val="-"/>
      <w:lvlJc w:val="left"/>
      <w:pPr>
        <w:ind w:left="720" w:hanging="360"/>
      </w:pPr>
      <w:rPr>
        <w:rFonts w:ascii="&quot;Calibri&quot;,sans-serif" w:hAnsi="&quot;Calibri&quot;,sans-serif" w:hint="default"/>
      </w:rPr>
    </w:lvl>
    <w:lvl w:ilvl="1" w:tplc="C53E788E">
      <w:start w:val="1"/>
      <w:numFmt w:val="bullet"/>
      <w:lvlText w:val="o"/>
      <w:lvlJc w:val="left"/>
      <w:pPr>
        <w:ind w:left="1440" w:hanging="360"/>
      </w:pPr>
      <w:rPr>
        <w:rFonts w:ascii="Courier New" w:hAnsi="Courier New" w:hint="default"/>
      </w:rPr>
    </w:lvl>
    <w:lvl w:ilvl="2" w:tplc="71487210">
      <w:start w:val="1"/>
      <w:numFmt w:val="bullet"/>
      <w:lvlText w:val=""/>
      <w:lvlJc w:val="left"/>
      <w:pPr>
        <w:ind w:left="2160" w:hanging="360"/>
      </w:pPr>
      <w:rPr>
        <w:rFonts w:ascii="Wingdings" w:hAnsi="Wingdings" w:hint="default"/>
      </w:rPr>
    </w:lvl>
    <w:lvl w:ilvl="3" w:tplc="5E38EF24">
      <w:start w:val="1"/>
      <w:numFmt w:val="bullet"/>
      <w:lvlText w:val=""/>
      <w:lvlJc w:val="left"/>
      <w:pPr>
        <w:ind w:left="2880" w:hanging="360"/>
      </w:pPr>
      <w:rPr>
        <w:rFonts w:ascii="Symbol" w:hAnsi="Symbol" w:hint="default"/>
      </w:rPr>
    </w:lvl>
    <w:lvl w:ilvl="4" w:tplc="F55EC3FA">
      <w:start w:val="1"/>
      <w:numFmt w:val="bullet"/>
      <w:lvlText w:val="o"/>
      <w:lvlJc w:val="left"/>
      <w:pPr>
        <w:ind w:left="3600" w:hanging="360"/>
      </w:pPr>
      <w:rPr>
        <w:rFonts w:ascii="Courier New" w:hAnsi="Courier New" w:hint="default"/>
      </w:rPr>
    </w:lvl>
    <w:lvl w:ilvl="5" w:tplc="DF847BF0">
      <w:start w:val="1"/>
      <w:numFmt w:val="bullet"/>
      <w:lvlText w:val=""/>
      <w:lvlJc w:val="left"/>
      <w:pPr>
        <w:ind w:left="4320" w:hanging="360"/>
      </w:pPr>
      <w:rPr>
        <w:rFonts w:ascii="Wingdings" w:hAnsi="Wingdings" w:hint="default"/>
      </w:rPr>
    </w:lvl>
    <w:lvl w:ilvl="6" w:tplc="18164A6E">
      <w:start w:val="1"/>
      <w:numFmt w:val="bullet"/>
      <w:lvlText w:val=""/>
      <w:lvlJc w:val="left"/>
      <w:pPr>
        <w:ind w:left="5040" w:hanging="360"/>
      </w:pPr>
      <w:rPr>
        <w:rFonts w:ascii="Symbol" w:hAnsi="Symbol" w:hint="default"/>
      </w:rPr>
    </w:lvl>
    <w:lvl w:ilvl="7" w:tplc="B8AAF00C">
      <w:start w:val="1"/>
      <w:numFmt w:val="bullet"/>
      <w:lvlText w:val="o"/>
      <w:lvlJc w:val="left"/>
      <w:pPr>
        <w:ind w:left="5760" w:hanging="360"/>
      </w:pPr>
      <w:rPr>
        <w:rFonts w:ascii="Courier New" w:hAnsi="Courier New" w:hint="default"/>
      </w:rPr>
    </w:lvl>
    <w:lvl w:ilvl="8" w:tplc="B7409ED0">
      <w:start w:val="1"/>
      <w:numFmt w:val="bullet"/>
      <w:lvlText w:val=""/>
      <w:lvlJc w:val="left"/>
      <w:pPr>
        <w:ind w:left="6480" w:hanging="360"/>
      </w:pPr>
      <w:rPr>
        <w:rFonts w:ascii="Wingdings" w:hAnsi="Wingdings" w:hint="default"/>
      </w:rPr>
    </w:lvl>
  </w:abstractNum>
  <w:abstractNum w:abstractNumId="14" w15:restartNumberingAfterBreak="0">
    <w:nsid w:val="27342D3C"/>
    <w:multiLevelType w:val="multilevel"/>
    <w:tmpl w:val="A1026016"/>
    <w:lvl w:ilvl="0">
      <w:start w:val="1"/>
      <w:numFmt w:val="upperRoman"/>
      <w:lvlText w:val="%1."/>
      <w:lvlJc w:val="right"/>
      <w:pPr>
        <w:ind w:left="7448" w:hanging="360"/>
      </w:pPr>
      <w:rPr>
        <w:b/>
      </w:rPr>
    </w:lvl>
    <w:lvl w:ilvl="1">
      <w:start w:val="2"/>
      <w:numFmt w:val="decimal"/>
      <w:isLgl/>
      <w:lvlText w:val="%1.%2"/>
      <w:lvlJc w:val="left"/>
      <w:pPr>
        <w:ind w:left="1503" w:hanging="885"/>
      </w:pPr>
      <w:rPr>
        <w:rFonts w:hint="default"/>
      </w:rPr>
    </w:lvl>
    <w:lvl w:ilvl="2">
      <w:start w:val="9"/>
      <w:numFmt w:val="decimal"/>
      <w:isLgl/>
      <w:lvlText w:val="%1.%2.%3"/>
      <w:lvlJc w:val="left"/>
      <w:pPr>
        <w:ind w:left="1761" w:hanging="885"/>
      </w:pPr>
      <w:rPr>
        <w:rFonts w:hint="default"/>
      </w:rPr>
    </w:lvl>
    <w:lvl w:ilvl="3">
      <w:start w:val="2"/>
      <w:numFmt w:val="decimal"/>
      <w:isLgl/>
      <w:lvlText w:val="%1.%2.%3.%4"/>
      <w:lvlJc w:val="left"/>
      <w:pPr>
        <w:ind w:left="221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708" w:hanging="1800"/>
      </w:pPr>
      <w:rPr>
        <w:rFonts w:hint="default"/>
      </w:rPr>
    </w:lvl>
    <w:lvl w:ilvl="7">
      <w:start w:val="1"/>
      <w:numFmt w:val="decimal"/>
      <w:isLgl/>
      <w:lvlText w:val="%1.%2.%3.%4.%5.%6.%7.%8"/>
      <w:lvlJc w:val="left"/>
      <w:pPr>
        <w:ind w:left="3966" w:hanging="1800"/>
      </w:pPr>
      <w:rPr>
        <w:rFonts w:hint="default"/>
      </w:rPr>
    </w:lvl>
    <w:lvl w:ilvl="8">
      <w:start w:val="1"/>
      <w:numFmt w:val="decimal"/>
      <w:isLgl/>
      <w:lvlText w:val="%1.%2.%3.%4.%5.%6.%7.%8.%9"/>
      <w:lvlJc w:val="left"/>
      <w:pPr>
        <w:ind w:left="4584" w:hanging="2160"/>
      </w:pPr>
      <w:rPr>
        <w:rFonts w:hint="default"/>
      </w:rPr>
    </w:lvl>
  </w:abstractNum>
  <w:abstractNum w:abstractNumId="15" w15:restartNumberingAfterBreak="0">
    <w:nsid w:val="2B5B7297"/>
    <w:multiLevelType w:val="hybridMultilevel"/>
    <w:tmpl w:val="92D8EC90"/>
    <w:lvl w:ilvl="0" w:tplc="340A000F">
      <w:start w:val="1"/>
      <w:numFmt w:val="decimal"/>
      <w:lvlText w:val="%1."/>
      <w:lvlJc w:val="lef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6" w15:restartNumberingAfterBreak="0">
    <w:nsid w:val="32C3A8FE"/>
    <w:multiLevelType w:val="hybridMultilevel"/>
    <w:tmpl w:val="FFFFFFFF"/>
    <w:lvl w:ilvl="0" w:tplc="A2F2B692">
      <w:start w:val="1"/>
      <w:numFmt w:val="bullet"/>
      <w:lvlText w:val="-"/>
      <w:lvlJc w:val="left"/>
      <w:pPr>
        <w:ind w:left="720" w:hanging="360"/>
      </w:pPr>
      <w:rPr>
        <w:rFonts w:ascii="&quot;Calibri&quot;,sans-serif" w:hAnsi="&quot;Calibri&quot;,sans-serif" w:hint="default"/>
      </w:rPr>
    </w:lvl>
    <w:lvl w:ilvl="1" w:tplc="74B236E2">
      <w:start w:val="1"/>
      <w:numFmt w:val="bullet"/>
      <w:lvlText w:val="o"/>
      <w:lvlJc w:val="left"/>
      <w:pPr>
        <w:ind w:left="1440" w:hanging="360"/>
      </w:pPr>
      <w:rPr>
        <w:rFonts w:ascii="Courier New" w:hAnsi="Courier New" w:hint="default"/>
      </w:rPr>
    </w:lvl>
    <w:lvl w:ilvl="2" w:tplc="DD0C8E1C">
      <w:start w:val="1"/>
      <w:numFmt w:val="bullet"/>
      <w:lvlText w:val=""/>
      <w:lvlJc w:val="left"/>
      <w:pPr>
        <w:ind w:left="2160" w:hanging="360"/>
      </w:pPr>
      <w:rPr>
        <w:rFonts w:ascii="Wingdings" w:hAnsi="Wingdings" w:hint="default"/>
      </w:rPr>
    </w:lvl>
    <w:lvl w:ilvl="3" w:tplc="71BE0308">
      <w:start w:val="1"/>
      <w:numFmt w:val="bullet"/>
      <w:lvlText w:val=""/>
      <w:lvlJc w:val="left"/>
      <w:pPr>
        <w:ind w:left="2880" w:hanging="360"/>
      </w:pPr>
      <w:rPr>
        <w:rFonts w:ascii="Symbol" w:hAnsi="Symbol" w:hint="default"/>
      </w:rPr>
    </w:lvl>
    <w:lvl w:ilvl="4" w:tplc="978EAB20">
      <w:start w:val="1"/>
      <w:numFmt w:val="bullet"/>
      <w:lvlText w:val="o"/>
      <w:lvlJc w:val="left"/>
      <w:pPr>
        <w:ind w:left="3600" w:hanging="360"/>
      </w:pPr>
      <w:rPr>
        <w:rFonts w:ascii="Courier New" w:hAnsi="Courier New" w:hint="default"/>
      </w:rPr>
    </w:lvl>
    <w:lvl w:ilvl="5" w:tplc="62946554">
      <w:start w:val="1"/>
      <w:numFmt w:val="bullet"/>
      <w:lvlText w:val=""/>
      <w:lvlJc w:val="left"/>
      <w:pPr>
        <w:ind w:left="4320" w:hanging="360"/>
      </w:pPr>
      <w:rPr>
        <w:rFonts w:ascii="Wingdings" w:hAnsi="Wingdings" w:hint="default"/>
      </w:rPr>
    </w:lvl>
    <w:lvl w:ilvl="6" w:tplc="B6D6B03A">
      <w:start w:val="1"/>
      <w:numFmt w:val="bullet"/>
      <w:lvlText w:val=""/>
      <w:lvlJc w:val="left"/>
      <w:pPr>
        <w:ind w:left="5040" w:hanging="360"/>
      </w:pPr>
      <w:rPr>
        <w:rFonts w:ascii="Symbol" w:hAnsi="Symbol" w:hint="default"/>
      </w:rPr>
    </w:lvl>
    <w:lvl w:ilvl="7" w:tplc="40A44632">
      <w:start w:val="1"/>
      <w:numFmt w:val="bullet"/>
      <w:lvlText w:val="o"/>
      <w:lvlJc w:val="left"/>
      <w:pPr>
        <w:ind w:left="5760" w:hanging="360"/>
      </w:pPr>
      <w:rPr>
        <w:rFonts w:ascii="Courier New" w:hAnsi="Courier New" w:hint="default"/>
      </w:rPr>
    </w:lvl>
    <w:lvl w:ilvl="8" w:tplc="572ED1A4">
      <w:start w:val="1"/>
      <w:numFmt w:val="bullet"/>
      <w:lvlText w:val=""/>
      <w:lvlJc w:val="left"/>
      <w:pPr>
        <w:ind w:left="6480" w:hanging="360"/>
      </w:pPr>
      <w:rPr>
        <w:rFonts w:ascii="Wingdings" w:hAnsi="Wingdings" w:hint="default"/>
      </w:rPr>
    </w:lvl>
  </w:abstractNum>
  <w:abstractNum w:abstractNumId="17" w15:restartNumberingAfterBreak="0">
    <w:nsid w:val="34A2C7F2"/>
    <w:multiLevelType w:val="hybridMultilevel"/>
    <w:tmpl w:val="4D146C8A"/>
    <w:lvl w:ilvl="0" w:tplc="6BEE1ACC">
      <w:start w:val="1"/>
      <w:numFmt w:val="decimal"/>
      <w:lvlText w:val="%1."/>
      <w:lvlJc w:val="left"/>
      <w:pPr>
        <w:ind w:left="720" w:hanging="360"/>
      </w:pPr>
    </w:lvl>
    <w:lvl w:ilvl="1" w:tplc="750A6600">
      <w:start w:val="1"/>
      <w:numFmt w:val="lowerLetter"/>
      <w:lvlText w:val="%2."/>
      <w:lvlJc w:val="left"/>
      <w:pPr>
        <w:ind w:left="1440" w:hanging="360"/>
      </w:pPr>
    </w:lvl>
    <w:lvl w:ilvl="2" w:tplc="8B6E7CBE">
      <w:start w:val="1"/>
      <w:numFmt w:val="decimal"/>
      <w:lvlText w:val="%3."/>
      <w:lvlJc w:val="left"/>
      <w:pPr>
        <w:ind w:left="2160" w:hanging="180"/>
      </w:pPr>
    </w:lvl>
    <w:lvl w:ilvl="3" w:tplc="2A38FAE6">
      <w:start w:val="1"/>
      <w:numFmt w:val="decimal"/>
      <w:lvlText w:val="%4."/>
      <w:lvlJc w:val="left"/>
      <w:pPr>
        <w:ind w:left="2880" w:hanging="360"/>
      </w:pPr>
    </w:lvl>
    <w:lvl w:ilvl="4" w:tplc="115E8528">
      <w:start w:val="1"/>
      <w:numFmt w:val="lowerLetter"/>
      <w:lvlText w:val="%5."/>
      <w:lvlJc w:val="left"/>
      <w:pPr>
        <w:ind w:left="3600" w:hanging="360"/>
      </w:pPr>
    </w:lvl>
    <w:lvl w:ilvl="5" w:tplc="E040AC80">
      <w:start w:val="1"/>
      <w:numFmt w:val="lowerRoman"/>
      <w:lvlText w:val="%6."/>
      <w:lvlJc w:val="right"/>
      <w:pPr>
        <w:ind w:left="4320" w:hanging="180"/>
      </w:pPr>
    </w:lvl>
    <w:lvl w:ilvl="6" w:tplc="31C23926">
      <w:start w:val="1"/>
      <w:numFmt w:val="decimal"/>
      <w:lvlText w:val="%7."/>
      <w:lvlJc w:val="left"/>
      <w:pPr>
        <w:ind w:left="5040" w:hanging="360"/>
      </w:pPr>
    </w:lvl>
    <w:lvl w:ilvl="7" w:tplc="E3BC2158">
      <w:start w:val="1"/>
      <w:numFmt w:val="lowerLetter"/>
      <w:lvlText w:val="%8."/>
      <w:lvlJc w:val="left"/>
      <w:pPr>
        <w:ind w:left="5760" w:hanging="360"/>
      </w:pPr>
    </w:lvl>
    <w:lvl w:ilvl="8" w:tplc="92B237A8">
      <w:start w:val="1"/>
      <w:numFmt w:val="lowerRoman"/>
      <w:lvlText w:val="%9."/>
      <w:lvlJc w:val="right"/>
      <w:pPr>
        <w:ind w:left="6480" w:hanging="180"/>
      </w:pPr>
    </w:lvl>
  </w:abstractNum>
  <w:abstractNum w:abstractNumId="18" w15:restartNumberingAfterBreak="0">
    <w:nsid w:val="37E3F320"/>
    <w:multiLevelType w:val="hybridMultilevel"/>
    <w:tmpl w:val="1DB04908"/>
    <w:lvl w:ilvl="0" w:tplc="39C491F0">
      <w:start w:val="1"/>
      <w:numFmt w:val="upperRoman"/>
      <w:lvlText w:val="%1."/>
      <w:lvlJc w:val="left"/>
      <w:pPr>
        <w:ind w:left="720" w:hanging="360"/>
      </w:pPr>
    </w:lvl>
    <w:lvl w:ilvl="1" w:tplc="1F52E240">
      <w:start w:val="1"/>
      <w:numFmt w:val="lowerLetter"/>
      <w:lvlText w:val="%2."/>
      <w:lvlJc w:val="left"/>
      <w:pPr>
        <w:ind w:left="1440" w:hanging="360"/>
      </w:pPr>
    </w:lvl>
    <w:lvl w:ilvl="2" w:tplc="64FCB864">
      <w:start w:val="1"/>
      <w:numFmt w:val="lowerRoman"/>
      <w:lvlText w:val="%3."/>
      <w:lvlJc w:val="right"/>
      <w:pPr>
        <w:ind w:left="2160" w:hanging="180"/>
      </w:pPr>
    </w:lvl>
    <w:lvl w:ilvl="3" w:tplc="4C188690">
      <w:start w:val="1"/>
      <w:numFmt w:val="decimal"/>
      <w:lvlText w:val="%4."/>
      <w:lvlJc w:val="left"/>
      <w:pPr>
        <w:ind w:left="2880" w:hanging="360"/>
      </w:pPr>
    </w:lvl>
    <w:lvl w:ilvl="4" w:tplc="CE92335C">
      <w:start w:val="1"/>
      <w:numFmt w:val="lowerLetter"/>
      <w:lvlText w:val="%5."/>
      <w:lvlJc w:val="left"/>
      <w:pPr>
        <w:ind w:left="3600" w:hanging="360"/>
      </w:pPr>
    </w:lvl>
    <w:lvl w:ilvl="5" w:tplc="B6FEC64E">
      <w:start w:val="1"/>
      <w:numFmt w:val="lowerRoman"/>
      <w:lvlText w:val="%6."/>
      <w:lvlJc w:val="right"/>
      <w:pPr>
        <w:ind w:left="4320" w:hanging="180"/>
      </w:pPr>
    </w:lvl>
    <w:lvl w:ilvl="6" w:tplc="1E143698">
      <w:start w:val="1"/>
      <w:numFmt w:val="decimal"/>
      <w:lvlText w:val="%7."/>
      <w:lvlJc w:val="left"/>
      <w:pPr>
        <w:ind w:left="5040" w:hanging="360"/>
      </w:pPr>
    </w:lvl>
    <w:lvl w:ilvl="7" w:tplc="F30A4CF8">
      <w:start w:val="1"/>
      <w:numFmt w:val="lowerLetter"/>
      <w:lvlText w:val="%8."/>
      <w:lvlJc w:val="left"/>
      <w:pPr>
        <w:ind w:left="5760" w:hanging="360"/>
      </w:pPr>
    </w:lvl>
    <w:lvl w:ilvl="8" w:tplc="1F4AE480">
      <w:start w:val="1"/>
      <w:numFmt w:val="lowerRoman"/>
      <w:lvlText w:val="%9."/>
      <w:lvlJc w:val="right"/>
      <w:pPr>
        <w:ind w:left="6480" w:hanging="180"/>
      </w:pPr>
    </w:lvl>
  </w:abstractNum>
  <w:abstractNum w:abstractNumId="19" w15:restartNumberingAfterBreak="0">
    <w:nsid w:val="3956123C"/>
    <w:multiLevelType w:val="hybridMultilevel"/>
    <w:tmpl w:val="FFFFFFFF"/>
    <w:lvl w:ilvl="0" w:tplc="A13AB354">
      <w:start w:val="1"/>
      <w:numFmt w:val="bullet"/>
      <w:lvlText w:val="-"/>
      <w:lvlJc w:val="left"/>
      <w:pPr>
        <w:ind w:left="720" w:hanging="360"/>
      </w:pPr>
      <w:rPr>
        <w:rFonts w:ascii="Tahoma" w:hAnsi="Tahoma" w:hint="default"/>
      </w:rPr>
    </w:lvl>
    <w:lvl w:ilvl="1" w:tplc="3CEA2CC6">
      <w:start w:val="1"/>
      <w:numFmt w:val="bullet"/>
      <w:lvlText w:val="o"/>
      <w:lvlJc w:val="left"/>
      <w:pPr>
        <w:ind w:left="1440" w:hanging="360"/>
      </w:pPr>
      <w:rPr>
        <w:rFonts w:ascii="Courier New" w:hAnsi="Courier New" w:hint="default"/>
      </w:rPr>
    </w:lvl>
    <w:lvl w:ilvl="2" w:tplc="302A1762">
      <w:start w:val="1"/>
      <w:numFmt w:val="bullet"/>
      <w:lvlText w:val=""/>
      <w:lvlJc w:val="left"/>
      <w:pPr>
        <w:ind w:left="2160" w:hanging="360"/>
      </w:pPr>
      <w:rPr>
        <w:rFonts w:ascii="Wingdings" w:hAnsi="Wingdings" w:hint="default"/>
      </w:rPr>
    </w:lvl>
    <w:lvl w:ilvl="3" w:tplc="49D00290">
      <w:start w:val="1"/>
      <w:numFmt w:val="bullet"/>
      <w:lvlText w:val=""/>
      <w:lvlJc w:val="left"/>
      <w:pPr>
        <w:ind w:left="2880" w:hanging="360"/>
      </w:pPr>
      <w:rPr>
        <w:rFonts w:ascii="Symbol" w:hAnsi="Symbol" w:hint="default"/>
      </w:rPr>
    </w:lvl>
    <w:lvl w:ilvl="4" w:tplc="CF2EC2EC">
      <w:start w:val="1"/>
      <w:numFmt w:val="bullet"/>
      <w:lvlText w:val="o"/>
      <w:lvlJc w:val="left"/>
      <w:pPr>
        <w:ind w:left="3600" w:hanging="360"/>
      </w:pPr>
      <w:rPr>
        <w:rFonts w:ascii="Courier New" w:hAnsi="Courier New" w:hint="default"/>
      </w:rPr>
    </w:lvl>
    <w:lvl w:ilvl="5" w:tplc="7D50041E">
      <w:start w:val="1"/>
      <w:numFmt w:val="bullet"/>
      <w:lvlText w:val=""/>
      <w:lvlJc w:val="left"/>
      <w:pPr>
        <w:ind w:left="4320" w:hanging="360"/>
      </w:pPr>
      <w:rPr>
        <w:rFonts w:ascii="Wingdings" w:hAnsi="Wingdings" w:hint="default"/>
      </w:rPr>
    </w:lvl>
    <w:lvl w:ilvl="6" w:tplc="6FBE494C">
      <w:start w:val="1"/>
      <w:numFmt w:val="bullet"/>
      <w:lvlText w:val=""/>
      <w:lvlJc w:val="left"/>
      <w:pPr>
        <w:ind w:left="5040" w:hanging="360"/>
      </w:pPr>
      <w:rPr>
        <w:rFonts w:ascii="Symbol" w:hAnsi="Symbol" w:hint="default"/>
      </w:rPr>
    </w:lvl>
    <w:lvl w:ilvl="7" w:tplc="582E79CE">
      <w:start w:val="1"/>
      <w:numFmt w:val="bullet"/>
      <w:lvlText w:val="o"/>
      <w:lvlJc w:val="left"/>
      <w:pPr>
        <w:ind w:left="5760" w:hanging="360"/>
      </w:pPr>
      <w:rPr>
        <w:rFonts w:ascii="Courier New" w:hAnsi="Courier New" w:hint="default"/>
      </w:rPr>
    </w:lvl>
    <w:lvl w:ilvl="8" w:tplc="4D04101A">
      <w:start w:val="1"/>
      <w:numFmt w:val="bullet"/>
      <w:lvlText w:val=""/>
      <w:lvlJc w:val="left"/>
      <w:pPr>
        <w:ind w:left="6480" w:hanging="360"/>
      </w:pPr>
      <w:rPr>
        <w:rFonts w:ascii="Wingdings" w:hAnsi="Wingdings" w:hint="default"/>
      </w:rPr>
    </w:lvl>
  </w:abstractNum>
  <w:abstractNum w:abstractNumId="20" w15:restartNumberingAfterBreak="0">
    <w:nsid w:val="3C1F42B9"/>
    <w:multiLevelType w:val="multilevel"/>
    <w:tmpl w:val="872C1C5E"/>
    <w:lvl w:ilvl="0">
      <w:start w:val="1"/>
      <w:numFmt w:val="upperRoman"/>
      <w:lvlText w:val="%1."/>
      <w:lvlJc w:val="righ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6AE580"/>
    <w:multiLevelType w:val="hybridMultilevel"/>
    <w:tmpl w:val="FFFFFFFF"/>
    <w:lvl w:ilvl="0" w:tplc="157E0694">
      <w:start w:val="1"/>
      <w:numFmt w:val="bullet"/>
      <w:lvlText w:val="-"/>
      <w:lvlJc w:val="left"/>
      <w:pPr>
        <w:ind w:left="720" w:hanging="360"/>
      </w:pPr>
      <w:rPr>
        <w:rFonts w:ascii="&quot;Calibri&quot;,sans-serif" w:hAnsi="&quot;Calibri&quot;,sans-serif" w:hint="default"/>
      </w:rPr>
    </w:lvl>
    <w:lvl w:ilvl="1" w:tplc="CE86A6F2">
      <w:start w:val="1"/>
      <w:numFmt w:val="bullet"/>
      <w:lvlText w:val="o"/>
      <w:lvlJc w:val="left"/>
      <w:pPr>
        <w:ind w:left="1440" w:hanging="360"/>
      </w:pPr>
      <w:rPr>
        <w:rFonts w:ascii="Courier New" w:hAnsi="Courier New" w:hint="default"/>
      </w:rPr>
    </w:lvl>
    <w:lvl w:ilvl="2" w:tplc="089E03A6">
      <w:start w:val="1"/>
      <w:numFmt w:val="bullet"/>
      <w:lvlText w:val=""/>
      <w:lvlJc w:val="left"/>
      <w:pPr>
        <w:ind w:left="2160" w:hanging="360"/>
      </w:pPr>
      <w:rPr>
        <w:rFonts w:ascii="Wingdings" w:hAnsi="Wingdings" w:hint="default"/>
      </w:rPr>
    </w:lvl>
    <w:lvl w:ilvl="3" w:tplc="47D41F80">
      <w:start w:val="1"/>
      <w:numFmt w:val="bullet"/>
      <w:lvlText w:val=""/>
      <w:lvlJc w:val="left"/>
      <w:pPr>
        <w:ind w:left="2880" w:hanging="360"/>
      </w:pPr>
      <w:rPr>
        <w:rFonts w:ascii="Symbol" w:hAnsi="Symbol" w:hint="default"/>
      </w:rPr>
    </w:lvl>
    <w:lvl w:ilvl="4" w:tplc="BD88C49A">
      <w:start w:val="1"/>
      <w:numFmt w:val="bullet"/>
      <w:lvlText w:val="o"/>
      <w:lvlJc w:val="left"/>
      <w:pPr>
        <w:ind w:left="3600" w:hanging="360"/>
      </w:pPr>
      <w:rPr>
        <w:rFonts w:ascii="Courier New" w:hAnsi="Courier New" w:hint="default"/>
      </w:rPr>
    </w:lvl>
    <w:lvl w:ilvl="5" w:tplc="D612F3A6">
      <w:start w:val="1"/>
      <w:numFmt w:val="bullet"/>
      <w:lvlText w:val=""/>
      <w:lvlJc w:val="left"/>
      <w:pPr>
        <w:ind w:left="4320" w:hanging="360"/>
      </w:pPr>
      <w:rPr>
        <w:rFonts w:ascii="Wingdings" w:hAnsi="Wingdings" w:hint="default"/>
      </w:rPr>
    </w:lvl>
    <w:lvl w:ilvl="6" w:tplc="BAB43E6C">
      <w:start w:val="1"/>
      <w:numFmt w:val="bullet"/>
      <w:lvlText w:val=""/>
      <w:lvlJc w:val="left"/>
      <w:pPr>
        <w:ind w:left="5040" w:hanging="360"/>
      </w:pPr>
      <w:rPr>
        <w:rFonts w:ascii="Symbol" w:hAnsi="Symbol" w:hint="default"/>
      </w:rPr>
    </w:lvl>
    <w:lvl w:ilvl="7" w:tplc="2252EBE6">
      <w:start w:val="1"/>
      <w:numFmt w:val="bullet"/>
      <w:lvlText w:val="o"/>
      <w:lvlJc w:val="left"/>
      <w:pPr>
        <w:ind w:left="5760" w:hanging="360"/>
      </w:pPr>
      <w:rPr>
        <w:rFonts w:ascii="Courier New" w:hAnsi="Courier New" w:hint="default"/>
      </w:rPr>
    </w:lvl>
    <w:lvl w:ilvl="8" w:tplc="81DAE90A">
      <w:start w:val="1"/>
      <w:numFmt w:val="bullet"/>
      <w:lvlText w:val=""/>
      <w:lvlJc w:val="left"/>
      <w:pPr>
        <w:ind w:left="6480" w:hanging="360"/>
      </w:pPr>
      <w:rPr>
        <w:rFonts w:ascii="Wingdings" w:hAnsi="Wingdings" w:hint="default"/>
      </w:rPr>
    </w:lvl>
  </w:abstractNum>
  <w:abstractNum w:abstractNumId="22" w15:restartNumberingAfterBreak="0">
    <w:nsid w:val="3DC02E3E"/>
    <w:multiLevelType w:val="multilevel"/>
    <w:tmpl w:val="8B442BA2"/>
    <w:lvl w:ilvl="0">
      <w:start w:val="4"/>
      <w:numFmt w:val="decimal"/>
      <w:lvlText w:val="%1"/>
      <w:lvlJc w:val="left"/>
      <w:pPr>
        <w:ind w:left="435" w:hanging="435"/>
      </w:pPr>
      <w:rPr>
        <w:rFonts w:hint="default"/>
        <w:sz w:val="22"/>
      </w:rPr>
    </w:lvl>
    <w:lvl w:ilvl="1">
      <w:start w:val="2"/>
      <w:numFmt w:val="decimal"/>
      <w:lvlText w:val="%1.%2"/>
      <w:lvlJc w:val="left"/>
      <w:pPr>
        <w:ind w:left="718" w:hanging="435"/>
      </w:pPr>
      <w:rPr>
        <w:rFonts w:hint="default"/>
        <w:sz w:val="22"/>
      </w:rPr>
    </w:lvl>
    <w:lvl w:ilvl="2">
      <w:start w:val="7"/>
      <w:numFmt w:val="decimal"/>
      <w:lvlText w:val="%1.%2.%3"/>
      <w:lvlJc w:val="left"/>
      <w:pPr>
        <w:ind w:left="1286" w:hanging="720"/>
      </w:pPr>
      <w:rPr>
        <w:rFonts w:hint="default"/>
        <w:sz w:val="22"/>
      </w:rPr>
    </w:lvl>
    <w:lvl w:ilvl="3">
      <w:start w:val="1"/>
      <w:numFmt w:val="decimal"/>
      <w:lvlText w:val="%1.%2.%3.%4"/>
      <w:lvlJc w:val="left"/>
      <w:pPr>
        <w:ind w:left="1569" w:hanging="720"/>
      </w:pPr>
      <w:rPr>
        <w:rFonts w:hint="default"/>
        <w:sz w:val="22"/>
      </w:rPr>
    </w:lvl>
    <w:lvl w:ilvl="4">
      <w:start w:val="1"/>
      <w:numFmt w:val="decimal"/>
      <w:lvlText w:val="%1.%2.%3.%4.%5"/>
      <w:lvlJc w:val="left"/>
      <w:pPr>
        <w:ind w:left="2212" w:hanging="1080"/>
      </w:pPr>
      <w:rPr>
        <w:rFonts w:hint="default"/>
        <w:sz w:val="22"/>
      </w:rPr>
    </w:lvl>
    <w:lvl w:ilvl="5">
      <w:start w:val="1"/>
      <w:numFmt w:val="decimal"/>
      <w:lvlText w:val="%1.%2.%3.%4.%5.%6"/>
      <w:lvlJc w:val="left"/>
      <w:pPr>
        <w:ind w:left="2495" w:hanging="1080"/>
      </w:pPr>
      <w:rPr>
        <w:rFonts w:hint="default"/>
        <w:sz w:val="22"/>
      </w:rPr>
    </w:lvl>
    <w:lvl w:ilvl="6">
      <w:start w:val="1"/>
      <w:numFmt w:val="decimal"/>
      <w:lvlText w:val="%1.%2.%3.%4.%5.%6.%7"/>
      <w:lvlJc w:val="left"/>
      <w:pPr>
        <w:ind w:left="3138" w:hanging="1440"/>
      </w:pPr>
      <w:rPr>
        <w:rFonts w:hint="default"/>
        <w:sz w:val="22"/>
      </w:rPr>
    </w:lvl>
    <w:lvl w:ilvl="7">
      <w:start w:val="1"/>
      <w:numFmt w:val="decimal"/>
      <w:lvlText w:val="%1.%2.%3.%4.%5.%6.%7.%8"/>
      <w:lvlJc w:val="left"/>
      <w:pPr>
        <w:ind w:left="3421" w:hanging="1440"/>
      </w:pPr>
      <w:rPr>
        <w:rFonts w:hint="default"/>
        <w:sz w:val="22"/>
      </w:rPr>
    </w:lvl>
    <w:lvl w:ilvl="8">
      <w:start w:val="1"/>
      <w:numFmt w:val="decimal"/>
      <w:lvlText w:val="%1.%2.%3.%4.%5.%6.%7.%8.%9"/>
      <w:lvlJc w:val="left"/>
      <w:pPr>
        <w:ind w:left="4064" w:hanging="1800"/>
      </w:pPr>
      <w:rPr>
        <w:rFonts w:hint="default"/>
        <w:sz w:val="22"/>
      </w:rPr>
    </w:lvl>
  </w:abstractNum>
  <w:abstractNum w:abstractNumId="23" w15:restartNumberingAfterBreak="0">
    <w:nsid w:val="3E59D634"/>
    <w:multiLevelType w:val="hybridMultilevel"/>
    <w:tmpl w:val="2B3AB440"/>
    <w:lvl w:ilvl="0" w:tplc="8FDC7C6C">
      <w:start w:val="1"/>
      <w:numFmt w:val="decimal"/>
      <w:lvlText w:val="%1."/>
      <w:lvlJc w:val="left"/>
      <w:pPr>
        <w:ind w:left="720" w:hanging="360"/>
      </w:pPr>
    </w:lvl>
    <w:lvl w:ilvl="1" w:tplc="B98EFB1A">
      <w:start w:val="1"/>
      <w:numFmt w:val="decimal"/>
      <w:lvlText w:val="%2."/>
      <w:lvlJc w:val="left"/>
      <w:pPr>
        <w:ind w:left="1440" w:hanging="360"/>
      </w:pPr>
    </w:lvl>
    <w:lvl w:ilvl="2" w:tplc="B4A6CED2">
      <w:start w:val="1"/>
      <w:numFmt w:val="lowerRoman"/>
      <w:lvlText w:val="%3."/>
      <w:lvlJc w:val="right"/>
      <w:pPr>
        <w:ind w:left="2160" w:hanging="180"/>
      </w:pPr>
    </w:lvl>
    <w:lvl w:ilvl="3" w:tplc="E21C1220">
      <w:start w:val="1"/>
      <w:numFmt w:val="decimal"/>
      <w:lvlText w:val="%4."/>
      <w:lvlJc w:val="left"/>
      <w:pPr>
        <w:ind w:left="2880" w:hanging="360"/>
      </w:pPr>
    </w:lvl>
    <w:lvl w:ilvl="4" w:tplc="C25836F8">
      <w:start w:val="1"/>
      <w:numFmt w:val="lowerLetter"/>
      <w:lvlText w:val="%5."/>
      <w:lvlJc w:val="left"/>
      <w:pPr>
        <w:ind w:left="3600" w:hanging="360"/>
      </w:pPr>
    </w:lvl>
    <w:lvl w:ilvl="5" w:tplc="0F70A020">
      <w:start w:val="1"/>
      <w:numFmt w:val="lowerRoman"/>
      <w:lvlText w:val="%6."/>
      <w:lvlJc w:val="right"/>
      <w:pPr>
        <w:ind w:left="4320" w:hanging="180"/>
      </w:pPr>
    </w:lvl>
    <w:lvl w:ilvl="6" w:tplc="722EE884">
      <w:start w:val="1"/>
      <w:numFmt w:val="decimal"/>
      <w:lvlText w:val="%7."/>
      <w:lvlJc w:val="left"/>
      <w:pPr>
        <w:ind w:left="5040" w:hanging="360"/>
      </w:pPr>
    </w:lvl>
    <w:lvl w:ilvl="7" w:tplc="BE82FA84">
      <w:start w:val="1"/>
      <w:numFmt w:val="lowerLetter"/>
      <w:lvlText w:val="%8."/>
      <w:lvlJc w:val="left"/>
      <w:pPr>
        <w:ind w:left="5760" w:hanging="360"/>
      </w:pPr>
    </w:lvl>
    <w:lvl w:ilvl="8" w:tplc="661A4A5C">
      <w:start w:val="1"/>
      <w:numFmt w:val="lowerRoman"/>
      <w:lvlText w:val="%9."/>
      <w:lvlJc w:val="right"/>
      <w:pPr>
        <w:ind w:left="6480" w:hanging="180"/>
      </w:pPr>
    </w:lvl>
  </w:abstractNum>
  <w:abstractNum w:abstractNumId="24" w15:restartNumberingAfterBreak="0">
    <w:nsid w:val="3EB9046E"/>
    <w:multiLevelType w:val="hybridMultilevel"/>
    <w:tmpl w:val="22160226"/>
    <w:lvl w:ilvl="0" w:tplc="831416C2">
      <w:start w:val="1"/>
      <w:numFmt w:val="bullet"/>
      <w:lvlText w:val="-"/>
      <w:lvlJc w:val="left"/>
      <w:pPr>
        <w:ind w:left="1068" w:hanging="360"/>
      </w:pPr>
      <w:rPr>
        <w:rFonts w:ascii="Tahoma" w:eastAsiaTheme="minorHAnsi" w:hAnsi="Tahoma" w:cs="Tahoma"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5" w15:restartNumberingAfterBreak="0">
    <w:nsid w:val="49B85687"/>
    <w:multiLevelType w:val="hybridMultilevel"/>
    <w:tmpl w:val="95C66C00"/>
    <w:lvl w:ilvl="0" w:tplc="831416C2">
      <w:start w:val="1"/>
      <w:numFmt w:val="bullet"/>
      <w:lvlText w:val="-"/>
      <w:lvlJc w:val="left"/>
      <w:pPr>
        <w:ind w:left="720" w:hanging="360"/>
      </w:pPr>
      <w:rPr>
        <w:rFonts w:ascii="Tahoma" w:eastAsiaTheme="minorHAnsi" w:hAnsi="Tahoma" w:cs="Tahoma"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F675FEF"/>
    <w:multiLevelType w:val="hybridMultilevel"/>
    <w:tmpl w:val="FFFFFFFF"/>
    <w:lvl w:ilvl="0" w:tplc="914EBEFE">
      <w:start w:val="1"/>
      <w:numFmt w:val="bullet"/>
      <w:lvlText w:val="-"/>
      <w:lvlJc w:val="left"/>
      <w:pPr>
        <w:ind w:left="720" w:hanging="360"/>
      </w:pPr>
      <w:rPr>
        <w:rFonts w:ascii="&quot;Calibri&quot;,sans-serif" w:hAnsi="&quot;Calibri&quot;,sans-serif" w:hint="default"/>
      </w:rPr>
    </w:lvl>
    <w:lvl w:ilvl="1" w:tplc="AE5CA76C">
      <w:start w:val="1"/>
      <w:numFmt w:val="bullet"/>
      <w:lvlText w:val="o"/>
      <w:lvlJc w:val="left"/>
      <w:pPr>
        <w:ind w:left="1440" w:hanging="360"/>
      </w:pPr>
      <w:rPr>
        <w:rFonts w:ascii="Courier New" w:hAnsi="Courier New" w:hint="default"/>
      </w:rPr>
    </w:lvl>
    <w:lvl w:ilvl="2" w:tplc="494AE8AE">
      <w:start w:val="1"/>
      <w:numFmt w:val="bullet"/>
      <w:lvlText w:val=""/>
      <w:lvlJc w:val="left"/>
      <w:pPr>
        <w:ind w:left="2160" w:hanging="360"/>
      </w:pPr>
      <w:rPr>
        <w:rFonts w:ascii="Wingdings" w:hAnsi="Wingdings" w:hint="default"/>
      </w:rPr>
    </w:lvl>
    <w:lvl w:ilvl="3" w:tplc="023272A4">
      <w:start w:val="1"/>
      <w:numFmt w:val="bullet"/>
      <w:lvlText w:val=""/>
      <w:lvlJc w:val="left"/>
      <w:pPr>
        <w:ind w:left="2880" w:hanging="360"/>
      </w:pPr>
      <w:rPr>
        <w:rFonts w:ascii="Symbol" w:hAnsi="Symbol" w:hint="default"/>
      </w:rPr>
    </w:lvl>
    <w:lvl w:ilvl="4" w:tplc="9250AA9A">
      <w:start w:val="1"/>
      <w:numFmt w:val="bullet"/>
      <w:lvlText w:val="o"/>
      <w:lvlJc w:val="left"/>
      <w:pPr>
        <w:ind w:left="3600" w:hanging="360"/>
      </w:pPr>
      <w:rPr>
        <w:rFonts w:ascii="Courier New" w:hAnsi="Courier New" w:hint="default"/>
      </w:rPr>
    </w:lvl>
    <w:lvl w:ilvl="5" w:tplc="72CEB364">
      <w:start w:val="1"/>
      <w:numFmt w:val="bullet"/>
      <w:lvlText w:val=""/>
      <w:lvlJc w:val="left"/>
      <w:pPr>
        <w:ind w:left="4320" w:hanging="360"/>
      </w:pPr>
      <w:rPr>
        <w:rFonts w:ascii="Wingdings" w:hAnsi="Wingdings" w:hint="default"/>
      </w:rPr>
    </w:lvl>
    <w:lvl w:ilvl="6" w:tplc="B944FDF4">
      <w:start w:val="1"/>
      <w:numFmt w:val="bullet"/>
      <w:lvlText w:val=""/>
      <w:lvlJc w:val="left"/>
      <w:pPr>
        <w:ind w:left="5040" w:hanging="360"/>
      </w:pPr>
      <w:rPr>
        <w:rFonts w:ascii="Symbol" w:hAnsi="Symbol" w:hint="default"/>
      </w:rPr>
    </w:lvl>
    <w:lvl w:ilvl="7" w:tplc="44D65844">
      <w:start w:val="1"/>
      <w:numFmt w:val="bullet"/>
      <w:lvlText w:val="o"/>
      <w:lvlJc w:val="left"/>
      <w:pPr>
        <w:ind w:left="5760" w:hanging="360"/>
      </w:pPr>
      <w:rPr>
        <w:rFonts w:ascii="Courier New" w:hAnsi="Courier New" w:hint="default"/>
      </w:rPr>
    </w:lvl>
    <w:lvl w:ilvl="8" w:tplc="7CAE886A">
      <w:start w:val="1"/>
      <w:numFmt w:val="bullet"/>
      <w:lvlText w:val=""/>
      <w:lvlJc w:val="left"/>
      <w:pPr>
        <w:ind w:left="6480" w:hanging="360"/>
      </w:pPr>
      <w:rPr>
        <w:rFonts w:ascii="Wingdings" w:hAnsi="Wingdings" w:hint="default"/>
      </w:rPr>
    </w:lvl>
  </w:abstractNum>
  <w:abstractNum w:abstractNumId="27" w15:restartNumberingAfterBreak="0">
    <w:nsid w:val="51515F0B"/>
    <w:multiLevelType w:val="hybridMultilevel"/>
    <w:tmpl w:val="62FCC7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5C03F83"/>
    <w:multiLevelType w:val="hybridMultilevel"/>
    <w:tmpl w:val="FFFFFFFF"/>
    <w:lvl w:ilvl="0" w:tplc="8FA4FD04">
      <w:start w:val="1"/>
      <w:numFmt w:val="bullet"/>
      <w:lvlText w:val="-"/>
      <w:lvlJc w:val="left"/>
      <w:pPr>
        <w:ind w:left="720" w:hanging="360"/>
      </w:pPr>
      <w:rPr>
        <w:rFonts w:ascii="&quot;Calibri&quot;,sans-serif" w:hAnsi="&quot;Calibri&quot;,sans-serif" w:hint="default"/>
      </w:rPr>
    </w:lvl>
    <w:lvl w:ilvl="1" w:tplc="319CA28A">
      <w:start w:val="1"/>
      <w:numFmt w:val="bullet"/>
      <w:lvlText w:val="o"/>
      <w:lvlJc w:val="left"/>
      <w:pPr>
        <w:ind w:left="1440" w:hanging="360"/>
      </w:pPr>
      <w:rPr>
        <w:rFonts w:ascii="Courier New" w:hAnsi="Courier New" w:hint="default"/>
      </w:rPr>
    </w:lvl>
    <w:lvl w:ilvl="2" w:tplc="0D2EE26C">
      <w:start w:val="1"/>
      <w:numFmt w:val="bullet"/>
      <w:lvlText w:val=""/>
      <w:lvlJc w:val="left"/>
      <w:pPr>
        <w:ind w:left="2160" w:hanging="360"/>
      </w:pPr>
      <w:rPr>
        <w:rFonts w:ascii="Wingdings" w:hAnsi="Wingdings" w:hint="default"/>
      </w:rPr>
    </w:lvl>
    <w:lvl w:ilvl="3" w:tplc="03C880FE">
      <w:start w:val="1"/>
      <w:numFmt w:val="bullet"/>
      <w:lvlText w:val=""/>
      <w:lvlJc w:val="left"/>
      <w:pPr>
        <w:ind w:left="2880" w:hanging="360"/>
      </w:pPr>
      <w:rPr>
        <w:rFonts w:ascii="Symbol" w:hAnsi="Symbol" w:hint="default"/>
      </w:rPr>
    </w:lvl>
    <w:lvl w:ilvl="4" w:tplc="081A0E1E">
      <w:start w:val="1"/>
      <w:numFmt w:val="bullet"/>
      <w:lvlText w:val="o"/>
      <w:lvlJc w:val="left"/>
      <w:pPr>
        <w:ind w:left="3600" w:hanging="360"/>
      </w:pPr>
      <w:rPr>
        <w:rFonts w:ascii="Courier New" w:hAnsi="Courier New" w:hint="default"/>
      </w:rPr>
    </w:lvl>
    <w:lvl w:ilvl="5" w:tplc="07B4FBBE">
      <w:start w:val="1"/>
      <w:numFmt w:val="bullet"/>
      <w:lvlText w:val=""/>
      <w:lvlJc w:val="left"/>
      <w:pPr>
        <w:ind w:left="4320" w:hanging="360"/>
      </w:pPr>
      <w:rPr>
        <w:rFonts w:ascii="Wingdings" w:hAnsi="Wingdings" w:hint="default"/>
      </w:rPr>
    </w:lvl>
    <w:lvl w:ilvl="6" w:tplc="3738CCBC">
      <w:start w:val="1"/>
      <w:numFmt w:val="bullet"/>
      <w:lvlText w:val=""/>
      <w:lvlJc w:val="left"/>
      <w:pPr>
        <w:ind w:left="5040" w:hanging="360"/>
      </w:pPr>
      <w:rPr>
        <w:rFonts w:ascii="Symbol" w:hAnsi="Symbol" w:hint="default"/>
      </w:rPr>
    </w:lvl>
    <w:lvl w:ilvl="7" w:tplc="C10A4568">
      <w:start w:val="1"/>
      <w:numFmt w:val="bullet"/>
      <w:lvlText w:val="o"/>
      <w:lvlJc w:val="left"/>
      <w:pPr>
        <w:ind w:left="5760" w:hanging="360"/>
      </w:pPr>
      <w:rPr>
        <w:rFonts w:ascii="Courier New" w:hAnsi="Courier New" w:hint="default"/>
      </w:rPr>
    </w:lvl>
    <w:lvl w:ilvl="8" w:tplc="3680242C">
      <w:start w:val="1"/>
      <w:numFmt w:val="bullet"/>
      <w:lvlText w:val=""/>
      <w:lvlJc w:val="left"/>
      <w:pPr>
        <w:ind w:left="6480" w:hanging="360"/>
      </w:pPr>
      <w:rPr>
        <w:rFonts w:ascii="Wingdings" w:hAnsi="Wingdings" w:hint="default"/>
      </w:rPr>
    </w:lvl>
  </w:abstractNum>
  <w:abstractNum w:abstractNumId="29" w15:restartNumberingAfterBreak="0">
    <w:nsid w:val="57193082"/>
    <w:multiLevelType w:val="hybridMultilevel"/>
    <w:tmpl w:val="7130C19A"/>
    <w:lvl w:ilvl="0" w:tplc="A732A84A">
      <w:start w:val="1"/>
      <w:numFmt w:val="upperRoman"/>
      <w:lvlText w:val="%1."/>
      <w:lvlJc w:val="right"/>
      <w:pPr>
        <w:ind w:left="719" w:hanging="360"/>
      </w:pPr>
      <w:rPr>
        <w:b/>
      </w:rPr>
    </w:lvl>
    <w:lvl w:ilvl="1" w:tplc="340A0019" w:tentative="1">
      <w:start w:val="1"/>
      <w:numFmt w:val="lowerLetter"/>
      <w:lvlText w:val="%2."/>
      <w:lvlJc w:val="left"/>
      <w:pPr>
        <w:ind w:left="1439" w:hanging="360"/>
      </w:pPr>
    </w:lvl>
    <w:lvl w:ilvl="2" w:tplc="340A001B" w:tentative="1">
      <w:start w:val="1"/>
      <w:numFmt w:val="lowerRoman"/>
      <w:lvlText w:val="%3."/>
      <w:lvlJc w:val="right"/>
      <w:pPr>
        <w:ind w:left="2159" w:hanging="180"/>
      </w:pPr>
    </w:lvl>
    <w:lvl w:ilvl="3" w:tplc="340A000F" w:tentative="1">
      <w:start w:val="1"/>
      <w:numFmt w:val="decimal"/>
      <w:lvlText w:val="%4."/>
      <w:lvlJc w:val="left"/>
      <w:pPr>
        <w:ind w:left="2879" w:hanging="360"/>
      </w:pPr>
    </w:lvl>
    <w:lvl w:ilvl="4" w:tplc="340A0019" w:tentative="1">
      <w:start w:val="1"/>
      <w:numFmt w:val="lowerLetter"/>
      <w:lvlText w:val="%5."/>
      <w:lvlJc w:val="left"/>
      <w:pPr>
        <w:ind w:left="3599" w:hanging="360"/>
      </w:pPr>
    </w:lvl>
    <w:lvl w:ilvl="5" w:tplc="340A001B" w:tentative="1">
      <w:start w:val="1"/>
      <w:numFmt w:val="lowerRoman"/>
      <w:lvlText w:val="%6."/>
      <w:lvlJc w:val="right"/>
      <w:pPr>
        <w:ind w:left="4319" w:hanging="180"/>
      </w:pPr>
    </w:lvl>
    <w:lvl w:ilvl="6" w:tplc="340A000F" w:tentative="1">
      <w:start w:val="1"/>
      <w:numFmt w:val="decimal"/>
      <w:lvlText w:val="%7."/>
      <w:lvlJc w:val="left"/>
      <w:pPr>
        <w:ind w:left="5039" w:hanging="360"/>
      </w:pPr>
    </w:lvl>
    <w:lvl w:ilvl="7" w:tplc="340A0019" w:tentative="1">
      <w:start w:val="1"/>
      <w:numFmt w:val="lowerLetter"/>
      <w:lvlText w:val="%8."/>
      <w:lvlJc w:val="left"/>
      <w:pPr>
        <w:ind w:left="5759" w:hanging="360"/>
      </w:pPr>
    </w:lvl>
    <w:lvl w:ilvl="8" w:tplc="340A001B" w:tentative="1">
      <w:start w:val="1"/>
      <w:numFmt w:val="lowerRoman"/>
      <w:lvlText w:val="%9."/>
      <w:lvlJc w:val="right"/>
      <w:pPr>
        <w:ind w:left="6479" w:hanging="180"/>
      </w:pPr>
    </w:lvl>
  </w:abstractNum>
  <w:abstractNum w:abstractNumId="30" w15:restartNumberingAfterBreak="0">
    <w:nsid w:val="58267D4A"/>
    <w:multiLevelType w:val="hybridMultilevel"/>
    <w:tmpl w:val="A8CAE75C"/>
    <w:lvl w:ilvl="0" w:tplc="4BA43CC4">
      <w:start w:val="1"/>
      <w:numFmt w:val="upperRoman"/>
      <w:lvlText w:val="%1."/>
      <w:lvlJc w:val="right"/>
      <w:pPr>
        <w:ind w:left="1146" w:hanging="360"/>
      </w:pPr>
      <w:rPr>
        <w:b/>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31" w15:restartNumberingAfterBreak="0">
    <w:nsid w:val="59974A59"/>
    <w:multiLevelType w:val="hybridMultilevel"/>
    <w:tmpl w:val="75A0DC2A"/>
    <w:lvl w:ilvl="0" w:tplc="F5B00842">
      <w:start w:val="1"/>
      <w:numFmt w:val="decimal"/>
      <w:lvlText w:val="%1."/>
      <w:lvlJc w:val="left"/>
      <w:pPr>
        <w:ind w:left="720" w:hanging="360"/>
      </w:pPr>
    </w:lvl>
    <w:lvl w:ilvl="1" w:tplc="07B2AFF0">
      <w:start w:val="1"/>
      <w:numFmt w:val="decimal"/>
      <w:lvlText w:val="%2."/>
      <w:lvlJc w:val="left"/>
      <w:pPr>
        <w:ind w:left="1440" w:hanging="360"/>
      </w:pPr>
    </w:lvl>
    <w:lvl w:ilvl="2" w:tplc="17427CD4">
      <w:start w:val="1"/>
      <w:numFmt w:val="lowerRoman"/>
      <w:lvlText w:val="%3."/>
      <w:lvlJc w:val="right"/>
      <w:pPr>
        <w:ind w:left="2160" w:hanging="180"/>
      </w:pPr>
    </w:lvl>
    <w:lvl w:ilvl="3" w:tplc="732CFE28">
      <w:start w:val="1"/>
      <w:numFmt w:val="decimal"/>
      <w:lvlText w:val="%4."/>
      <w:lvlJc w:val="left"/>
      <w:pPr>
        <w:ind w:left="2880" w:hanging="360"/>
      </w:pPr>
    </w:lvl>
    <w:lvl w:ilvl="4" w:tplc="EE50071A">
      <w:start w:val="1"/>
      <w:numFmt w:val="lowerLetter"/>
      <w:lvlText w:val="%5."/>
      <w:lvlJc w:val="left"/>
      <w:pPr>
        <w:ind w:left="3600" w:hanging="360"/>
      </w:pPr>
    </w:lvl>
    <w:lvl w:ilvl="5" w:tplc="EE722B3A">
      <w:start w:val="1"/>
      <w:numFmt w:val="lowerRoman"/>
      <w:lvlText w:val="%6."/>
      <w:lvlJc w:val="right"/>
      <w:pPr>
        <w:ind w:left="4320" w:hanging="180"/>
      </w:pPr>
    </w:lvl>
    <w:lvl w:ilvl="6" w:tplc="DE62DD14">
      <w:start w:val="1"/>
      <w:numFmt w:val="decimal"/>
      <w:lvlText w:val="%7."/>
      <w:lvlJc w:val="left"/>
      <w:pPr>
        <w:ind w:left="5040" w:hanging="360"/>
      </w:pPr>
    </w:lvl>
    <w:lvl w:ilvl="7" w:tplc="F6BC3856">
      <w:start w:val="1"/>
      <w:numFmt w:val="lowerLetter"/>
      <w:lvlText w:val="%8."/>
      <w:lvlJc w:val="left"/>
      <w:pPr>
        <w:ind w:left="5760" w:hanging="360"/>
      </w:pPr>
    </w:lvl>
    <w:lvl w:ilvl="8" w:tplc="BE740986">
      <w:start w:val="1"/>
      <w:numFmt w:val="lowerRoman"/>
      <w:lvlText w:val="%9."/>
      <w:lvlJc w:val="right"/>
      <w:pPr>
        <w:ind w:left="6480" w:hanging="180"/>
      </w:pPr>
    </w:lvl>
  </w:abstractNum>
  <w:abstractNum w:abstractNumId="32" w15:restartNumberingAfterBreak="0">
    <w:nsid w:val="59C08548"/>
    <w:multiLevelType w:val="hybridMultilevel"/>
    <w:tmpl w:val="D80259D8"/>
    <w:lvl w:ilvl="0" w:tplc="4002F1E6">
      <w:start w:val="1"/>
      <w:numFmt w:val="upperRoman"/>
      <w:lvlText w:val="%1."/>
      <w:lvlJc w:val="left"/>
      <w:pPr>
        <w:ind w:left="720" w:hanging="360"/>
      </w:pPr>
    </w:lvl>
    <w:lvl w:ilvl="1" w:tplc="923EE284">
      <w:start w:val="1"/>
      <w:numFmt w:val="lowerLetter"/>
      <w:lvlText w:val="%2."/>
      <w:lvlJc w:val="left"/>
      <w:pPr>
        <w:ind w:left="1440" w:hanging="360"/>
      </w:pPr>
    </w:lvl>
    <w:lvl w:ilvl="2" w:tplc="782246AA">
      <w:start w:val="1"/>
      <w:numFmt w:val="lowerRoman"/>
      <w:lvlText w:val="%3."/>
      <w:lvlJc w:val="right"/>
      <w:pPr>
        <w:ind w:left="2160" w:hanging="180"/>
      </w:pPr>
    </w:lvl>
    <w:lvl w:ilvl="3" w:tplc="6D1C5D28">
      <w:start w:val="1"/>
      <w:numFmt w:val="decimal"/>
      <w:lvlText w:val="%4."/>
      <w:lvlJc w:val="left"/>
      <w:pPr>
        <w:ind w:left="2880" w:hanging="360"/>
      </w:pPr>
    </w:lvl>
    <w:lvl w:ilvl="4" w:tplc="315E542C">
      <w:start w:val="1"/>
      <w:numFmt w:val="lowerLetter"/>
      <w:lvlText w:val="%5."/>
      <w:lvlJc w:val="left"/>
      <w:pPr>
        <w:ind w:left="3600" w:hanging="360"/>
      </w:pPr>
    </w:lvl>
    <w:lvl w:ilvl="5" w:tplc="A81CA794">
      <w:start w:val="1"/>
      <w:numFmt w:val="lowerRoman"/>
      <w:lvlText w:val="%6."/>
      <w:lvlJc w:val="right"/>
      <w:pPr>
        <w:ind w:left="4320" w:hanging="180"/>
      </w:pPr>
    </w:lvl>
    <w:lvl w:ilvl="6" w:tplc="867CBA70">
      <w:start w:val="1"/>
      <w:numFmt w:val="decimal"/>
      <w:lvlText w:val="%7."/>
      <w:lvlJc w:val="left"/>
      <w:pPr>
        <w:ind w:left="5040" w:hanging="360"/>
      </w:pPr>
    </w:lvl>
    <w:lvl w:ilvl="7" w:tplc="F4E215AA">
      <w:start w:val="1"/>
      <w:numFmt w:val="lowerLetter"/>
      <w:lvlText w:val="%8."/>
      <w:lvlJc w:val="left"/>
      <w:pPr>
        <w:ind w:left="5760" w:hanging="360"/>
      </w:pPr>
    </w:lvl>
    <w:lvl w:ilvl="8" w:tplc="8548A5C8">
      <w:start w:val="1"/>
      <w:numFmt w:val="lowerRoman"/>
      <w:lvlText w:val="%9."/>
      <w:lvlJc w:val="right"/>
      <w:pPr>
        <w:ind w:left="6480" w:hanging="180"/>
      </w:pPr>
    </w:lvl>
  </w:abstractNum>
  <w:abstractNum w:abstractNumId="33" w15:restartNumberingAfterBreak="0">
    <w:nsid w:val="59D20D42"/>
    <w:multiLevelType w:val="hybridMultilevel"/>
    <w:tmpl w:val="FFFFFFFF"/>
    <w:lvl w:ilvl="0" w:tplc="5740AF34">
      <w:start w:val="1"/>
      <w:numFmt w:val="bullet"/>
      <w:lvlText w:val="-"/>
      <w:lvlJc w:val="left"/>
      <w:pPr>
        <w:ind w:left="720" w:hanging="360"/>
      </w:pPr>
      <w:rPr>
        <w:rFonts w:ascii="&quot;Calibri&quot;,sans-serif" w:hAnsi="&quot;Calibri&quot;,sans-serif" w:hint="default"/>
      </w:rPr>
    </w:lvl>
    <w:lvl w:ilvl="1" w:tplc="D56C4044">
      <w:start w:val="1"/>
      <w:numFmt w:val="bullet"/>
      <w:lvlText w:val="o"/>
      <w:lvlJc w:val="left"/>
      <w:pPr>
        <w:ind w:left="1440" w:hanging="360"/>
      </w:pPr>
      <w:rPr>
        <w:rFonts w:ascii="Courier New" w:hAnsi="Courier New" w:hint="default"/>
      </w:rPr>
    </w:lvl>
    <w:lvl w:ilvl="2" w:tplc="E2F67290">
      <w:start w:val="1"/>
      <w:numFmt w:val="bullet"/>
      <w:lvlText w:val=""/>
      <w:lvlJc w:val="left"/>
      <w:pPr>
        <w:ind w:left="2160" w:hanging="360"/>
      </w:pPr>
      <w:rPr>
        <w:rFonts w:ascii="Wingdings" w:hAnsi="Wingdings" w:hint="default"/>
      </w:rPr>
    </w:lvl>
    <w:lvl w:ilvl="3" w:tplc="6F7417EC">
      <w:start w:val="1"/>
      <w:numFmt w:val="bullet"/>
      <w:lvlText w:val=""/>
      <w:lvlJc w:val="left"/>
      <w:pPr>
        <w:ind w:left="2880" w:hanging="360"/>
      </w:pPr>
      <w:rPr>
        <w:rFonts w:ascii="Symbol" w:hAnsi="Symbol" w:hint="default"/>
      </w:rPr>
    </w:lvl>
    <w:lvl w:ilvl="4" w:tplc="293AEF3C">
      <w:start w:val="1"/>
      <w:numFmt w:val="bullet"/>
      <w:lvlText w:val="o"/>
      <w:lvlJc w:val="left"/>
      <w:pPr>
        <w:ind w:left="3600" w:hanging="360"/>
      </w:pPr>
      <w:rPr>
        <w:rFonts w:ascii="Courier New" w:hAnsi="Courier New" w:hint="default"/>
      </w:rPr>
    </w:lvl>
    <w:lvl w:ilvl="5" w:tplc="527823A8">
      <w:start w:val="1"/>
      <w:numFmt w:val="bullet"/>
      <w:lvlText w:val=""/>
      <w:lvlJc w:val="left"/>
      <w:pPr>
        <w:ind w:left="4320" w:hanging="360"/>
      </w:pPr>
      <w:rPr>
        <w:rFonts w:ascii="Wingdings" w:hAnsi="Wingdings" w:hint="default"/>
      </w:rPr>
    </w:lvl>
    <w:lvl w:ilvl="6" w:tplc="26863504">
      <w:start w:val="1"/>
      <w:numFmt w:val="bullet"/>
      <w:lvlText w:val=""/>
      <w:lvlJc w:val="left"/>
      <w:pPr>
        <w:ind w:left="5040" w:hanging="360"/>
      </w:pPr>
      <w:rPr>
        <w:rFonts w:ascii="Symbol" w:hAnsi="Symbol" w:hint="default"/>
      </w:rPr>
    </w:lvl>
    <w:lvl w:ilvl="7" w:tplc="444463E0">
      <w:start w:val="1"/>
      <w:numFmt w:val="bullet"/>
      <w:lvlText w:val="o"/>
      <w:lvlJc w:val="left"/>
      <w:pPr>
        <w:ind w:left="5760" w:hanging="360"/>
      </w:pPr>
      <w:rPr>
        <w:rFonts w:ascii="Courier New" w:hAnsi="Courier New" w:hint="default"/>
      </w:rPr>
    </w:lvl>
    <w:lvl w:ilvl="8" w:tplc="E36086C6">
      <w:start w:val="1"/>
      <w:numFmt w:val="bullet"/>
      <w:lvlText w:val=""/>
      <w:lvlJc w:val="left"/>
      <w:pPr>
        <w:ind w:left="6480" w:hanging="360"/>
      </w:pPr>
      <w:rPr>
        <w:rFonts w:ascii="Wingdings" w:hAnsi="Wingdings" w:hint="default"/>
      </w:rPr>
    </w:lvl>
  </w:abstractNum>
  <w:abstractNum w:abstractNumId="34" w15:restartNumberingAfterBreak="0">
    <w:nsid w:val="59EA208E"/>
    <w:multiLevelType w:val="hybridMultilevel"/>
    <w:tmpl w:val="489E46C6"/>
    <w:lvl w:ilvl="0" w:tplc="831416C2">
      <w:start w:val="1"/>
      <w:numFmt w:val="bullet"/>
      <w:lvlText w:val="-"/>
      <w:lvlJc w:val="left"/>
      <w:pPr>
        <w:ind w:left="719" w:hanging="360"/>
      </w:pPr>
      <w:rPr>
        <w:rFonts w:ascii="Tahoma" w:eastAsiaTheme="minorHAnsi" w:hAnsi="Tahoma" w:cs="Tahoma" w:hint="default"/>
      </w:rPr>
    </w:lvl>
    <w:lvl w:ilvl="1" w:tplc="340A0003" w:tentative="1">
      <w:start w:val="1"/>
      <w:numFmt w:val="bullet"/>
      <w:lvlText w:val="o"/>
      <w:lvlJc w:val="left"/>
      <w:pPr>
        <w:ind w:left="1439" w:hanging="360"/>
      </w:pPr>
      <w:rPr>
        <w:rFonts w:ascii="Courier New" w:hAnsi="Courier New" w:cs="Courier New" w:hint="default"/>
      </w:rPr>
    </w:lvl>
    <w:lvl w:ilvl="2" w:tplc="340A0005" w:tentative="1">
      <w:start w:val="1"/>
      <w:numFmt w:val="bullet"/>
      <w:lvlText w:val=""/>
      <w:lvlJc w:val="left"/>
      <w:pPr>
        <w:ind w:left="2159" w:hanging="360"/>
      </w:pPr>
      <w:rPr>
        <w:rFonts w:ascii="Wingdings" w:hAnsi="Wingdings" w:hint="default"/>
      </w:rPr>
    </w:lvl>
    <w:lvl w:ilvl="3" w:tplc="340A0001" w:tentative="1">
      <w:start w:val="1"/>
      <w:numFmt w:val="bullet"/>
      <w:lvlText w:val=""/>
      <w:lvlJc w:val="left"/>
      <w:pPr>
        <w:ind w:left="2879" w:hanging="360"/>
      </w:pPr>
      <w:rPr>
        <w:rFonts w:ascii="Symbol" w:hAnsi="Symbol" w:hint="default"/>
      </w:rPr>
    </w:lvl>
    <w:lvl w:ilvl="4" w:tplc="340A0003" w:tentative="1">
      <w:start w:val="1"/>
      <w:numFmt w:val="bullet"/>
      <w:lvlText w:val="o"/>
      <w:lvlJc w:val="left"/>
      <w:pPr>
        <w:ind w:left="3599" w:hanging="360"/>
      </w:pPr>
      <w:rPr>
        <w:rFonts w:ascii="Courier New" w:hAnsi="Courier New" w:cs="Courier New" w:hint="default"/>
      </w:rPr>
    </w:lvl>
    <w:lvl w:ilvl="5" w:tplc="340A0005" w:tentative="1">
      <w:start w:val="1"/>
      <w:numFmt w:val="bullet"/>
      <w:lvlText w:val=""/>
      <w:lvlJc w:val="left"/>
      <w:pPr>
        <w:ind w:left="4319" w:hanging="360"/>
      </w:pPr>
      <w:rPr>
        <w:rFonts w:ascii="Wingdings" w:hAnsi="Wingdings" w:hint="default"/>
      </w:rPr>
    </w:lvl>
    <w:lvl w:ilvl="6" w:tplc="340A0001" w:tentative="1">
      <w:start w:val="1"/>
      <w:numFmt w:val="bullet"/>
      <w:lvlText w:val=""/>
      <w:lvlJc w:val="left"/>
      <w:pPr>
        <w:ind w:left="5039" w:hanging="360"/>
      </w:pPr>
      <w:rPr>
        <w:rFonts w:ascii="Symbol" w:hAnsi="Symbol" w:hint="default"/>
      </w:rPr>
    </w:lvl>
    <w:lvl w:ilvl="7" w:tplc="340A0003" w:tentative="1">
      <w:start w:val="1"/>
      <w:numFmt w:val="bullet"/>
      <w:lvlText w:val="o"/>
      <w:lvlJc w:val="left"/>
      <w:pPr>
        <w:ind w:left="5759" w:hanging="360"/>
      </w:pPr>
      <w:rPr>
        <w:rFonts w:ascii="Courier New" w:hAnsi="Courier New" w:cs="Courier New" w:hint="default"/>
      </w:rPr>
    </w:lvl>
    <w:lvl w:ilvl="8" w:tplc="340A0005" w:tentative="1">
      <w:start w:val="1"/>
      <w:numFmt w:val="bullet"/>
      <w:lvlText w:val=""/>
      <w:lvlJc w:val="left"/>
      <w:pPr>
        <w:ind w:left="6479" w:hanging="360"/>
      </w:pPr>
      <w:rPr>
        <w:rFonts w:ascii="Wingdings" w:hAnsi="Wingdings" w:hint="default"/>
      </w:rPr>
    </w:lvl>
  </w:abstractNum>
  <w:abstractNum w:abstractNumId="35" w15:restartNumberingAfterBreak="0">
    <w:nsid w:val="68CB1C7A"/>
    <w:multiLevelType w:val="hybridMultilevel"/>
    <w:tmpl w:val="FFFFFFFF"/>
    <w:lvl w:ilvl="0" w:tplc="3F84FE0C">
      <w:start w:val="1"/>
      <w:numFmt w:val="bullet"/>
      <w:lvlText w:val="-"/>
      <w:lvlJc w:val="left"/>
      <w:pPr>
        <w:ind w:left="720" w:hanging="360"/>
      </w:pPr>
      <w:rPr>
        <w:rFonts w:ascii="&quot;Calibri&quot;,sans-serif" w:hAnsi="&quot;Calibri&quot;,sans-serif" w:hint="default"/>
      </w:rPr>
    </w:lvl>
    <w:lvl w:ilvl="1" w:tplc="AA340F5C">
      <w:start w:val="1"/>
      <w:numFmt w:val="bullet"/>
      <w:lvlText w:val="o"/>
      <w:lvlJc w:val="left"/>
      <w:pPr>
        <w:ind w:left="1440" w:hanging="360"/>
      </w:pPr>
      <w:rPr>
        <w:rFonts w:ascii="Courier New" w:hAnsi="Courier New" w:hint="default"/>
      </w:rPr>
    </w:lvl>
    <w:lvl w:ilvl="2" w:tplc="8CCCEA98">
      <w:start w:val="1"/>
      <w:numFmt w:val="bullet"/>
      <w:lvlText w:val=""/>
      <w:lvlJc w:val="left"/>
      <w:pPr>
        <w:ind w:left="2160" w:hanging="360"/>
      </w:pPr>
      <w:rPr>
        <w:rFonts w:ascii="Wingdings" w:hAnsi="Wingdings" w:hint="default"/>
      </w:rPr>
    </w:lvl>
    <w:lvl w:ilvl="3" w:tplc="7C8A1AC0">
      <w:start w:val="1"/>
      <w:numFmt w:val="bullet"/>
      <w:lvlText w:val=""/>
      <w:lvlJc w:val="left"/>
      <w:pPr>
        <w:ind w:left="2880" w:hanging="360"/>
      </w:pPr>
      <w:rPr>
        <w:rFonts w:ascii="Symbol" w:hAnsi="Symbol" w:hint="default"/>
      </w:rPr>
    </w:lvl>
    <w:lvl w:ilvl="4" w:tplc="833645D2">
      <w:start w:val="1"/>
      <w:numFmt w:val="bullet"/>
      <w:lvlText w:val="o"/>
      <w:lvlJc w:val="left"/>
      <w:pPr>
        <w:ind w:left="3600" w:hanging="360"/>
      </w:pPr>
      <w:rPr>
        <w:rFonts w:ascii="Courier New" w:hAnsi="Courier New" w:hint="default"/>
      </w:rPr>
    </w:lvl>
    <w:lvl w:ilvl="5" w:tplc="1A163B32">
      <w:start w:val="1"/>
      <w:numFmt w:val="bullet"/>
      <w:lvlText w:val=""/>
      <w:lvlJc w:val="left"/>
      <w:pPr>
        <w:ind w:left="4320" w:hanging="360"/>
      </w:pPr>
      <w:rPr>
        <w:rFonts w:ascii="Wingdings" w:hAnsi="Wingdings" w:hint="default"/>
      </w:rPr>
    </w:lvl>
    <w:lvl w:ilvl="6" w:tplc="3AF4EF7E">
      <w:start w:val="1"/>
      <w:numFmt w:val="bullet"/>
      <w:lvlText w:val=""/>
      <w:lvlJc w:val="left"/>
      <w:pPr>
        <w:ind w:left="5040" w:hanging="360"/>
      </w:pPr>
      <w:rPr>
        <w:rFonts w:ascii="Symbol" w:hAnsi="Symbol" w:hint="default"/>
      </w:rPr>
    </w:lvl>
    <w:lvl w:ilvl="7" w:tplc="3838410C">
      <w:start w:val="1"/>
      <w:numFmt w:val="bullet"/>
      <w:lvlText w:val="o"/>
      <w:lvlJc w:val="left"/>
      <w:pPr>
        <w:ind w:left="5760" w:hanging="360"/>
      </w:pPr>
      <w:rPr>
        <w:rFonts w:ascii="Courier New" w:hAnsi="Courier New" w:hint="default"/>
      </w:rPr>
    </w:lvl>
    <w:lvl w:ilvl="8" w:tplc="BB8A0C2E">
      <w:start w:val="1"/>
      <w:numFmt w:val="bullet"/>
      <w:lvlText w:val=""/>
      <w:lvlJc w:val="left"/>
      <w:pPr>
        <w:ind w:left="6480" w:hanging="360"/>
      </w:pPr>
      <w:rPr>
        <w:rFonts w:ascii="Wingdings" w:hAnsi="Wingdings" w:hint="default"/>
      </w:rPr>
    </w:lvl>
  </w:abstractNum>
  <w:abstractNum w:abstractNumId="36" w15:restartNumberingAfterBreak="0">
    <w:nsid w:val="692E5889"/>
    <w:multiLevelType w:val="hybridMultilevel"/>
    <w:tmpl w:val="76D2C086"/>
    <w:lvl w:ilvl="0" w:tplc="831416C2">
      <w:start w:val="1"/>
      <w:numFmt w:val="bullet"/>
      <w:lvlText w:val="-"/>
      <w:lvlJc w:val="left"/>
      <w:pPr>
        <w:ind w:left="720" w:hanging="360"/>
      </w:pPr>
      <w:rPr>
        <w:rFonts w:ascii="Tahoma" w:eastAsiaTheme="minorHAnsi" w:hAnsi="Tahoma" w:cs="Tahom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96E86F4"/>
    <w:multiLevelType w:val="hybridMultilevel"/>
    <w:tmpl w:val="FFFFFFFF"/>
    <w:lvl w:ilvl="0" w:tplc="C70EE9BC">
      <w:start w:val="1"/>
      <w:numFmt w:val="bullet"/>
      <w:lvlText w:val="-"/>
      <w:lvlJc w:val="left"/>
      <w:pPr>
        <w:ind w:left="720" w:hanging="360"/>
      </w:pPr>
      <w:rPr>
        <w:rFonts w:ascii="&quot;Calibri&quot;,sans-serif" w:hAnsi="&quot;Calibri&quot;,sans-serif" w:hint="default"/>
      </w:rPr>
    </w:lvl>
    <w:lvl w:ilvl="1" w:tplc="6F9C4E36">
      <w:start w:val="1"/>
      <w:numFmt w:val="bullet"/>
      <w:lvlText w:val="o"/>
      <w:lvlJc w:val="left"/>
      <w:pPr>
        <w:ind w:left="1440" w:hanging="360"/>
      </w:pPr>
      <w:rPr>
        <w:rFonts w:ascii="Courier New" w:hAnsi="Courier New" w:hint="default"/>
      </w:rPr>
    </w:lvl>
    <w:lvl w:ilvl="2" w:tplc="CE14592A">
      <w:start w:val="1"/>
      <w:numFmt w:val="bullet"/>
      <w:lvlText w:val=""/>
      <w:lvlJc w:val="left"/>
      <w:pPr>
        <w:ind w:left="2160" w:hanging="360"/>
      </w:pPr>
      <w:rPr>
        <w:rFonts w:ascii="Wingdings" w:hAnsi="Wingdings" w:hint="default"/>
      </w:rPr>
    </w:lvl>
    <w:lvl w:ilvl="3" w:tplc="1ABA9060">
      <w:start w:val="1"/>
      <w:numFmt w:val="bullet"/>
      <w:lvlText w:val=""/>
      <w:lvlJc w:val="left"/>
      <w:pPr>
        <w:ind w:left="2880" w:hanging="360"/>
      </w:pPr>
      <w:rPr>
        <w:rFonts w:ascii="Symbol" w:hAnsi="Symbol" w:hint="default"/>
      </w:rPr>
    </w:lvl>
    <w:lvl w:ilvl="4" w:tplc="5114DCD6">
      <w:start w:val="1"/>
      <w:numFmt w:val="bullet"/>
      <w:lvlText w:val="o"/>
      <w:lvlJc w:val="left"/>
      <w:pPr>
        <w:ind w:left="3600" w:hanging="360"/>
      </w:pPr>
      <w:rPr>
        <w:rFonts w:ascii="Courier New" w:hAnsi="Courier New" w:hint="default"/>
      </w:rPr>
    </w:lvl>
    <w:lvl w:ilvl="5" w:tplc="966AE6E2">
      <w:start w:val="1"/>
      <w:numFmt w:val="bullet"/>
      <w:lvlText w:val=""/>
      <w:lvlJc w:val="left"/>
      <w:pPr>
        <w:ind w:left="4320" w:hanging="360"/>
      </w:pPr>
      <w:rPr>
        <w:rFonts w:ascii="Wingdings" w:hAnsi="Wingdings" w:hint="default"/>
      </w:rPr>
    </w:lvl>
    <w:lvl w:ilvl="6" w:tplc="1916D744">
      <w:start w:val="1"/>
      <w:numFmt w:val="bullet"/>
      <w:lvlText w:val=""/>
      <w:lvlJc w:val="left"/>
      <w:pPr>
        <w:ind w:left="5040" w:hanging="360"/>
      </w:pPr>
      <w:rPr>
        <w:rFonts w:ascii="Symbol" w:hAnsi="Symbol" w:hint="default"/>
      </w:rPr>
    </w:lvl>
    <w:lvl w:ilvl="7" w:tplc="0DBE72D0">
      <w:start w:val="1"/>
      <w:numFmt w:val="bullet"/>
      <w:lvlText w:val="o"/>
      <w:lvlJc w:val="left"/>
      <w:pPr>
        <w:ind w:left="5760" w:hanging="360"/>
      </w:pPr>
      <w:rPr>
        <w:rFonts w:ascii="Courier New" w:hAnsi="Courier New" w:hint="default"/>
      </w:rPr>
    </w:lvl>
    <w:lvl w:ilvl="8" w:tplc="1612FBEA">
      <w:start w:val="1"/>
      <w:numFmt w:val="bullet"/>
      <w:lvlText w:val=""/>
      <w:lvlJc w:val="left"/>
      <w:pPr>
        <w:ind w:left="6480" w:hanging="360"/>
      </w:pPr>
      <w:rPr>
        <w:rFonts w:ascii="Wingdings" w:hAnsi="Wingdings" w:hint="default"/>
      </w:rPr>
    </w:lvl>
  </w:abstractNum>
  <w:abstractNum w:abstractNumId="38" w15:restartNumberingAfterBreak="0">
    <w:nsid w:val="6A5D50AA"/>
    <w:multiLevelType w:val="hybridMultilevel"/>
    <w:tmpl w:val="95626BA0"/>
    <w:lvl w:ilvl="0" w:tplc="831416C2">
      <w:start w:val="1"/>
      <w:numFmt w:val="bullet"/>
      <w:lvlText w:val="-"/>
      <w:lvlJc w:val="left"/>
      <w:pPr>
        <w:ind w:left="720" w:hanging="360"/>
      </w:pPr>
      <w:rPr>
        <w:rFonts w:ascii="Tahoma" w:eastAsiaTheme="minorHAnsi" w:hAnsi="Tahoma" w:cs="Tahom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BC893D4"/>
    <w:multiLevelType w:val="hybridMultilevel"/>
    <w:tmpl w:val="FFFFFFFF"/>
    <w:lvl w:ilvl="0" w:tplc="15129462">
      <w:start w:val="1"/>
      <w:numFmt w:val="bullet"/>
      <w:lvlText w:val="-"/>
      <w:lvlJc w:val="left"/>
      <w:pPr>
        <w:ind w:left="720" w:hanging="360"/>
      </w:pPr>
      <w:rPr>
        <w:rFonts w:ascii="&quot;Calibri&quot;,sans-serif" w:hAnsi="&quot;Calibri&quot;,sans-serif" w:hint="default"/>
      </w:rPr>
    </w:lvl>
    <w:lvl w:ilvl="1" w:tplc="13DC26C4">
      <w:start w:val="1"/>
      <w:numFmt w:val="bullet"/>
      <w:lvlText w:val="o"/>
      <w:lvlJc w:val="left"/>
      <w:pPr>
        <w:ind w:left="1440" w:hanging="360"/>
      </w:pPr>
      <w:rPr>
        <w:rFonts w:ascii="Courier New" w:hAnsi="Courier New" w:hint="default"/>
      </w:rPr>
    </w:lvl>
    <w:lvl w:ilvl="2" w:tplc="77940BE8">
      <w:start w:val="1"/>
      <w:numFmt w:val="bullet"/>
      <w:lvlText w:val=""/>
      <w:lvlJc w:val="left"/>
      <w:pPr>
        <w:ind w:left="2160" w:hanging="360"/>
      </w:pPr>
      <w:rPr>
        <w:rFonts w:ascii="Wingdings" w:hAnsi="Wingdings" w:hint="default"/>
      </w:rPr>
    </w:lvl>
    <w:lvl w:ilvl="3" w:tplc="38D4B0A0">
      <w:start w:val="1"/>
      <w:numFmt w:val="bullet"/>
      <w:lvlText w:val=""/>
      <w:lvlJc w:val="left"/>
      <w:pPr>
        <w:ind w:left="2880" w:hanging="360"/>
      </w:pPr>
      <w:rPr>
        <w:rFonts w:ascii="Symbol" w:hAnsi="Symbol" w:hint="default"/>
      </w:rPr>
    </w:lvl>
    <w:lvl w:ilvl="4" w:tplc="72CC70EA">
      <w:start w:val="1"/>
      <w:numFmt w:val="bullet"/>
      <w:lvlText w:val="o"/>
      <w:lvlJc w:val="left"/>
      <w:pPr>
        <w:ind w:left="3600" w:hanging="360"/>
      </w:pPr>
      <w:rPr>
        <w:rFonts w:ascii="Courier New" w:hAnsi="Courier New" w:hint="default"/>
      </w:rPr>
    </w:lvl>
    <w:lvl w:ilvl="5" w:tplc="5984913E">
      <w:start w:val="1"/>
      <w:numFmt w:val="bullet"/>
      <w:lvlText w:val=""/>
      <w:lvlJc w:val="left"/>
      <w:pPr>
        <w:ind w:left="4320" w:hanging="360"/>
      </w:pPr>
      <w:rPr>
        <w:rFonts w:ascii="Wingdings" w:hAnsi="Wingdings" w:hint="default"/>
      </w:rPr>
    </w:lvl>
    <w:lvl w:ilvl="6" w:tplc="9D0099FA">
      <w:start w:val="1"/>
      <w:numFmt w:val="bullet"/>
      <w:lvlText w:val=""/>
      <w:lvlJc w:val="left"/>
      <w:pPr>
        <w:ind w:left="5040" w:hanging="360"/>
      </w:pPr>
      <w:rPr>
        <w:rFonts w:ascii="Symbol" w:hAnsi="Symbol" w:hint="default"/>
      </w:rPr>
    </w:lvl>
    <w:lvl w:ilvl="7" w:tplc="ADA6488A">
      <w:start w:val="1"/>
      <w:numFmt w:val="bullet"/>
      <w:lvlText w:val="o"/>
      <w:lvlJc w:val="left"/>
      <w:pPr>
        <w:ind w:left="5760" w:hanging="360"/>
      </w:pPr>
      <w:rPr>
        <w:rFonts w:ascii="Courier New" w:hAnsi="Courier New" w:hint="default"/>
      </w:rPr>
    </w:lvl>
    <w:lvl w:ilvl="8" w:tplc="6AD86B42">
      <w:start w:val="1"/>
      <w:numFmt w:val="bullet"/>
      <w:lvlText w:val=""/>
      <w:lvlJc w:val="left"/>
      <w:pPr>
        <w:ind w:left="6480" w:hanging="360"/>
      </w:pPr>
      <w:rPr>
        <w:rFonts w:ascii="Wingdings" w:hAnsi="Wingdings" w:hint="default"/>
      </w:rPr>
    </w:lvl>
  </w:abstractNum>
  <w:abstractNum w:abstractNumId="40" w15:restartNumberingAfterBreak="0">
    <w:nsid w:val="6BF27DEE"/>
    <w:multiLevelType w:val="multilevel"/>
    <w:tmpl w:val="CF6291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CD860BB"/>
    <w:multiLevelType w:val="hybridMultilevel"/>
    <w:tmpl w:val="526A46F6"/>
    <w:lvl w:ilvl="0" w:tplc="340A0001">
      <w:start w:val="1"/>
      <w:numFmt w:val="bullet"/>
      <w:lvlText w:val=""/>
      <w:lvlJc w:val="left"/>
      <w:pPr>
        <w:ind w:left="719" w:hanging="360"/>
      </w:pPr>
      <w:rPr>
        <w:rFonts w:ascii="Symbol" w:hAnsi="Symbol" w:hint="default"/>
      </w:rPr>
    </w:lvl>
    <w:lvl w:ilvl="1" w:tplc="340A0003" w:tentative="1">
      <w:start w:val="1"/>
      <w:numFmt w:val="bullet"/>
      <w:lvlText w:val="o"/>
      <w:lvlJc w:val="left"/>
      <w:pPr>
        <w:ind w:left="1439" w:hanging="360"/>
      </w:pPr>
      <w:rPr>
        <w:rFonts w:ascii="Courier New" w:hAnsi="Courier New" w:cs="Courier New" w:hint="default"/>
      </w:rPr>
    </w:lvl>
    <w:lvl w:ilvl="2" w:tplc="340A0005" w:tentative="1">
      <w:start w:val="1"/>
      <w:numFmt w:val="bullet"/>
      <w:lvlText w:val=""/>
      <w:lvlJc w:val="left"/>
      <w:pPr>
        <w:ind w:left="2159" w:hanging="360"/>
      </w:pPr>
      <w:rPr>
        <w:rFonts w:ascii="Wingdings" w:hAnsi="Wingdings" w:hint="default"/>
      </w:rPr>
    </w:lvl>
    <w:lvl w:ilvl="3" w:tplc="340A0001" w:tentative="1">
      <w:start w:val="1"/>
      <w:numFmt w:val="bullet"/>
      <w:lvlText w:val=""/>
      <w:lvlJc w:val="left"/>
      <w:pPr>
        <w:ind w:left="2879" w:hanging="360"/>
      </w:pPr>
      <w:rPr>
        <w:rFonts w:ascii="Symbol" w:hAnsi="Symbol" w:hint="default"/>
      </w:rPr>
    </w:lvl>
    <w:lvl w:ilvl="4" w:tplc="340A0003" w:tentative="1">
      <w:start w:val="1"/>
      <w:numFmt w:val="bullet"/>
      <w:lvlText w:val="o"/>
      <w:lvlJc w:val="left"/>
      <w:pPr>
        <w:ind w:left="3599" w:hanging="360"/>
      </w:pPr>
      <w:rPr>
        <w:rFonts w:ascii="Courier New" w:hAnsi="Courier New" w:cs="Courier New" w:hint="default"/>
      </w:rPr>
    </w:lvl>
    <w:lvl w:ilvl="5" w:tplc="340A0005" w:tentative="1">
      <w:start w:val="1"/>
      <w:numFmt w:val="bullet"/>
      <w:lvlText w:val=""/>
      <w:lvlJc w:val="left"/>
      <w:pPr>
        <w:ind w:left="4319" w:hanging="360"/>
      </w:pPr>
      <w:rPr>
        <w:rFonts w:ascii="Wingdings" w:hAnsi="Wingdings" w:hint="default"/>
      </w:rPr>
    </w:lvl>
    <w:lvl w:ilvl="6" w:tplc="340A0001" w:tentative="1">
      <w:start w:val="1"/>
      <w:numFmt w:val="bullet"/>
      <w:lvlText w:val=""/>
      <w:lvlJc w:val="left"/>
      <w:pPr>
        <w:ind w:left="5039" w:hanging="360"/>
      </w:pPr>
      <w:rPr>
        <w:rFonts w:ascii="Symbol" w:hAnsi="Symbol" w:hint="default"/>
      </w:rPr>
    </w:lvl>
    <w:lvl w:ilvl="7" w:tplc="340A0003" w:tentative="1">
      <w:start w:val="1"/>
      <w:numFmt w:val="bullet"/>
      <w:lvlText w:val="o"/>
      <w:lvlJc w:val="left"/>
      <w:pPr>
        <w:ind w:left="5759" w:hanging="360"/>
      </w:pPr>
      <w:rPr>
        <w:rFonts w:ascii="Courier New" w:hAnsi="Courier New" w:cs="Courier New" w:hint="default"/>
      </w:rPr>
    </w:lvl>
    <w:lvl w:ilvl="8" w:tplc="340A0005" w:tentative="1">
      <w:start w:val="1"/>
      <w:numFmt w:val="bullet"/>
      <w:lvlText w:val=""/>
      <w:lvlJc w:val="left"/>
      <w:pPr>
        <w:ind w:left="6479" w:hanging="360"/>
      </w:pPr>
      <w:rPr>
        <w:rFonts w:ascii="Wingdings" w:hAnsi="Wingdings" w:hint="default"/>
      </w:rPr>
    </w:lvl>
  </w:abstractNum>
  <w:abstractNum w:abstractNumId="42"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DFA6F31"/>
    <w:multiLevelType w:val="multilevel"/>
    <w:tmpl w:val="04CC8776"/>
    <w:lvl w:ilvl="0">
      <w:start w:val="2"/>
      <w:numFmt w:val="decimal"/>
      <w:lvlText w:val="%1."/>
      <w:lvlJc w:val="left"/>
      <w:pPr>
        <w:ind w:left="1098" w:hanging="390"/>
      </w:pPr>
      <w:rPr>
        <w:rFonts w:hint="default"/>
        <w:b w:val="0"/>
        <w:color w:val="auto"/>
      </w:rPr>
    </w:lvl>
    <w:lvl w:ilvl="1">
      <w:start w:val="1"/>
      <w:numFmt w:val="decimal"/>
      <w:lvlText w:val="%1.%2."/>
      <w:lvlJc w:val="left"/>
      <w:pPr>
        <w:ind w:left="2563" w:hanging="720"/>
      </w:pPr>
      <w:rPr>
        <w:rFonts w:hint="default"/>
        <w:b w:val="0"/>
        <w:color w:val="auto"/>
      </w:rPr>
    </w:lvl>
    <w:lvl w:ilvl="2">
      <w:start w:val="1"/>
      <w:numFmt w:val="decimal"/>
      <w:lvlText w:val="%1.%2.%3."/>
      <w:lvlJc w:val="left"/>
      <w:pPr>
        <w:ind w:left="3228" w:hanging="1080"/>
      </w:pPr>
      <w:rPr>
        <w:rFonts w:hint="default"/>
        <w:b w:val="0"/>
        <w:color w:val="auto"/>
      </w:rPr>
    </w:lvl>
    <w:lvl w:ilvl="3">
      <w:start w:val="1"/>
      <w:numFmt w:val="decimal"/>
      <w:lvlText w:val="%1.%2.%3.%4."/>
      <w:lvlJc w:val="left"/>
      <w:pPr>
        <w:ind w:left="3948" w:hanging="1080"/>
      </w:pPr>
      <w:rPr>
        <w:rFonts w:hint="default"/>
        <w:b w:val="0"/>
        <w:color w:val="auto"/>
      </w:rPr>
    </w:lvl>
    <w:lvl w:ilvl="4">
      <w:start w:val="1"/>
      <w:numFmt w:val="decimal"/>
      <w:lvlText w:val="%1.%2.%3.%4.%5."/>
      <w:lvlJc w:val="left"/>
      <w:pPr>
        <w:ind w:left="5028" w:hanging="1440"/>
      </w:pPr>
      <w:rPr>
        <w:rFonts w:hint="default"/>
        <w:b w:val="0"/>
        <w:color w:val="auto"/>
      </w:rPr>
    </w:lvl>
    <w:lvl w:ilvl="5">
      <w:start w:val="1"/>
      <w:numFmt w:val="decimal"/>
      <w:lvlText w:val="%1.%2.%3.%4.%5.%6."/>
      <w:lvlJc w:val="left"/>
      <w:pPr>
        <w:ind w:left="6108" w:hanging="1800"/>
      </w:pPr>
      <w:rPr>
        <w:rFonts w:hint="default"/>
        <w:b w:val="0"/>
        <w:color w:val="auto"/>
      </w:rPr>
    </w:lvl>
    <w:lvl w:ilvl="6">
      <w:start w:val="1"/>
      <w:numFmt w:val="decimal"/>
      <w:lvlText w:val="%1.%2.%3.%4.%5.%6.%7."/>
      <w:lvlJc w:val="left"/>
      <w:pPr>
        <w:ind w:left="6828" w:hanging="1800"/>
      </w:pPr>
      <w:rPr>
        <w:rFonts w:hint="default"/>
        <w:b w:val="0"/>
        <w:color w:val="auto"/>
      </w:rPr>
    </w:lvl>
    <w:lvl w:ilvl="7">
      <w:start w:val="1"/>
      <w:numFmt w:val="decimal"/>
      <w:lvlText w:val="%1.%2.%3.%4.%5.%6.%7.%8."/>
      <w:lvlJc w:val="left"/>
      <w:pPr>
        <w:ind w:left="7908" w:hanging="2160"/>
      </w:pPr>
      <w:rPr>
        <w:rFonts w:hint="default"/>
        <w:b w:val="0"/>
        <w:color w:val="auto"/>
      </w:rPr>
    </w:lvl>
    <w:lvl w:ilvl="8">
      <w:start w:val="1"/>
      <w:numFmt w:val="decimal"/>
      <w:lvlText w:val="%1.%2.%3.%4.%5.%6.%7.%8.%9."/>
      <w:lvlJc w:val="left"/>
      <w:pPr>
        <w:ind w:left="8988" w:hanging="2520"/>
      </w:pPr>
      <w:rPr>
        <w:rFonts w:hint="default"/>
        <w:b w:val="0"/>
        <w:color w:val="auto"/>
      </w:rPr>
    </w:lvl>
  </w:abstractNum>
  <w:abstractNum w:abstractNumId="44" w15:restartNumberingAfterBreak="0">
    <w:nsid w:val="6E446871"/>
    <w:multiLevelType w:val="multilevel"/>
    <w:tmpl w:val="68CE447E"/>
    <w:lvl w:ilvl="0">
      <w:start w:val="1"/>
      <w:numFmt w:val="upperRoman"/>
      <w:lvlText w:val="%1."/>
      <w:lvlJc w:val="left"/>
      <w:pPr>
        <w:ind w:left="1080" w:hanging="720"/>
      </w:pPr>
      <w:rPr>
        <w:rFonts w:asciiTheme="minorHAnsi" w:hAnsiTheme="minorHAnsi" w:cstheme="minorHAnsi" w:hint="default"/>
        <w:b/>
        <w:bCs w:val="0"/>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5" w15:restartNumberingAfterBreak="0">
    <w:nsid w:val="6EE879F4"/>
    <w:multiLevelType w:val="hybridMultilevel"/>
    <w:tmpl w:val="C27208E8"/>
    <w:lvl w:ilvl="0" w:tplc="831416C2">
      <w:start w:val="1"/>
      <w:numFmt w:val="bullet"/>
      <w:lvlText w:val="-"/>
      <w:lvlJc w:val="left"/>
      <w:pPr>
        <w:ind w:left="1068" w:hanging="360"/>
      </w:pPr>
      <w:rPr>
        <w:rFonts w:ascii="Tahoma" w:eastAsiaTheme="minorHAnsi" w:hAnsi="Tahoma" w:cs="Tahoma"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6" w15:restartNumberingAfterBreak="0">
    <w:nsid w:val="725504B8"/>
    <w:multiLevelType w:val="hybridMultilevel"/>
    <w:tmpl w:val="D99E2F06"/>
    <w:lvl w:ilvl="0" w:tplc="435EF694">
      <w:start w:val="1"/>
      <w:numFmt w:val="decimal"/>
      <w:lvlText w:val="%1."/>
      <w:lvlJc w:val="left"/>
      <w:pPr>
        <w:ind w:left="359" w:hanging="360"/>
      </w:pPr>
      <w:rPr>
        <w:rFonts w:hint="default"/>
        <w:b/>
        <w:bCs/>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47" w15:restartNumberingAfterBreak="0">
    <w:nsid w:val="7AAE4663"/>
    <w:multiLevelType w:val="multilevel"/>
    <w:tmpl w:val="CF6291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C24364F"/>
    <w:multiLevelType w:val="multilevel"/>
    <w:tmpl w:val="CAE8DF2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FE26297"/>
    <w:multiLevelType w:val="hybridMultilevel"/>
    <w:tmpl w:val="2E609444"/>
    <w:lvl w:ilvl="0" w:tplc="831416C2">
      <w:start w:val="1"/>
      <w:numFmt w:val="bullet"/>
      <w:lvlText w:val="-"/>
      <w:lvlJc w:val="left"/>
      <w:pPr>
        <w:ind w:left="720" w:hanging="360"/>
      </w:pPr>
      <w:rPr>
        <w:rFonts w:ascii="Tahoma" w:eastAsiaTheme="minorHAnsi" w:hAnsi="Tahoma" w:cs="Tahoma"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17"/>
  </w:num>
  <w:num w:numId="4">
    <w:abstractNumId w:val="31"/>
  </w:num>
  <w:num w:numId="5">
    <w:abstractNumId w:val="23"/>
  </w:num>
  <w:num w:numId="6">
    <w:abstractNumId w:val="12"/>
  </w:num>
  <w:num w:numId="7">
    <w:abstractNumId w:val="33"/>
  </w:num>
  <w:num w:numId="8">
    <w:abstractNumId w:val="11"/>
  </w:num>
  <w:num w:numId="9">
    <w:abstractNumId w:val="35"/>
  </w:num>
  <w:num w:numId="10">
    <w:abstractNumId w:val="21"/>
  </w:num>
  <w:num w:numId="11">
    <w:abstractNumId w:val="37"/>
  </w:num>
  <w:num w:numId="12">
    <w:abstractNumId w:val="39"/>
  </w:num>
  <w:num w:numId="13">
    <w:abstractNumId w:val="2"/>
  </w:num>
  <w:num w:numId="14">
    <w:abstractNumId w:val="8"/>
  </w:num>
  <w:num w:numId="15">
    <w:abstractNumId w:val="4"/>
  </w:num>
  <w:num w:numId="16">
    <w:abstractNumId w:val="13"/>
  </w:num>
  <w:num w:numId="17">
    <w:abstractNumId w:val="26"/>
  </w:num>
  <w:num w:numId="18">
    <w:abstractNumId w:val="16"/>
  </w:num>
  <w:num w:numId="19">
    <w:abstractNumId w:val="0"/>
  </w:num>
  <w:num w:numId="20">
    <w:abstractNumId w:val="28"/>
  </w:num>
  <w:num w:numId="21">
    <w:abstractNumId w:val="19"/>
  </w:num>
  <w:num w:numId="22">
    <w:abstractNumId w:val="42"/>
  </w:num>
  <w:num w:numId="23">
    <w:abstractNumId w:val="14"/>
    <w:lvlOverride w:ilvl="0">
      <w:startOverride w:val="1"/>
    </w:lvlOverride>
    <w:lvlOverride w:ilvl="1">
      <w:startOverride w:val="2"/>
    </w:lvlOverride>
    <w:lvlOverride w:ilvl="2">
      <w:startOverride w:val="9"/>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30"/>
  </w:num>
  <w:num w:numId="26">
    <w:abstractNumId w:val="29"/>
  </w:num>
  <w:num w:numId="27">
    <w:abstractNumId w:val="20"/>
  </w:num>
  <w:num w:numId="28">
    <w:abstractNumId w:val="46"/>
  </w:num>
  <w:num w:numId="29">
    <w:abstractNumId w:val="41"/>
  </w:num>
  <w:num w:numId="30">
    <w:abstractNumId w:val="15"/>
  </w:num>
  <w:num w:numId="31">
    <w:abstractNumId w:val="34"/>
  </w:num>
  <w:num w:numId="32">
    <w:abstractNumId w:val="27"/>
  </w:num>
  <w:num w:numId="33">
    <w:abstractNumId w:val="44"/>
  </w:num>
  <w:num w:numId="34">
    <w:abstractNumId w:val="1"/>
  </w:num>
  <w:num w:numId="35">
    <w:abstractNumId w:val="43"/>
  </w:num>
  <w:num w:numId="36">
    <w:abstractNumId w:val="10"/>
  </w:num>
  <w:num w:numId="37">
    <w:abstractNumId w:val="6"/>
  </w:num>
  <w:num w:numId="38">
    <w:abstractNumId w:val="7"/>
  </w:num>
  <w:num w:numId="39">
    <w:abstractNumId w:val="48"/>
  </w:num>
  <w:num w:numId="40">
    <w:abstractNumId w:val="40"/>
  </w:num>
  <w:num w:numId="41">
    <w:abstractNumId w:val="38"/>
  </w:num>
  <w:num w:numId="42">
    <w:abstractNumId w:val="9"/>
  </w:num>
  <w:num w:numId="43">
    <w:abstractNumId w:val="24"/>
  </w:num>
  <w:num w:numId="44">
    <w:abstractNumId w:val="49"/>
  </w:num>
  <w:num w:numId="45">
    <w:abstractNumId w:val="25"/>
  </w:num>
  <w:num w:numId="46">
    <w:abstractNumId w:val="3"/>
  </w:num>
  <w:num w:numId="47">
    <w:abstractNumId w:val="47"/>
  </w:num>
  <w:num w:numId="48">
    <w:abstractNumId w:val="36"/>
  </w:num>
  <w:num w:numId="49">
    <w:abstractNumId w:val="5"/>
  </w:num>
  <w:num w:numId="50">
    <w:abstractNumId w:val="45"/>
  </w:num>
  <w:num w:numId="51">
    <w:abstractNumId w:val="22"/>
  </w:num>
  <w:num w:numId="52">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BE2"/>
    <w:rsid w:val="00005C56"/>
    <w:rsid w:val="00014A1E"/>
    <w:rsid w:val="00015823"/>
    <w:rsid w:val="00017692"/>
    <w:rsid w:val="00022AB8"/>
    <w:rsid w:val="00022E5E"/>
    <w:rsid w:val="00023D21"/>
    <w:rsid w:val="00024476"/>
    <w:rsid w:val="0003197A"/>
    <w:rsid w:val="00032FD5"/>
    <w:rsid w:val="000337BA"/>
    <w:rsid w:val="000404F6"/>
    <w:rsid w:val="00040D33"/>
    <w:rsid w:val="00051D72"/>
    <w:rsid w:val="00052F83"/>
    <w:rsid w:val="00053EBE"/>
    <w:rsid w:val="000576DE"/>
    <w:rsid w:val="000659F2"/>
    <w:rsid w:val="000663E9"/>
    <w:rsid w:val="00070F4E"/>
    <w:rsid w:val="0007161B"/>
    <w:rsid w:val="000727D8"/>
    <w:rsid w:val="00075621"/>
    <w:rsid w:val="000803C2"/>
    <w:rsid w:val="000823B7"/>
    <w:rsid w:val="00083196"/>
    <w:rsid w:val="000865FF"/>
    <w:rsid w:val="00086D61"/>
    <w:rsid w:val="0009446C"/>
    <w:rsid w:val="00096404"/>
    <w:rsid w:val="000A0139"/>
    <w:rsid w:val="000A418A"/>
    <w:rsid w:val="000A44AC"/>
    <w:rsid w:val="000A4947"/>
    <w:rsid w:val="000B2833"/>
    <w:rsid w:val="000B4EF3"/>
    <w:rsid w:val="000C049C"/>
    <w:rsid w:val="000D0B59"/>
    <w:rsid w:val="000D3B4E"/>
    <w:rsid w:val="000D4DBF"/>
    <w:rsid w:val="000D4DF6"/>
    <w:rsid w:val="000E0A86"/>
    <w:rsid w:val="000E0B82"/>
    <w:rsid w:val="000E21EE"/>
    <w:rsid w:val="000F1A84"/>
    <w:rsid w:val="000F208A"/>
    <w:rsid w:val="000F35E7"/>
    <w:rsid w:val="001015F3"/>
    <w:rsid w:val="00104608"/>
    <w:rsid w:val="00107574"/>
    <w:rsid w:val="001153E8"/>
    <w:rsid w:val="00115717"/>
    <w:rsid w:val="00125BC1"/>
    <w:rsid w:val="00130494"/>
    <w:rsid w:val="00130874"/>
    <w:rsid w:val="001309B3"/>
    <w:rsid w:val="001404CB"/>
    <w:rsid w:val="00141076"/>
    <w:rsid w:val="001444B6"/>
    <w:rsid w:val="00144F47"/>
    <w:rsid w:val="00146675"/>
    <w:rsid w:val="0015124E"/>
    <w:rsid w:val="0015395A"/>
    <w:rsid w:val="001620E5"/>
    <w:rsid w:val="00166A17"/>
    <w:rsid w:val="001832C5"/>
    <w:rsid w:val="001864A0"/>
    <w:rsid w:val="00186BC5"/>
    <w:rsid w:val="0019094B"/>
    <w:rsid w:val="00190993"/>
    <w:rsid w:val="001929D5"/>
    <w:rsid w:val="00193557"/>
    <w:rsid w:val="00193D3B"/>
    <w:rsid w:val="00194FE5"/>
    <w:rsid w:val="00197E9A"/>
    <w:rsid w:val="001A172F"/>
    <w:rsid w:val="001A1D61"/>
    <w:rsid w:val="001A5AB8"/>
    <w:rsid w:val="001B354E"/>
    <w:rsid w:val="001B45E9"/>
    <w:rsid w:val="001C6ACB"/>
    <w:rsid w:val="001D63CE"/>
    <w:rsid w:val="001D6454"/>
    <w:rsid w:val="001D6561"/>
    <w:rsid w:val="001D662C"/>
    <w:rsid w:val="001E0B2F"/>
    <w:rsid w:val="001E0E73"/>
    <w:rsid w:val="001E3ED1"/>
    <w:rsid w:val="001E3FC7"/>
    <w:rsid w:val="001E5011"/>
    <w:rsid w:val="001F2557"/>
    <w:rsid w:val="001F7E02"/>
    <w:rsid w:val="00203291"/>
    <w:rsid w:val="00204079"/>
    <w:rsid w:val="00204375"/>
    <w:rsid w:val="00205113"/>
    <w:rsid w:val="00212D7B"/>
    <w:rsid w:val="00221963"/>
    <w:rsid w:val="002264BD"/>
    <w:rsid w:val="00234D34"/>
    <w:rsid w:val="00235535"/>
    <w:rsid w:val="00240CC5"/>
    <w:rsid w:val="0024255F"/>
    <w:rsid w:val="002453EB"/>
    <w:rsid w:val="00245490"/>
    <w:rsid w:val="0024581A"/>
    <w:rsid w:val="00255493"/>
    <w:rsid w:val="0026112B"/>
    <w:rsid w:val="00263637"/>
    <w:rsid w:val="00266DF9"/>
    <w:rsid w:val="00267B74"/>
    <w:rsid w:val="00270F68"/>
    <w:rsid w:val="00276AAF"/>
    <w:rsid w:val="00276BEA"/>
    <w:rsid w:val="002841B0"/>
    <w:rsid w:val="00286230"/>
    <w:rsid w:val="00286AEB"/>
    <w:rsid w:val="00287A9E"/>
    <w:rsid w:val="00290518"/>
    <w:rsid w:val="00290C00"/>
    <w:rsid w:val="00291D0A"/>
    <w:rsid w:val="00294524"/>
    <w:rsid w:val="002A134E"/>
    <w:rsid w:val="002A19E6"/>
    <w:rsid w:val="002A2FD5"/>
    <w:rsid w:val="002B3029"/>
    <w:rsid w:val="002B3CA1"/>
    <w:rsid w:val="002B5435"/>
    <w:rsid w:val="002B7416"/>
    <w:rsid w:val="002C2CD3"/>
    <w:rsid w:val="002C60EC"/>
    <w:rsid w:val="002D3545"/>
    <w:rsid w:val="002D4D27"/>
    <w:rsid w:val="002E3C95"/>
    <w:rsid w:val="002E4753"/>
    <w:rsid w:val="002E59E9"/>
    <w:rsid w:val="002E7282"/>
    <w:rsid w:val="002F7DA3"/>
    <w:rsid w:val="003007DD"/>
    <w:rsid w:val="003031B2"/>
    <w:rsid w:val="003036F6"/>
    <w:rsid w:val="00305938"/>
    <w:rsid w:val="003109FA"/>
    <w:rsid w:val="0031368E"/>
    <w:rsid w:val="0031379C"/>
    <w:rsid w:val="0031614F"/>
    <w:rsid w:val="00316E9C"/>
    <w:rsid w:val="003178B5"/>
    <w:rsid w:val="00326AC1"/>
    <w:rsid w:val="003303BA"/>
    <w:rsid w:val="00331D31"/>
    <w:rsid w:val="00335E77"/>
    <w:rsid w:val="00337AA7"/>
    <w:rsid w:val="00341A92"/>
    <w:rsid w:val="003441F3"/>
    <w:rsid w:val="00344F3A"/>
    <w:rsid w:val="0035450F"/>
    <w:rsid w:val="00360B24"/>
    <w:rsid w:val="003673F5"/>
    <w:rsid w:val="003701F8"/>
    <w:rsid w:val="00373858"/>
    <w:rsid w:val="0038036B"/>
    <w:rsid w:val="003851C1"/>
    <w:rsid w:val="00387603"/>
    <w:rsid w:val="00396367"/>
    <w:rsid w:val="003A1DA5"/>
    <w:rsid w:val="003A23B9"/>
    <w:rsid w:val="003A7A30"/>
    <w:rsid w:val="003B5E5C"/>
    <w:rsid w:val="003C2EFA"/>
    <w:rsid w:val="003C4811"/>
    <w:rsid w:val="003D2813"/>
    <w:rsid w:val="003D730A"/>
    <w:rsid w:val="003E0D46"/>
    <w:rsid w:val="003E227A"/>
    <w:rsid w:val="003E2C1A"/>
    <w:rsid w:val="003E5D54"/>
    <w:rsid w:val="003F09F8"/>
    <w:rsid w:val="003F25A8"/>
    <w:rsid w:val="003F32D8"/>
    <w:rsid w:val="00401B70"/>
    <w:rsid w:val="004126A8"/>
    <w:rsid w:val="00416534"/>
    <w:rsid w:val="00416CB3"/>
    <w:rsid w:val="00421339"/>
    <w:rsid w:val="004254BB"/>
    <w:rsid w:val="004256E6"/>
    <w:rsid w:val="00426550"/>
    <w:rsid w:val="004348CB"/>
    <w:rsid w:val="004379F7"/>
    <w:rsid w:val="004400E1"/>
    <w:rsid w:val="00442134"/>
    <w:rsid w:val="00444F50"/>
    <w:rsid w:val="00445EA0"/>
    <w:rsid w:val="004542BD"/>
    <w:rsid w:val="004610A6"/>
    <w:rsid w:val="00465553"/>
    <w:rsid w:val="00465D83"/>
    <w:rsid w:val="00470619"/>
    <w:rsid w:val="0047090E"/>
    <w:rsid w:val="00470EED"/>
    <w:rsid w:val="004741E0"/>
    <w:rsid w:val="0048470C"/>
    <w:rsid w:val="00484FCB"/>
    <w:rsid w:val="00485870"/>
    <w:rsid w:val="00485A8A"/>
    <w:rsid w:val="00494D66"/>
    <w:rsid w:val="00495B22"/>
    <w:rsid w:val="0049612A"/>
    <w:rsid w:val="004964EA"/>
    <w:rsid w:val="0049788F"/>
    <w:rsid w:val="004A0CE3"/>
    <w:rsid w:val="004A5C45"/>
    <w:rsid w:val="004A65F3"/>
    <w:rsid w:val="004A709A"/>
    <w:rsid w:val="004B2B6C"/>
    <w:rsid w:val="004B718E"/>
    <w:rsid w:val="004C2AD1"/>
    <w:rsid w:val="004C34DD"/>
    <w:rsid w:val="004C5F0A"/>
    <w:rsid w:val="004C61B0"/>
    <w:rsid w:val="004C7BFC"/>
    <w:rsid w:val="004D1CD8"/>
    <w:rsid w:val="004D27A3"/>
    <w:rsid w:val="004D4014"/>
    <w:rsid w:val="004D7A15"/>
    <w:rsid w:val="004E0D7B"/>
    <w:rsid w:val="004E5A06"/>
    <w:rsid w:val="004F4101"/>
    <w:rsid w:val="004F5C5F"/>
    <w:rsid w:val="004F743B"/>
    <w:rsid w:val="00500601"/>
    <w:rsid w:val="005153AD"/>
    <w:rsid w:val="0051688E"/>
    <w:rsid w:val="00517F4D"/>
    <w:rsid w:val="005211DC"/>
    <w:rsid w:val="00522BAC"/>
    <w:rsid w:val="00527BF2"/>
    <w:rsid w:val="00534709"/>
    <w:rsid w:val="00540297"/>
    <w:rsid w:val="00540A6F"/>
    <w:rsid w:val="005433FC"/>
    <w:rsid w:val="00544864"/>
    <w:rsid w:val="0054611C"/>
    <w:rsid w:val="005467DE"/>
    <w:rsid w:val="0054759A"/>
    <w:rsid w:val="00551B00"/>
    <w:rsid w:val="0055564E"/>
    <w:rsid w:val="00556485"/>
    <w:rsid w:val="0055761D"/>
    <w:rsid w:val="00557CA9"/>
    <w:rsid w:val="005650A0"/>
    <w:rsid w:val="00565BDB"/>
    <w:rsid w:val="005660AC"/>
    <w:rsid w:val="00566181"/>
    <w:rsid w:val="00573DAF"/>
    <w:rsid w:val="00575A6D"/>
    <w:rsid w:val="00576119"/>
    <w:rsid w:val="00576C3B"/>
    <w:rsid w:val="00592618"/>
    <w:rsid w:val="00592949"/>
    <w:rsid w:val="00592DA9"/>
    <w:rsid w:val="00595A92"/>
    <w:rsid w:val="00596871"/>
    <w:rsid w:val="005A0431"/>
    <w:rsid w:val="005A4707"/>
    <w:rsid w:val="005B3194"/>
    <w:rsid w:val="005B7F65"/>
    <w:rsid w:val="005C0373"/>
    <w:rsid w:val="005C1310"/>
    <w:rsid w:val="005C26ED"/>
    <w:rsid w:val="005C51BA"/>
    <w:rsid w:val="005C6597"/>
    <w:rsid w:val="005D442E"/>
    <w:rsid w:val="005D4B3E"/>
    <w:rsid w:val="005D6497"/>
    <w:rsid w:val="005D6760"/>
    <w:rsid w:val="005D6950"/>
    <w:rsid w:val="005E371D"/>
    <w:rsid w:val="005E4033"/>
    <w:rsid w:val="005F746B"/>
    <w:rsid w:val="00601F6B"/>
    <w:rsid w:val="00602D29"/>
    <w:rsid w:val="006056DF"/>
    <w:rsid w:val="00610073"/>
    <w:rsid w:val="0061103B"/>
    <w:rsid w:val="006130E9"/>
    <w:rsid w:val="00613144"/>
    <w:rsid w:val="006156CF"/>
    <w:rsid w:val="00615EB9"/>
    <w:rsid w:val="00617AA5"/>
    <w:rsid w:val="00622611"/>
    <w:rsid w:val="00625F8B"/>
    <w:rsid w:val="006264EB"/>
    <w:rsid w:val="00631354"/>
    <w:rsid w:val="0063454C"/>
    <w:rsid w:val="00635BBA"/>
    <w:rsid w:val="00635E8C"/>
    <w:rsid w:val="00640B0B"/>
    <w:rsid w:val="00644693"/>
    <w:rsid w:val="00650BBE"/>
    <w:rsid w:val="006551EF"/>
    <w:rsid w:val="006568E4"/>
    <w:rsid w:val="0066319E"/>
    <w:rsid w:val="006641BA"/>
    <w:rsid w:val="00664D45"/>
    <w:rsid w:val="006664F2"/>
    <w:rsid w:val="0067218B"/>
    <w:rsid w:val="00683766"/>
    <w:rsid w:val="00684164"/>
    <w:rsid w:val="00686E59"/>
    <w:rsid w:val="006927E8"/>
    <w:rsid w:val="00693273"/>
    <w:rsid w:val="006956B8"/>
    <w:rsid w:val="006957F5"/>
    <w:rsid w:val="00696063"/>
    <w:rsid w:val="0069637F"/>
    <w:rsid w:val="00697A12"/>
    <w:rsid w:val="006A645D"/>
    <w:rsid w:val="006A686E"/>
    <w:rsid w:val="006A769C"/>
    <w:rsid w:val="006A7C90"/>
    <w:rsid w:val="006B151E"/>
    <w:rsid w:val="006B23E0"/>
    <w:rsid w:val="006B3EE0"/>
    <w:rsid w:val="006B7880"/>
    <w:rsid w:val="006C257B"/>
    <w:rsid w:val="006C4FF0"/>
    <w:rsid w:val="006C5B0F"/>
    <w:rsid w:val="006C6F79"/>
    <w:rsid w:val="006C7784"/>
    <w:rsid w:val="006D1618"/>
    <w:rsid w:val="006D3606"/>
    <w:rsid w:val="006E11A0"/>
    <w:rsid w:val="006E3091"/>
    <w:rsid w:val="006E54CA"/>
    <w:rsid w:val="006F3E06"/>
    <w:rsid w:val="006F44BE"/>
    <w:rsid w:val="006F4552"/>
    <w:rsid w:val="006F679F"/>
    <w:rsid w:val="006F6AE8"/>
    <w:rsid w:val="006F7CCD"/>
    <w:rsid w:val="00705215"/>
    <w:rsid w:val="00721D7A"/>
    <w:rsid w:val="00723348"/>
    <w:rsid w:val="00724749"/>
    <w:rsid w:val="007258A1"/>
    <w:rsid w:val="00725BDD"/>
    <w:rsid w:val="00733416"/>
    <w:rsid w:val="00734042"/>
    <w:rsid w:val="007342C3"/>
    <w:rsid w:val="007378A1"/>
    <w:rsid w:val="00737C3D"/>
    <w:rsid w:val="00741C33"/>
    <w:rsid w:val="007424D1"/>
    <w:rsid w:val="007426F1"/>
    <w:rsid w:val="007520E6"/>
    <w:rsid w:val="007546B5"/>
    <w:rsid w:val="0076469E"/>
    <w:rsid w:val="00765805"/>
    <w:rsid w:val="00765E63"/>
    <w:rsid w:val="00785910"/>
    <w:rsid w:val="00790A51"/>
    <w:rsid w:val="007926B2"/>
    <w:rsid w:val="00793D3D"/>
    <w:rsid w:val="00796BFD"/>
    <w:rsid w:val="0079716A"/>
    <w:rsid w:val="007A1EF9"/>
    <w:rsid w:val="007A323E"/>
    <w:rsid w:val="007A59B3"/>
    <w:rsid w:val="007B01CD"/>
    <w:rsid w:val="007B4C77"/>
    <w:rsid w:val="007B5768"/>
    <w:rsid w:val="007B76AD"/>
    <w:rsid w:val="007C0A8D"/>
    <w:rsid w:val="007C0D92"/>
    <w:rsid w:val="007C12E5"/>
    <w:rsid w:val="007C2959"/>
    <w:rsid w:val="007C473B"/>
    <w:rsid w:val="007C603B"/>
    <w:rsid w:val="007C7328"/>
    <w:rsid w:val="007D0D8A"/>
    <w:rsid w:val="007D3950"/>
    <w:rsid w:val="007D48C5"/>
    <w:rsid w:val="007E03A6"/>
    <w:rsid w:val="007E12B9"/>
    <w:rsid w:val="007E3326"/>
    <w:rsid w:val="007E539E"/>
    <w:rsid w:val="007E7F3F"/>
    <w:rsid w:val="007F2335"/>
    <w:rsid w:val="007F2D8A"/>
    <w:rsid w:val="007F64DF"/>
    <w:rsid w:val="007F7B36"/>
    <w:rsid w:val="008001B4"/>
    <w:rsid w:val="00800C87"/>
    <w:rsid w:val="008033B1"/>
    <w:rsid w:val="00803AB7"/>
    <w:rsid w:val="00810CC9"/>
    <w:rsid w:val="00812690"/>
    <w:rsid w:val="00813471"/>
    <w:rsid w:val="00815AA4"/>
    <w:rsid w:val="008234DD"/>
    <w:rsid w:val="00824D79"/>
    <w:rsid w:val="00825794"/>
    <w:rsid w:val="008258D4"/>
    <w:rsid w:val="00825E0B"/>
    <w:rsid w:val="00826EEF"/>
    <w:rsid w:val="00832FDD"/>
    <w:rsid w:val="00835648"/>
    <w:rsid w:val="00837187"/>
    <w:rsid w:val="00846D3D"/>
    <w:rsid w:val="00851EEE"/>
    <w:rsid w:val="008547D1"/>
    <w:rsid w:val="00855B1D"/>
    <w:rsid w:val="008615D7"/>
    <w:rsid w:val="00861616"/>
    <w:rsid w:val="0086197E"/>
    <w:rsid w:val="00863B54"/>
    <w:rsid w:val="00865790"/>
    <w:rsid w:val="00870080"/>
    <w:rsid w:val="00870C38"/>
    <w:rsid w:val="00872065"/>
    <w:rsid w:val="00874133"/>
    <w:rsid w:val="00880FF0"/>
    <w:rsid w:val="008827F9"/>
    <w:rsid w:val="00886175"/>
    <w:rsid w:val="0089341F"/>
    <w:rsid w:val="0089556D"/>
    <w:rsid w:val="008A0D43"/>
    <w:rsid w:val="008A11A6"/>
    <w:rsid w:val="008A1F18"/>
    <w:rsid w:val="008A2475"/>
    <w:rsid w:val="008A3495"/>
    <w:rsid w:val="008A3BC7"/>
    <w:rsid w:val="008A6267"/>
    <w:rsid w:val="008A6F14"/>
    <w:rsid w:val="008B1164"/>
    <w:rsid w:val="008B34B9"/>
    <w:rsid w:val="008B6A33"/>
    <w:rsid w:val="008C04E1"/>
    <w:rsid w:val="008C3277"/>
    <w:rsid w:val="008C6A67"/>
    <w:rsid w:val="008C6DF5"/>
    <w:rsid w:val="008D4EAF"/>
    <w:rsid w:val="008D50AC"/>
    <w:rsid w:val="008D6C30"/>
    <w:rsid w:val="008E2A09"/>
    <w:rsid w:val="008E3113"/>
    <w:rsid w:val="008E62CC"/>
    <w:rsid w:val="008F5AF2"/>
    <w:rsid w:val="009013D8"/>
    <w:rsid w:val="00901825"/>
    <w:rsid w:val="0090469C"/>
    <w:rsid w:val="009118B8"/>
    <w:rsid w:val="009119D0"/>
    <w:rsid w:val="0091776D"/>
    <w:rsid w:val="00917B0A"/>
    <w:rsid w:val="00921C65"/>
    <w:rsid w:val="00923462"/>
    <w:rsid w:val="009244A7"/>
    <w:rsid w:val="00924E67"/>
    <w:rsid w:val="00926D64"/>
    <w:rsid w:val="00927627"/>
    <w:rsid w:val="00932369"/>
    <w:rsid w:val="0094090C"/>
    <w:rsid w:val="00944D20"/>
    <w:rsid w:val="009452D1"/>
    <w:rsid w:val="00945493"/>
    <w:rsid w:val="009459F3"/>
    <w:rsid w:val="00945F4D"/>
    <w:rsid w:val="0094692B"/>
    <w:rsid w:val="00950419"/>
    <w:rsid w:val="00953C6C"/>
    <w:rsid w:val="0095738B"/>
    <w:rsid w:val="00961D7D"/>
    <w:rsid w:val="0096217E"/>
    <w:rsid w:val="0096328E"/>
    <w:rsid w:val="00965FA9"/>
    <w:rsid w:val="009673D1"/>
    <w:rsid w:val="009706FD"/>
    <w:rsid w:val="009717C8"/>
    <w:rsid w:val="0097219B"/>
    <w:rsid w:val="0098297C"/>
    <w:rsid w:val="009848C3"/>
    <w:rsid w:val="00984E62"/>
    <w:rsid w:val="00994587"/>
    <w:rsid w:val="009952FB"/>
    <w:rsid w:val="009A0EE4"/>
    <w:rsid w:val="009A1EE2"/>
    <w:rsid w:val="009A5E3B"/>
    <w:rsid w:val="009B3B19"/>
    <w:rsid w:val="009B3D47"/>
    <w:rsid w:val="009C1123"/>
    <w:rsid w:val="009C340E"/>
    <w:rsid w:val="009C3D1B"/>
    <w:rsid w:val="009C4B20"/>
    <w:rsid w:val="009D0611"/>
    <w:rsid w:val="009D29C2"/>
    <w:rsid w:val="009D3FBB"/>
    <w:rsid w:val="009D56CB"/>
    <w:rsid w:val="009E7F9A"/>
    <w:rsid w:val="009F0C41"/>
    <w:rsid w:val="009F0FA8"/>
    <w:rsid w:val="009F138F"/>
    <w:rsid w:val="009F2555"/>
    <w:rsid w:val="009F3542"/>
    <w:rsid w:val="009F6FA5"/>
    <w:rsid w:val="00A12D98"/>
    <w:rsid w:val="00A133D5"/>
    <w:rsid w:val="00A16991"/>
    <w:rsid w:val="00A243CF"/>
    <w:rsid w:val="00A2697A"/>
    <w:rsid w:val="00A302BF"/>
    <w:rsid w:val="00A30785"/>
    <w:rsid w:val="00A31454"/>
    <w:rsid w:val="00A33A20"/>
    <w:rsid w:val="00A340C6"/>
    <w:rsid w:val="00A3507F"/>
    <w:rsid w:val="00A44BC1"/>
    <w:rsid w:val="00A4732D"/>
    <w:rsid w:val="00A475D5"/>
    <w:rsid w:val="00A546A2"/>
    <w:rsid w:val="00A56ED2"/>
    <w:rsid w:val="00A66C9C"/>
    <w:rsid w:val="00A73758"/>
    <w:rsid w:val="00A747AF"/>
    <w:rsid w:val="00A74850"/>
    <w:rsid w:val="00A82B18"/>
    <w:rsid w:val="00A83DDE"/>
    <w:rsid w:val="00A84A01"/>
    <w:rsid w:val="00A850F7"/>
    <w:rsid w:val="00A94868"/>
    <w:rsid w:val="00A97E49"/>
    <w:rsid w:val="00AA3934"/>
    <w:rsid w:val="00AA4B65"/>
    <w:rsid w:val="00AA7706"/>
    <w:rsid w:val="00AB279E"/>
    <w:rsid w:val="00AB3DE4"/>
    <w:rsid w:val="00AB3EFD"/>
    <w:rsid w:val="00AB5B8D"/>
    <w:rsid w:val="00AC0AFC"/>
    <w:rsid w:val="00AC0BBE"/>
    <w:rsid w:val="00AC1C4A"/>
    <w:rsid w:val="00AC71C4"/>
    <w:rsid w:val="00AD1E08"/>
    <w:rsid w:val="00AD4245"/>
    <w:rsid w:val="00AE4D1F"/>
    <w:rsid w:val="00AF16BB"/>
    <w:rsid w:val="00AF17EA"/>
    <w:rsid w:val="00AF1E48"/>
    <w:rsid w:val="00AF2C4C"/>
    <w:rsid w:val="00AF50FE"/>
    <w:rsid w:val="00AF5304"/>
    <w:rsid w:val="00B00AB4"/>
    <w:rsid w:val="00B11BA4"/>
    <w:rsid w:val="00B206C8"/>
    <w:rsid w:val="00B3033E"/>
    <w:rsid w:val="00B3317C"/>
    <w:rsid w:val="00B3401D"/>
    <w:rsid w:val="00B42501"/>
    <w:rsid w:val="00B447D1"/>
    <w:rsid w:val="00B462E4"/>
    <w:rsid w:val="00B537C2"/>
    <w:rsid w:val="00B63B2E"/>
    <w:rsid w:val="00B66C97"/>
    <w:rsid w:val="00B76507"/>
    <w:rsid w:val="00B77E74"/>
    <w:rsid w:val="00B90265"/>
    <w:rsid w:val="00B9345F"/>
    <w:rsid w:val="00B95985"/>
    <w:rsid w:val="00B97C66"/>
    <w:rsid w:val="00BA13C6"/>
    <w:rsid w:val="00BA2A39"/>
    <w:rsid w:val="00BA6C06"/>
    <w:rsid w:val="00BA6CB6"/>
    <w:rsid w:val="00BB5299"/>
    <w:rsid w:val="00BB7E3F"/>
    <w:rsid w:val="00BC00C5"/>
    <w:rsid w:val="00BC0908"/>
    <w:rsid w:val="00BC0FA2"/>
    <w:rsid w:val="00BC17A4"/>
    <w:rsid w:val="00BC2D8D"/>
    <w:rsid w:val="00BC3C1F"/>
    <w:rsid w:val="00BC4353"/>
    <w:rsid w:val="00BD04FB"/>
    <w:rsid w:val="00BD4267"/>
    <w:rsid w:val="00BE053F"/>
    <w:rsid w:val="00BE0A2D"/>
    <w:rsid w:val="00BE1D50"/>
    <w:rsid w:val="00BE3ED1"/>
    <w:rsid w:val="00BE5AF6"/>
    <w:rsid w:val="00BF5A18"/>
    <w:rsid w:val="00BF5FFD"/>
    <w:rsid w:val="00C0060C"/>
    <w:rsid w:val="00C06245"/>
    <w:rsid w:val="00C07CDB"/>
    <w:rsid w:val="00C11838"/>
    <w:rsid w:val="00C13969"/>
    <w:rsid w:val="00C22C35"/>
    <w:rsid w:val="00C32032"/>
    <w:rsid w:val="00C4393E"/>
    <w:rsid w:val="00C43CF8"/>
    <w:rsid w:val="00C5471F"/>
    <w:rsid w:val="00C54D3A"/>
    <w:rsid w:val="00C57414"/>
    <w:rsid w:val="00C633E1"/>
    <w:rsid w:val="00C652B2"/>
    <w:rsid w:val="00C66B2B"/>
    <w:rsid w:val="00C66CCD"/>
    <w:rsid w:val="00C76393"/>
    <w:rsid w:val="00C77BCD"/>
    <w:rsid w:val="00C77D0D"/>
    <w:rsid w:val="00C80C26"/>
    <w:rsid w:val="00C82D81"/>
    <w:rsid w:val="00C83EB3"/>
    <w:rsid w:val="00C8598F"/>
    <w:rsid w:val="00C95391"/>
    <w:rsid w:val="00CA36A2"/>
    <w:rsid w:val="00CA4F47"/>
    <w:rsid w:val="00CA669C"/>
    <w:rsid w:val="00CB2C86"/>
    <w:rsid w:val="00CB64E2"/>
    <w:rsid w:val="00CC04B1"/>
    <w:rsid w:val="00CC09A2"/>
    <w:rsid w:val="00CC3169"/>
    <w:rsid w:val="00CC55FC"/>
    <w:rsid w:val="00CC68B4"/>
    <w:rsid w:val="00CD379F"/>
    <w:rsid w:val="00CE7685"/>
    <w:rsid w:val="00CE76CC"/>
    <w:rsid w:val="00CF230C"/>
    <w:rsid w:val="00CF26E4"/>
    <w:rsid w:val="00CF2E46"/>
    <w:rsid w:val="00CF41B4"/>
    <w:rsid w:val="00CF4F3D"/>
    <w:rsid w:val="00CF68AF"/>
    <w:rsid w:val="00CF696C"/>
    <w:rsid w:val="00CF6AA7"/>
    <w:rsid w:val="00D04BFB"/>
    <w:rsid w:val="00D11D20"/>
    <w:rsid w:val="00D15398"/>
    <w:rsid w:val="00D2712F"/>
    <w:rsid w:val="00D31925"/>
    <w:rsid w:val="00D35C70"/>
    <w:rsid w:val="00D40B72"/>
    <w:rsid w:val="00D414D1"/>
    <w:rsid w:val="00D41E41"/>
    <w:rsid w:val="00D441EA"/>
    <w:rsid w:val="00D44DB9"/>
    <w:rsid w:val="00D47476"/>
    <w:rsid w:val="00D602E0"/>
    <w:rsid w:val="00D62967"/>
    <w:rsid w:val="00D66030"/>
    <w:rsid w:val="00D70AA0"/>
    <w:rsid w:val="00D70DA4"/>
    <w:rsid w:val="00D732B0"/>
    <w:rsid w:val="00D74F13"/>
    <w:rsid w:val="00D7509F"/>
    <w:rsid w:val="00D82594"/>
    <w:rsid w:val="00D829C3"/>
    <w:rsid w:val="00D90E7F"/>
    <w:rsid w:val="00D91703"/>
    <w:rsid w:val="00D94615"/>
    <w:rsid w:val="00D97195"/>
    <w:rsid w:val="00DA4395"/>
    <w:rsid w:val="00DB065C"/>
    <w:rsid w:val="00DB2802"/>
    <w:rsid w:val="00DB4143"/>
    <w:rsid w:val="00DB6028"/>
    <w:rsid w:val="00DC25E3"/>
    <w:rsid w:val="00DC6C6A"/>
    <w:rsid w:val="00DC7B01"/>
    <w:rsid w:val="00DD0067"/>
    <w:rsid w:val="00DD635A"/>
    <w:rsid w:val="00DD6EF8"/>
    <w:rsid w:val="00DE00F7"/>
    <w:rsid w:val="00DE473B"/>
    <w:rsid w:val="00DF4024"/>
    <w:rsid w:val="00DF42E3"/>
    <w:rsid w:val="00DF7134"/>
    <w:rsid w:val="00E00619"/>
    <w:rsid w:val="00E012C7"/>
    <w:rsid w:val="00E038E0"/>
    <w:rsid w:val="00E04876"/>
    <w:rsid w:val="00E04A5C"/>
    <w:rsid w:val="00E0535C"/>
    <w:rsid w:val="00E05B95"/>
    <w:rsid w:val="00E067A0"/>
    <w:rsid w:val="00E11339"/>
    <w:rsid w:val="00E15752"/>
    <w:rsid w:val="00E20F28"/>
    <w:rsid w:val="00E22C8B"/>
    <w:rsid w:val="00E23E81"/>
    <w:rsid w:val="00E264E4"/>
    <w:rsid w:val="00E26A28"/>
    <w:rsid w:val="00E31633"/>
    <w:rsid w:val="00E32E2F"/>
    <w:rsid w:val="00E333DA"/>
    <w:rsid w:val="00E4032C"/>
    <w:rsid w:val="00E45C37"/>
    <w:rsid w:val="00E5069C"/>
    <w:rsid w:val="00E514DB"/>
    <w:rsid w:val="00E52854"/>
    <w:rsid w:val="00E56306"/>
    <w:rsid w:val="00E56C85"/>
    <w:rsid w:val="00E62D3A"/>
    <w:rsid w:val="00E637B1"/>
    <w:rsid w:val="00E67795"/>
    <w:rsid w:val="00E740A4"/>
    <w:rsid w:val="00E8472A"/>
    <w:rsid w:val="00E96520"/>
    <w:rsid w:val="00EA10A1"/>
    <w:rsid w:val="00EA18D7"/>
    <w:rsid w:val="00EA266B"/>
    <w:rsid w:val="00EA35B1"/>
    <w:rsid w:val="00EA38D5"/>
    <w:rsid w:val="00EA43F0"/>
    <w:rsid w:val="00EA6296"/>
    <w:rsid w:val="00EA68D3"/>
    <w:rsid w:val="00EB3DB7"/>
    <w:rsid w:val="00EC061B"/>
    <w:rsid w:val="00EC0BAC"/>
    <w:rsid w:val="00EC2297"/>
    <w:rsid w:val="00EC4145"/>
    <w:rsid w:val="00EC4529"/>
    <w:rsid w:val="00EC4AF4"/>
    <w:rsid w:val="00EC5C63"/>
    <w:rsid w:val="00EC625B"/>
    <w:rsid w:val="00ED2423"/>
    <w:rsid w:val="00ED3995"/>
    <w:rsid w:val="00ED5D2F"/>
    <w:rsid w:val="00ED6FB2"/>
    <w:rsid w:val="00EE00A5"/>
    <w:rsid w:val="00EE10A5"/>
    <w:rsid w:val="00EE3315"/>
    <w:rsid w:val="00EF06DE"/>
    <w:rsid w:val="00EF6C55"/>
    <w:rsid w:val="00EF73EA"/>
    <w:rsid w:val="00F03C93"/>
    <w:rsid w:val="00F04A9D"/>
    <w:rsid w:val="00F0694C"/>
    <w:rsid w:val="00F22CBF"/>
    <w:rsid w:val="00F24462"/>
    <w:rsid w:val="00F302C5"/>
    <w:rsid w:val="00F32E61"/>
    <w:rsid w:val="00F345EB"/>
    <w:rsid w:val="00F35A4E"/>
    <w:rsid w:val="00F35A57"/>
    <w:rsid w:val="00F35EA5"/>
    <w:rsid w:val="00F4266A"/>
    <w:rsid w:val="00F42EA7"/>
    <w:rsid w:val="00F4339E"/>
    <w:rsid w:val="00F451D7"/>
    <w:rsid w:val="00F46522"/>
    <w:rsid w:val="00F51A6C"/>
    <w:rsid w:val="00F61540"/>
    <w:rsid w:val="00F61BF4"/>
    <w:rsid w:val="00F6434A"/>
    <w:rsid w:val="00F64F18"/>
    <w:rsid w:val="00F7065D"/>
    <w:rsid w:val="00F852CF"/>
    <w:rsid w:val="00F853F9"/>
    <w:rsid w:val="00F85599"/>
    <w:rsid w:val="00F87CA3"/>
    <w:rsid w:val="00F87F49"/>
    <w:rsid w:val="00F94E53"/>
    <w:rsid w:val="00FA4A88"/>
    <w:rsid w:val="00FA5EBD"/>
    <w:rsid w:val="00FB1BD5"/>
    <w:rsid w:val="00FB5B11"/>
    <w:rsid w:val="00FB7100"/>
    <w:rsid w:val="00FC1203"/>
    <w:rsid w:val="00FC3C33"/>
    <w:rsid w:val="00FD0842"/>
    <w:rsid w:val="00FD0AD9"/>
    <w:rsid w:val="00FD2AF7"/>
    <w:rsid w:val="00FD64D9"/>
    <w:rsid w:val="00FE29FA"/>
    <w:rsid w:val="00FE4C7B"/>
    <w:rsid w:val="00FE6D57"/>
    <w:rsid w:val="00FE6DFB"/>
    <w:rsid w:val="00FE7807"/>
    <w:rsid w:val="00FF1755"/>
    <w:rsid w:val="00FF4890"/>
    <w:rsid w:val="059B47D7"/>
    <w:rsid w:val="0633C32B"/>
    <w:rsid w:val="077C91FA"/>
    <w:rsid w:val="09A4D6E9"/>
    <w:rsid w:val="0BD4F331"/>
    <w:rsid w:val="101E6D70"/>
    <w:rsid w:val="10DCBC5D"/>
    <w:rsid w:val="11327B02"/>
    <w:rsid w:val="13991C92"/>
    <w:rsid w:val="1B702FDF"/>
    <w:rsid w:val="1B706BB6"/>
    <w:rsid w:val="1C9D1911"/>
    <w:rsid w:val="1DA90B01"/>
    <w:rsid w:val="1FB4BBF1"/>
    <w:rsid w:val="20F39BF6"/>
    <w:rsid w:val="22558A1C"/>
    <w:rsid w:val="248F9F10"/>
    <w:rsid w:val="25429A56"/>
    <w:rsid w:val="26B06D8A"/>
    <w:rsid w:val="2725A642"/>
    <w:rsid w:val="2A264D90"/>
    <w:rsid w:val="2BBC4934"/>
    <w:rsid w:val="2D2A4D67"/>
    <w:rsid w:val="2D3B4C67"/>
    <w:rsid w:val="3401C89C"/>
    <w:rsid w:val="358A264B"/>
    <w:rsid w:val="39BF6B35"/>
    <w:rsid w:val="3AF1E355"/>
    <w:rsid w:val="44400566"/>
    <w:rsid w:val="452BF776"/>
    <w:rsid w:val="45863E73"/>
    <w:rsid w:val="4B8115C7"/>
    <w:rsid w:val="4BE52865"/>
    <w:rsid w:val="4C68A5D5"/>
    <w:rsid w:val="4C6FF7FD"/>
    <w:rsid w:val="53B45FD1"/>
    <w:rsid w:val="59E240D3"/>
    <w:rsid w:val="5AD69BA2"/>
    <w:rsid w:val="5BFB4C2F"/>
    <w:rsid w:val="5C458A09"/>
    <w:rsid w:val="5D8266A3"/>
    <w:rsid w:val="5DD7A441"/>
    <w:rsid w:val="5F2060EE"/>
    <w:rsid w:val="614F3414"/>
    <w:rsid w:val="61A9BD8A"/>
    <w:rsid w:val="61CA6DCB"/>
    <w:rsid w:val="62FA470E"/>
    <w:rsid w:val="65461263"/>
    <w:rsid w:val="659CE0CE"/>
    <w:rsid w:val="6B7F4510"/>
    <w:rsid w:val="6C037732"/>
    <w:rsid w:val="6C723FDC"/>
    <w:rsid w:val="6D94EC47"/>
    <w:rsid w:val="6F50FE41"/>
    <w:rsid w:val="701C9215"/>
    <w:rsid w:val="738D9421"/>
    <w:rsid w:val="7441C76E"/>
    <w:rsid w:val="74FF09FA"/>
    <w:rsid w:val="7710B52C"/>
    <w:rsid w:val="7F44303C"/>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EDA3C1"/>
  <w15:docId w15:val="{C6254053-A552-4D08-B63A-6A50DDE9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256E6"/>
    <w:pPr>
      <w:keepNext/>
      <w:widowControl w:val="0"/>
      <w:autoSpaceDE w:val="0"/>
      <w:autoSpaceDN w:val="0"/>
      <w:adjustRightInd w:val="0"/>
      <w:spacing w:line="320" w:lineRule="atLeast"/>
      <w:jc w:val="both"/>
      <w:outlineLvl w:val="0"/>
    </w:pPr>
    <w:rPr>
      <w:rFonts w:ascii="Tahoma" w:hAnsi="Tahoma" w:cs="Tahoma"/>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aliases w:val="1_List Paragraph"/>
    <w:basedOn w:val="Normal"/>
    <w:link w:val="PrrafodelistaCar"/>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Textoindependiente">
    <w:name w:val="Body Text"/>
    <w:basedOn w:val="Normal"/>
    <w:link w:val="TextoindependienteCar"/>
    <w:rsid w:val="00D441EA"/>
    <w:pPr>
      <w:ind w:right="-21"/>
      <w:jc w:val="both"/>
    </w:pPr>
    <w:rPr>
      <w:rFonts w:ascii="Tahoma" w:eastAsia="MS Mincho" w:hAnsi="Tahoma" w:cs="Tahoma"/>
      <w:sz w:val="22"/>
      <w:szCs w:val="22"/>
      <w:lang w:val="es-ES" w:eastAsia="ja-JP"/>
    </w:rPr>
  </w:style>
  <w:style w:type="character" w:customStyle="1" w:styleId="TextoindependienteCar">
    <w:name w:val="Texto independiente Car"/>
    <w:basedOn w:val="Fuentedeprrafopredeter"/>
    <w:link w:val="Textoindependiente"/>
    <w:rsid w:val="00D441EA"/>
    <w:rPr>
      <w:rFonts w:ascii="Tahoma" w:eastAsia="MS Mincho" w:hAnsi="Tahoma" w:cs="Tahoma"/>
      <w:sz w:val="22"/>
      <w:szCs w:val="22"/>
      <w:lang w:val="es-ES" w:eastAsia="ja-JP"/>
    </w:rPr>
  </w:style>
  <w:style w:type="paragraph" w:styleId="Textoindependiente2">
    <w:name w:val="Body Text 2"/>
    <w:basedOn w:val="Normal"/>
    <w:link w:val="Textoindependiente2Car"/>
    <w:uiPriority w:val="99"/>
    <w:semiHidden/>
    <w:unhideWhenUsed/>
    <w:rsid w:val="004256E6"/>
    <w:pPr>
      <w:spacing w:after="120" w:line="480" w:lineRule="auto"/>
    </w:pPr>
  </w:style>
  <w:style w:type="character" w:customStyle="1" w:styleId="Textoindependiente2Car">
    <w:name w:val="Texto independiente 2 Car"/>
    <w:basedOn w:val="Fuentedeprrafopredeter"/>
    <w:link w:val="Textoindependiente2"/>
    <w:uiPriority w:val="99"/>
    <w:semiHidden/>
    <w:rsid w:val="004256E6"/>
  </w:style>
  <w:style w:type="character" w:customStyle="1" w:styleId="Ttulo1Car">
    <w:name w:val="Título 1 Car"/>
    <w:basedOn w:val="Fuentedeprrafopredeter"/>
    <w:link w:val="Ttulo1"/>
    <w:uiPriority w:val="9"/>
    <w:rsid w:val="004256E6"/>
    <w:rPr>
      <w:rFonts w:ascii="Tahoma" w:hAnsi="Tahoma" w:cs="Tahoma"/>
      <w:b/>
      <w:sz w:val="18"/>
      <w:szCs w:val="18"/>
    </w:rPr>
  </w:style>
  <w:style w:type="table" w:styleId="Tablaconcuadrcula">
    <w:name w:val="Table Grid"/>
    <w:basedOn w:val="Tablanormal"/>
    <w:uiPriority w:val="39"/>
    <w:rsid w:val="00C54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1_List Paragraph Car"/>
    <w:link w:val="Prrafodelista"/>
    <w:uiPriority w:val="34"/>
    <w:rsid w:val="00A2697A"/>
  </w:style>
  <w:style w:type="paragraph" w:customStyle="1" w:styleId="Default">
    <w:name w:val="Default"/>
    <w:rsid w:val="00A2697A"/>
    <w:pPr>
      <w:autoSpaceDE w:val="0"/>
      <w:autoSpaceDN w:val="0"/>
      <w:adjustRightInd w:val="0"/>
    </w:pPr>
    <w:rPr>
      <w:rFonts w:ascii="Tahoma" w:hAnsi="Tahoma" w:cs="Tahoma"/>
      <w:color w:val="000000"/>
      <w:lang w:val="es-CL"/>
    </w:rPr>
  </w:style>
  <w:style w:type="character" w:styleId="Refdecomentario">
    <w:name w:val="annotation reference"/>
    <w:basedOn w:val="Fuentedeprrafopredeter"/>
    <w:uiPriority w:val="99"/>
    <w:semiHidden/>
    <w:unhideWhenUsed/>
    <w:rsid w:val="00EA38D5"/>
    <w:rPr>
      <w:sz w:val="16"/>
      <w:szCs w:val="16"/>
    </w:rPr>
  </w:style>
  <w:style w:type="paragraph" w:styleId="Textocomentario">
    <w:name w:val="annotation text"/>
    <w:basedOn w:val="Normal"/>
    <w:link w:val="TextocomentarioCar"/>
    <w:uiPriority w:val="99"/>
    <w:unhideWhenUsed/>
    <w:rsid w:val="00EA38D5"/>
    <w:rPr>
      <w:sz w:val="20"/>
      <w:szCs w:val="20"/>
    </w:rPr>
  </w:style>
  <w:style w:type="character" w:customStyle="1" w:styleId="TextocomentarioCar">
    <w:name w:val="Texto comentario Car"/>
    <w:basedOn w:val="Fuentedeprrafopredeter"/>
    <w:link w:val="Textocomentario"/>
    <w:uiPriority w:val="99"/>
    <w:rsid w:val="00EA38D5"/>
    <w:rPr>
      <w:sz w:val="20"/>
      <w:szCs w:val="20"/>
    </w:rPr>
  </w:style>
  <w:style w:type="paragraph" w:styleId="Asuntodelcomentario">
    <w:name w:val="annotation subject"/>
    <w:basedOn w:val="Textocomentario"/>
    <w:next w:val="Textocomentario"/>
    <w:link w:val="AsuntodelcomentarioCar"/>
    <w:uiPriority w:val="99"/>
    <w:semiHidden/>
    <w:unhideWhenUsed/>
    <w:rsid w:val="00EA38D5"/>
    <w:rPr>
      <w:b/>
      <w:bCs/>
    </w:rPr>
  </w:style>
  <w:style w:type="character" w:customStyle="1" w:styleId="AsuntodelcomentarioCar">
    <w:name w:val="Asunto del comentario Car"/>
    <w:basedOn w:val="TextocomentarioCar"/>
    <w:link w:val="Asuntodelcomentario"/>
    <w:uiPriority w:val="99"/>
    <w:semiHidden/>
    <w:rsid w:val="00EA38D5"/>
    <w:rPr>
      <w:b/>
      <w:bCs/>
      <w:sz w:val="20"/>
      <w:szCs w:val="20"/>
    </w:rPr>
  </w:style>
  <w:style w:type="character" w:styleId="Textoennegrita">
    <w:name w:val="Strong"/>
    <w:basedOn w:val="Fuentedeprrafopredeter"/>
    <w:uiPriority w:val="22"/>
    <w:qFormat/>
    <w:rsid w:val="00D74F13"/>
    <w:rPr>
      <w:b/>
      <w:bCs/>
    </w:rPr>
  </w:style>
  <w:style w:type="paragraph" w:styleId="NormalWeb">
    <w:name w:val="Normal (Web)"/>
    <w:basedOn w:val="Normal"/>
    <w:uiPriority w:val="99"/>
    <w:unhideWhenUsed/>
    <w:rsid w:val="00CB2C86"/>
    <w:pPr>
      <w:keepNext/>
      <w:keepLines/>
      <w:widowControl w:val="0"/>
      <w:autoSpaceDN w:val="0"/>
      <w:spacing w:before="280" w:after="280"/>
      <w:jc w:val="both"/>
    </w:pPr>
    <w:rPr>
      <w:rFonts w:ascii="Arial Unicode MS" w:eastAsia="Times New Roman" w:hAnsi="Arial Unicode MS" w:cs="Times New Roman"/>
      <w:kern w:val="3"/>
      <w:lang w:val="es-ES" w:eastAsia="zh-CN" w:bidi="hi-IN"/>
    </w:rPr>
  </w:style>
  <w:style w:type="paragraph" w:styleId="Revisin">
    <w:name w:val="Revision"/>
    <w:hidden/>
    <w:uiPriority w:val="99"/>
    <w:semiHidden/>
    <w:rsid w:val="00070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39860">
      <w:bodyDiv w:val="1"/>
      <w:marLeft w:val="0"/>
      <w:marRight w:val="0"/>
      <w:marTop w:val="0"/>
      <w:marBottom w:val="0"/>
      <w:divBdr>
        <w:top w:val="none" w:sz="0" w:space="0" w:color="auto"/>
        <w:left w:val="none" w:sz="0" w:space="0" w:color="auto"/>
        <w:bottom w:val="none" w:sz="0" w:space="0" w:color="auto"/>
        <w:right w:val="none" w:sz="0" w:space="0" w:color="auto"/>
      </w:divBdr>
    </w:div>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05539683">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1026436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5195546">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16583616">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586769784">
      <w:bodyDiv w:val="1"/>
      <w:marLeft w:val="0"/>
      <w:marRight w:val="0"/>
      <w:marTop w:val="0"/>
      <w:marBottom w:val="0"/>
      <w:divBdr>
        <w:top w:val="none" w:sz="0" w:space="0" w:color="auto"/>
        <w:left w:val="none" w:sz="0" w:space="0" w:color="auto"/>
        <w:bottom w:val="none" w:sz="0" w:space="0" w:color="auto"/>
        <w:right w:val="none" w:sz="0" w:space="0" w:color="auto"/>
      </w:divBdr>
    </w:div>
    <w:div w:id="685249371">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23592336">
      <w:bodyDiv w:val="1"/>
      <w:marLeft w:val="0"/>
      <w:marRight w:val="0"/>
      <w:marTop w:val="0"/>
      <w:marBottom w:val="0"/>
      <w:divBdr>
        <w:top w:val="none" w:sz="0" w:space="0" w:color="auto"/>
        <w:left w:val="none" w:sz="0" w:space="0" w:color="auto"/>
        <w:bottom w:val="none" w:sz="0" w:space="0" w:color="auto"/>
        <w:right w:val="none" w:sz="0" w:space="0" w:color="auto"/>
      </w:divBdr>
    </w:div>
    <w:div w:id="1030685676">
      <w:bodyDiv w:val="1"/>
      <w:marLeft w:val="0"/>
      <w:marRight w:val="0"/>
      <w:marTop w:val="0"/>
      <w:marBottom w:val="0"/>
      <w:divBdr>
        <w:top w:val="none" w:sz="0" w:space="0" w:color="auto"/>
        <w:left w:val="none" w:sz="0" w:space="0" w:color="auto"/>
        <w:bottom w:val="none" w:sz="0" w:space="0" w:color="auto"/>
        <w:right w:val="none" w:sz="0" w:space="0" w:color="auto"/>
      </w:divBdr>
    </w:div>
    <w:div w:id="1117261674">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550916171">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726954521">
      <w:bodyDiv w:val="1"/>
      <w:marLeft w:val="0"/>
      <w:marRight w:val="0"/>
      <w:marTop w:val="0"/>
      <w:marBottom w:val="0"/>
      <w:divBdr>
        <w:top w:val="none" w:sz="0" w:space="0" w:color="auto"/>
        <w:left w:val="none" w:sz="0" w:space="0" w:color="auto"/>
        <w:bottom w:val="none" w:sz="0" w:space="0" w:color="auto"/>
        <w:right w:val="none" w:sz="0" w:space="0" w:color="auto"/>
      </w:divBdr>
    </w:div>
    <w:div w:id="196130435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reditacionesTI@aduana.c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cretariainformatica@aduana.c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reditacionesTI@aduana.cl" TargetMode="External"/><Relationship Id="rId5" Type="http://schemas.openxmlformats.org/officeDocument/2006/relationships/numbering" Target="numbering.xml"/><Relationship Id="rId15" Type="http://schemas.openxmlformats.org/officeDocument/2006/relationships/hyperlink" Target="mailto:agentesespeciales@aduana.c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bdireccionjuridica@aduana.c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d7711da-9cbd-4507-b298-80e6dee258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93C2D2A4368F4E8B4E7A3AE90A79B1" ma:contentTypeVersion="15" ma:contentTypeDescription="Crear nuevo documento." ma:contentTypeScope="" ma:versionID="c9134f4b733fd47d6b50ed067b03f06f">
  <xsd:schema xmlns:xsd="http://www.w3.org/2001/XMLSchema" xmlns:xs="http://www.w3.org/2001/XMLSchema" xmlns:p="http://schemas.microsoft.com/office/2006/metadata/properties" xmlns:ns3="1f490eef-9a64-47cd-a73c-cffe5205a3eb" xmlns:ns4="cd7711da-9cbd-4507-b298-80e6dee258d5" targetNamespace="http://schemas.microsoft.com/office/2006/metadata/properties" ma:root="true" ma:fieldsID="e19953f1d810c1af33ca8210f2840415" ns3:_="" ns4:_="">
    <xsd:import namespace="1f490eef-9a64-47cd-a73c-cffe5205a3eb"/>
    <xsd:import namespace="cd7711da-9cbd-4507-b298-80e6dee258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490eef-9a64-47cd-a73c-cffe5205a3e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711da-9cbd-4507-b298-80e6dee258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B88BA-E130-4F10-B196-CCD3D28E8900}">
  <ds:schemaRefs>
    <ds:schemaRef ds:uri="http://schemas.microsoft.com/office/2006/metadata/properties"/>
    <ds:schemaRef ds:uri="http://schemas.microsoft.com/office/infopath/2007/PartnerControls"/>
    <ds:schemaRef ds:uri="cd7711da-9cbd-4507-b298-80e6dee258d5"/>
  </ds:schemaRefs>
</ds:datastoreItem>
</file>

<file path=customXml/itemProps2.xml><?xml version="1.0" encoding="utf-8"?>
<ds:datastoreItem xmlns:ds="http://schemas.openxmlformats.org/officeDocument/2006/customXml" ds:itemID="{4BA3C4BB-DE23-4F1B-956A-C4F4FC87E5B5}">
  <ds:schemaRefs>
    <ds:schemaRef ds:uri="http://schemas.microsoft.com/sharepoint/v3/contenttype/forms"/>
  </ds:schemaRefs>
</ds:datastoreItem>
</file>

<file path=customXml/itemProps3.xml><?xml version="1.0" encoding="utf-8"?>
<ds:datastoreItem xmlns:ds="http://schemas.openxmlformats.org/officeDocument/2006/customXml" ds:itemID="{CA5344E3-ED40-4FEF-B0EA-81E18FC10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490eef-9a64-47cd-a73c-cffe5205a3eb"/>
    <ds:schemaRef ds:uri="cd7711da-9cbd-4507-b298-80e6dee25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D1096-A087-4C48-B090-C73FB5C41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8272</Words>
  <Characters>45496</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53661</CharactersWithSpaces>
  <SharedDoc>false</SharedDoc>
  <HLinks>
    <vt:vector size="30" baseType="variant">
      <vt:variant>
        <vt:i4>3735571</vt:i4>
      </vt:variant>
      <vt:variant>
        <vt:i4>12</vt:i4>
      </vt:variant>
      <vt:variant>
        <vt:i4>0</vt:i4>
      </vt:variant>
      <vt:variant>
        <vt:i4>5</vt:i4>
      </vt:variant>
      <vt:variant>
        <vt:lpwstr>mailto:agentesespeciales@aduana.cl</vt:lpwstr>
      </vt:variant>
      <vt:variant>
        <vt:lpwstr/>
      </vt:variant>
      <vt:variant>
        <vt:i4>2818061</vt:i4>
      </vt:variant>
      <vt:variant>
        <vt:i4>9</vt:i4>
      </vt:variant>
      <vt:variant>
        <vt:i4>0</vt:i4>
      </vt:variant>
      <vt:variant>
        <vt:i4>5</vt:i4>
      </vt:variant>
      <vt:variant>
        <vt:lpwstr>mailto:subdireccionjuridica@aduana.cl</vt:lpwstr>
      </vt:variant>
      <vt:variant>
        <vt:lpwstr/>
      </vt:variant>
      <vt:variant>
        <vt:i4>3866637</vt:i4>
      </vt:variant>
      <vt:variant>
        <vt:i4>6</vt:i4>
      </vt:variant>
      <vt:variant>
        <vt:i4>0</vt:i4>
      </vt:variant>
      <vt:variant>
        <vt:i4>5</vt:i4>
      </vt:variant>
      <vt:variant>
        <vt:lpwstr>mailto:acreditacionesTI@aduana.cl</vt:lpwstr>
      </vt:variant>
      <vt:variant>
        <vt:lpwstr/>
      </vt:variant>
      <vt:variant>
        <vt:i4>3342342</vt:i4>
      </vt:variant>
      <vt:variant>
        <vt:i4>3</vt:i4>
      </vt:variant>
      <vt:variant>
        <vt:i4>0</vt:i4>
      </vt:variant>
      <vt:variant>
        <vt:i4>5</vt:i4>
      </vt:variant>
      <vt:variant>
        <vt:lpwstr>mailto:secretariainformatica@aduana.cl</vt:lpwstr>
      </vt:variant>
      <vt:variant>
        <vt:lpwstr/>
      </vt:variant>
      <vt:variant>
        <vt:i4>3866637</vt:i4>
      </vt:variant>
      <vt:variant>
        <vt:i4>0</vt:i4>
      </vt:variant>
      <vt:variant>
        <vt:i4>0</vt:i4>
      </vt:variant>
      <vt:variant>
        <vt:i4>5</vt:i4>
      </vt:variant>
      <vt:variant>
        <vt:lpwstr>mailto:acreditacionesTI@aduana.cl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Susana Cruzat Osten</cp:lastModifiedBy>
  <cp:revision>18</cp:revision>
  <cp:lastPrinted>2020-07-01T01:39:00Z</cp:lastPrinted>
  <dcterms:created xsi:type="dcterms:W3CDTF">2023-12-07T14:09:00Z</dcterms:created>
  <dcterms:modified xsi:type="dcterms:W3CDTF">2024-04-17T15:02:00Z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0x010100CE93C2D2A4368F4E8B4E7A3AE90A79B1</vt:lpwstr>
  </property>
</Properties>
</file>