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74E606" w14:textId="77777777" w:rsidR="004256E6" w:rsidRPr="006B50C3" w:rsidRDefault="004256E6" w:rsidP="00A243C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ahoma"/>
          <w:b/>
          <w:bCs/>
          <w:sz w:val="22"/>
          <w:szCs w:val="22"/>
        </w:rPr>
      </w:pPr>
    </w:p>
    <w:p w14:paraId="30A93DB0" w14:textId="77777777" w:rsidR="004256E6" w:rsidRPr="006B50C3" w:rsidRDefault="004256E6" w:rsidP="00A243C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ahoma"/>
          <w:b/>
          <w:bCs/>
          <w:sz w:val="22"/>
          <w:szCs w:val="22"/>
        </w:rPr>
      </w:pPr>
      <w:r w:rsidRPr="006B50C3">
        <w:rPr>
          <w:rFonts w:cs="Tahoma"/>
          <w:b/>
          <w:bCs/>
          <w:sz w:val="22"/>
          <w:szCs w:val="22"/>
        </w:rPr>
        <w:t xml:space="preserve">RESOLUCIÓN EXENTA </w:t>
      </w:r>
      <w:proofErr w:type="spellStart"/>
      <w:r w:rsidRPr="006B50C3">
        <w:rPr>
          <w:rFonts w:cs="Tahoma"/>
          <w:b/>
          <w:bCs/>
          <w:sz w:val="22"/>
          <w:szCs w:val="22"/>
        </w:rPr>
        <w:t>N°</w:t>
      </w:r>
      <w:proofErr w:type="spellEnd"/>
    </w:p>
    <w:p w14:paraId="67B043AE" w14:textId="77777777" w:rsidR="004256E6" w:rsidRPr="006B50C3" w:rsidRDefault="004256E6" w:rsidP="00A243C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ahoma"/>
          <w:b/>
          <w:bCs/>
          <w:sz w:val="22"/>
          <w:szCs w:val="22"/>
        </w:rPr>
      </w:pPr>
    </w:p>
    <w:p w14:paraId="702153A2" w14:textId="77777777" w:rsidR="004256E6" w:rsidRPr="006B50C3" w:rsidRDefault="004256E6" w:rsidP="00A243C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ahoma"/>
          <w:b/>
          <w:sz w:val="22"/>
          <w:szCs w:val="22"/>
        </w:rPr>
      </w:pPr>
      <w:r w:rsidRPr="006B50C3">
        <w:rPr>
          <w:rFonts w:cs="Tahoma"/>
          <w:b/>
          <w:sz w:val="22"/>
          <w:szCs w:val="22"/>
        </w:rPr>
        <w:t>VALPARAÍSO,</w:t>
      </w:r>
    </w:p>
    <w:p w14:paraId="49925D7F" w14:textId="77777777" w:rsidR="004256E6" w:rsidRPr="006B50C3" w:rsidRDefault="004256E6" w:rsidP="00A243C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ahoma"/>
          <w:b/>
          <w:sz w:val="22"/>
          <w:szCs w:val="22"/>
        </w:rPr>
      </w:pPr>
    </w:p>
    <w:p w14:paraId="0F199D7E" w14:textId="77777777" w:rsidR="004256E6" w:rsidRPr="006B50C3" w:rsidRDefault="004256E6" w:rsidP="00A243C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ahoma"/>
          <w:sz w:val="22"/>
          <w:szCs w:val="22"/>
        </w:rPr>
      </w:pPr>
    </w:p>
    <w:p w14:paraId="64BBA1C5" w14:textId="77777777" w:rsidR="004256E6" w:rsidRPr="006B50C3" w:rsidRDefault="004256E6" w:rsidP="00A243C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ahoma"/>
          <w:b/>
          <w:sz w:val="22"/>
          <w:szCs w:val="22"/>
        </w:rPr>
      </w:pPr>
      <w:r w:rsidRPr="006B50C3">
        <w:rPr>
          <w:rFonts w:cs="Tahoma"/>
          <w:b/>
          <w:sz w:val="22"/>
          <w:szCs w:val="22"/>
        </w:rPr>
        <w:t xml:space="preserve">VISTOS: </w:t>
      </w:r>
    </w:p>
    <w:p w14:paraId="01A67DFD" w14:textId="77777777" w:rsidR="004256E6" w:rsidRPr="006B50C3" w:rsidRDefault="004256E6" w:rsidP="00A243C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Tahoma"/>
          <w:b/>
          <w:sz w:val="22"/>
          <w:szCs w:val="22"/>
        </w:rPr>
      </w:pPr>
    </w:p>
    <w:p w14:paraId="01693B14" w14:textId="2C345309" w:rsidR="00A243CF" w:rsidRPr="002A7178" w:rsidRDefault="004256E6" w:rsidP="002A7178">
      <w:pPr>
        <w:pStyle w:val="Textoindependiente"/>
        <w:spacing w:line="276" w:lineRule="auto"/>
        <w:rPr>
          <w:rFonts w:asciiTheme="minorHAnsi" w:hAnsiTheme="minorHAnsi"/>
          <w:lang w:val="es-ES_tradnl"/>
        </w:rPr>
      </w:pPr>
      <w:r w:rsidRPr="006B50C3">
        <w:rPr>
          <w:rFonts w:asciiTheme="minorHAnsi" w:hAnsiTheme="minorHAnsi"/>
          <w:lang w:val="es-CL"/>
        </w:rPr>
        <w:t xml:space="preserve">El Decreto con Fuerza de Ley N°30, de </w:t>
      </w:r>
      <w:r w:rsidRPr="006B50C3">
        <w:rPr>
          <w:rFonts w:asciiTheme="minorHAnsi" w:hAnsiTheme="minorHAnsi"/>
        </w:rPr>
        <w:t xml:space="preserve">2004, del Ministerio de Hacienda, que aprueba el texto refundido, coordinado y sistematizado del Decreto con Fuerza de Ley de Hacienda N°213, de 1953, sobre la Ordenanza de Aduanas; </w:t>
      </w:r>
      <w:r w:rsidRPr="006B50C3">
        <w:rPr>
          <w:rFonts w:asciiTheme="minorHAnsi" w:hAnsiTheme="minorHAnsi"/>
          <w:lang w:val="es-CL"/>
        </w:rPr>
        <w:t xml:space="preserve">la Resolución Exenta N°1300, de 2006, </w:t>
      </w:r>
      <w:r w:rsidRPr="006B50C3">
        <w:rPr>
          <w:rFonts w:asciiTheme="minorHAnsi" w:hAnsiTheme="minorHAnsi"/>
          <w:bCs/>
          <w:lang w:val="es-ES_tradnl"/>
        </w:rPr>
        <w:t xml:space="preserve">del </w:t>
      </w:r>
      <w:proofErr w:type="gramStart"/>
      <w:r w:rsidRPr="006B50C3">
        <w:rPr>
          <w:rFonts w:asciiTheme="minorHAnsi" w:hAnsiTheme="minorHAnsi"/>
          <w:bCs/>
          <w:lang w:val="es-ES_tradnl"/>
        </w:rPr>
        <w:t>Director Nacional</w:t>
      </w:r>
      <w:proofErr w:type="gramEnd"/>
      <w:r w:rsidRPr="006B50C3">
        <w:rPr>
          <w:rFonts w:asciiTheme="minorHAnsi" w:hAnsiTheme="minorHAnsi"/>
          <w:bCs/>
          <w:lang w:val="es-ES_tradnl"/>
        </w:rPr>
        <w:t xml:space="preserve"> de Aduanas, </w:t>
      </w:r>
      <w:r w:rsidRPr="006B50C3">
        <w:rPr>
          <w:rFonts w:asciiTheme="minorHAnsi" w:hAnsiTheme="minorHAnsi"/>
          <w:lang w:val="es-ES_tradnl"/>
        </w:rPr>
        <w:t>cuyo texto actualizó, sistematizó y coordinó el Compendio de Normas Aduaneras.</w:t>
      </w:r>
    </w:p>
    <w:p w14:paraId="182D126B" w14:textId="77777777" w:rsidR="00DE1662" w:rsidRDefault="00DE1662" w:rsidP="00A243CF">
      <w:pPr>
        <w:ind w:right="-21"/>
        <w:jc w:val="both"/>
        <w:rPr>
          <w:rFonts w:cs="Tahoma"/>
          <w:bCs/>
          <w:sz w:val="22"/>
          <w:szCs w:val="22"/>
        </w:rPr>
      </w:pPr>
    </w:p>
    <w:p w14:paraId="6BF0EA08" w14:textId="538729D6" w:rsidR="00DE1662" w:rsidRPr="005B3E48" w:rsidRDefault="00DE1662" w:rsidP="00A243CF">
      <w:pPr>
        <w:ind w:right="-21"/>
        <w:jc w:val="both"/>
        <w:rPr>
          <w:rFonts w:cs="Tahoma"/>
          <w:bCs/>
          <w:sz w:val="22"/>
          <w:szCs w:val="22"/>
        </w:rPr>
      </w:pPr>
      <w:r>
        <w:rPr>
          <w:rFonts w:cs="Tahoma"/>
          <w:bCs/>
          <w:sz w:val="22"/>
          <w:szCs w:val="22"/>
        </w:rPr>
        <w:t xml:space="preserve">La Resolución N°5354 de 22.08.2017, </w:t>
      </w:r>
      <w:r w:rsidR="00286752">
        <w:rPr>
          <w:rFonts w:cs="Tahoma"/>
          <w:bCs/>
          <w:sz w:val="22"/>
          <w:szCs w:val="22"/>
        </w:rPr>
        <w:t>que contiene las normas que regulan la transmisión electrónica del manifiesto de carga por vía aérea.</w:t>
      </w:r>
    </w:p>
    <w:p w14:paraId="23D6B672" w14:textId="77777777" w:rsidR="00A243CF" w:rsidRPr="005B3E48" w:rsidRDefault="00A243CF" w:rsidP="00A243CF">
      <w:pPr>
        <w:widowControl w:val="0"/>
        <w:autoSpaceDE w:val="0"/>
        <w:autoSpaceDN w:val="0"/>
        <w:adjustRightInd w:val="0"/>
        <w:jc w:val="both"/>
        <w:rPr>
          <w:rFonts w:cs="Tahoma"/>
          <w:sz w:val="22"/>
          <w:szCs w:val="22"/>
        </w:rPr>
      </w:pPr>
    </w:p>
    <w:p w14:paraId="7F21E816" w14:textId="77777777" w:rsidR="00A243CF" w:rsidRPr="005B3E48" w:rsidRDefault="00A243CF" w:rsidP="00A243CF">
      <w:pPr>
        <w:widowControl w:val="0"/>
        <w:autoSpaceDE w:val="0"/>
        <w:autoSpaceDN w:val="0"/>
        <w:adjustRightInd w:val="0"/>
        <w:jc w:val="both"/>
        <w:rPr>
          <w:rFonts w:cs="Tahoma"/>
          <w:b/>
          <w:bCs/>
          <w:sz w:val="22"/>
          <w:szCs w:val="22"/>
        </w:rPr>
      </w:pPr>
      <w:r w:rsidRPr="005B3E48">
        <w:rPr>
          <w:rFonts w:cs="Tahoma"/>
          <w:b/>
          <w:bCs/>
          <w:sz w:val="22"/>
          <w:szCs w:val="22"/>
        </w:rPr>
        <w:t>CONSIDERANDO:</w:t>
      </w:r>
    </w:p>
    <w:p w14:paraId="52D1886E" w14:textId="77777777" w:rsidR="00A243CF" w:rsidRPr="005B3E48" w:rsidRDefault="00A243CF" w:rsidP="00A243CF">
      <w:pPr>
        <w:widowControl w:val="0"/>
        <w:autoSpaceDE w:val="0"/>
        <w:autoSpaceDN w:val="0"/>
        <w:adjustRightInd w:val="0"/>
        <w:jc w:val="both"/>
        <w:rPr>
          <w:rFonts w:cs="Tahoma"/>
          <w:b/>
          <w:bCs/>
          <w:sz w:val="22"/>
          <w:szCs w:val="22"/>
        </w:rPr>
      </w:pPr>
    </w:p>
    <w:p w14:paraId="14D84927" w14:textId="29029B82" w:rsidR="00357971" w:rsidRDefault="006F6049" w:rsidP="00CC264B">
      <w:pPr>
        <w:widowControl w:val="0"/>
        <w:autoSpaceDE w:val="0"/>
        <w:autoSpaceDN w:val="0"/>
        <w:adjustRightInd w:val="0"/>
        <w:jc w:val="both"/>
        <w:rPr>
          <w:rFonts w:cs="Tahoma"/>
          <w:bCs/>
          <w:sz w:val="22"/>
          <w:szCs w:val="22"/>
        </w:rPr>
      </w:pPr>
      <w:r w:rsidRPr="005B3E48">
        <w:rPr>
          <w:rFonts w:cs="Tahoma"/>
          <w:bCs/>
          <w:sz w:val="22"/>
          <w:szCs w:val="22"/>
        </w:rPr>
        <w:t>Que,</w:t>
      </w:r>
      <w:r w:rsidR="00286752">
        <w:rPr>
          <w:rFonts w:cs="Tahoma"/>
          <w:bCs/>
          <w:sz w:val="22"/>
          <w:szCs w:val="22"/>
        </w:rPr>
        <w:t xml:space="preserve"> la Resolución N°5354 de 22.08.2017 reglamentó sobre la transmisión electrónica del manifiesto de carga por vía aérea</w:t>
      </w:r>
      <w:r w:rsidR="00357971">
        <w:rPr>
          <w:rFonts w:cs="Tahoma"/>
          <w:bCs/>
          <w:sz w:val="22"/>
          <w:szCs w:val="22"/>
        </w:rPr>
        <w:t>, para el cual el Servicio Nacional de Aduanas cuenta con un sistema informático</w:t>
      </w:r>
      <w:r w:rsidR="002A7178">
        <w:rPr>
          <w:rFonts w:cs="Tahoma"/>
          <w:bCs/>
          <w:sz w:val="22"/>
          <w:szCs w:val="22"/>
        </w:rPr>
        <w:t xml:space="preserve"> (SDA)</w:t>
      </w:r>
      <w:r w:rsidR="00357971">
        <w:rPr>
          <w:rFonts w:cs="Tahoma"/>
          <w:bCs/>
          <w:sz w:val="22"/>
          <w:szCs w:val="22"/>
        </w:rPr>
        <w:t xml:space="preserve"> que almacena y procesa dicha información.</w:t>
      </w:r>
    </w:p>
    <w:p w14:paraId="68CFFB45" w14:textId="77777777" w:rsidR="00357971" w:rsidRDefault="00357971" w:rsidP="00CC264B">
      <w:pPr>
        <w:widowControl w:val="0"/>
        <w:autoSpaceDE w:val="0"/>
        <w:autoSpaceDN w:val="0"/>
        <w:adjustRightInd w:val="0"/>
        <w:jc w:val="both"/>
        <w:rPr>
          <w:rFonts w:cs="Tahoma"/>
          <w:bCs/>
          <w:sz w:val="22"/>
          <w:szCs w:val="22"/>
        </w:rPr>
      </w:pPr>
    </w:p>
    <w:p w14:paraId="72A9A660" w14:textId="4CBC3C46" w:rsidR="00C35C9C" w:rsidRDefault="00C35C9C" w:rsidP="00C35C9C">
      <w:pPr>
        <w:widowControl w:val="0"/>
        <w:autoSpaceDE w:val="0"/>
        <w:autoSpaceDN w:val="0"/>
        <w:adjustRightInd w:val="0"/>
        <w:jc w:val="both"/>
        <w:rPr>
          <w:rFonts w:cs="Tahoma"/>
          <w:bCs/>
          <w:sz w:val="22"/>
          <w:szCs w:val="22"/>
        </w:rPr>
      </w:pPr>
      <w:r w:rsidRPr="00402E97">
        <w:rPr>
          <w:rFonts w:cs="Tahoma"/>
          <w:bCs/>
          <w:sz w:val="22"/>
          <w:szCs w:val="22"/>
        </w:rPr>
        <w:t xml:space="preserve">Que, en la actualidad cuando una compañía aérea anula el encabezado de </w:t>
      </w:r>
      <w:r w:rsidR="002A7178" w:rsidRPr="00402E97">
        <w:rPr>
          <w:rFonts w:cs="Tahoma"/>
          <w:bCs/>
          <w:sz w:val="22"/>
          <w:szCs w:val="22"/>
        </w:rPr>
        <w:t xml:space="preserve">un </w:t>
      </w:r>
      <w:r w:rsidRPr="00402E97">
        <w:rPr>
          <w:rFonts w:cs="Tahoma"/>
          <w:bCs/>
          <w:sz w:val="22"/>
          <w:szCs w:val="22"/>
        </w:rPr>
        <w:t xml:space="preserve">manifiesto, en cualquiera de sus estados, los emisores de las guías madres e hijas </w:t>
      </w:r>
      <w:r w:rsidR="002A7178" w:rsidRPr="00402E97">
        <w:rPr>
          <w:rFonts w:cs="Tahoma"/>
          <w:bCs/>
          <w:sz w:val="22"/>
          <w:szCs w:val="22"/>
        </w:rPr>
        <w:t xml:space="preserve">asociadas al manifiesto </w:t>
      </w:r>
      <w:r w:rsidRPr="00402E97">
        <w:rPr>
          <w:rFonts w:cs="Tahoma"/>
          <w:bCs/>
          <w:sz w:val="22"/>
          <w:szCs w:val="22"/>
        </w:rPr>
        <w:t xml:space="preserve">deben enviar un mensaje de anulación por cada guía </w:t>
      </w:r>
      <w:r w:rsidR="002A7178" w:rsidRPr="00402E97">
        <w:rPr>
          <w:rFonts w:cs="Tahoma"/>
          <w:bCs/>
          <w:sz w:val="22"/>
          <w:szCs w:val="22"/>
        </w:rPr>
        <w:t>que desprende de este</w:t>
      </w:r>
      <w:r w:rsidRPr="00402E97">
        <w:rPr>
          <w:rFonts w:cs="Tahoma"/>
          <w:bCs/>
          <w:sz w:val="22"/>
          <w:szCs w:val="22"/>
        </w:rPr>
        <w:t>, proceso que se realiza de manera manual</w:t>
      </w:r>
      <w:r w:rsidR="004E53A4" w:rsidRPr="00402E97">
        <w:rPr>
          <w:rFonts w:cs="Tahoma"/>
          <w:bCs/>
          <w:sz w:val="22"/>
          <w:szCs w:val="22"/>
        </w:rPr>
        <w:t>,</w:t>
      </w:r>
      <w:r w:rsidRPr="00402E97">
        <w:rPr>
          <w:rFonts w:cs="Tahoma"/>
          <w:bCs/>
          <w:sz w:val="22"/>
          <w:szCs w:val="22"/>
        </w:rPr>
        <w:t xml:space="preserve"> siendo procesado una a una cada anulación solicitada. En el caso </w:t>
      </w:r>
      <w:r w:rsidR="004E53A4" w:rsidRPr="00402E97">
        <w:rPr>
          <w:rFonts w:cs="Tahoma"/>
          <w:bCs/>
          <w:sz w:val="22"/>
          <w:szCs w:val="22"/>
        </w:rPr>
        <w:t>de la anulación</w:t>
      </w:r>
      <w:r w:rsidRPr="00402E97">
        <w:rPr>
          <w:rFonts w:cs="Tahoma"/>
          <w:bCs/>
          <w:sz w:val="22"/>
          <w:szCs w:val="22"/>
        </w:rPr>
        <w:t xml:space="preserve"> de guías madres, la anulación de guías que deriven de esta deben realizar el mismo proceso manual</w:t>
      </w:r>
      <w:r w:rsidR="002A7178" w:rsidRPr="00402E97">
        <w:rPr>
          <w:rFonts w:cs="Tahoma"/>
          <w:bCs/>
          <w:sz w:val="22"/>
          <w:szCs w:val="22"/>
        </w:rPr>
        <w:t>, el que queda a la espera de la aprobación del Servicio en el caso que el encabezado se encuentre conformado.</w:t>
      </w:r>
    </w:p>
    <w:p w14:paraId="701E23FE" w14:textId="77777777" w:rsidR="00C35C9C" w:rsidRDefault="00C35C9C" w:rsidP="00C35C9C">
      <w:pPr>
        <w:widowControl w:val="0"/>
        <w:autoSpaceDE w:val="0"/>
        <w:autoSpaceDN w:val="0"/>
        <w:adjustRightInd w:val="0"/>
        <w:jc w:val="both"/>
        <w:rPr>
          <w:rFonts w:cs="Tahoma"/>
          <w:bCs/>
          <w:sz w:val="22"/>
          <w:szCs w:val="22"/>
        </w:rPr>
      </w:pPr>
    </w:p>
    <w:p w14:paraId="2E61ACE6" w14:textId="77777777" w:rsidR="00402E97" w:rsidRDefault="00357971" w:rsidP="00CC264B">
      <w:pPr>
        <w:widowControl w:val="0"/>
        <w:autoSpaceDE w:val="0"/>
        <w:autoSpaceDN w:val="0"/>
        <w:adjustRightInd w:val="0"/>
        <w:jc w:val="both"/>
        <w:rPr>
          <w:rFonts w:cs="Tahoma"/>
          <w:bCs/>
          <w:sz w:val="22"/>
          <w:szCs w:val="22"/>
        </w:rPr>
      </w:pPr>
      <w:r>
        <w:rPr>
          <w:rFonts w:cs="Tahoma"/>
          <w:bCs/>
          <w:sz w:val="22"/>
          <w:szCs w:val="22"/>
        </w:rPr>
        <w:t xml:space="preserve">Que, producto de </w:t>
      </w:r>
      <w:r w:rsidR="00F55271">
        <w:rPr>
          <w:rFonts w:cs="Tahoma"/>
          <w:bCs/>
          <w:sz w:val="22"/>
          <w:szCs w:val="22"/>
        </w:rPr>
        <w:t>la</w:t>
      </w:r>
      <w:r>
        <w:rPr>
          <w:rFonts w:cs="Tahoma"/>
          <w:bCs/>
          <w:sz w:val="22"/>
          <w:szCs w:val="22"/>
        </w:rPr>
        <w:t xml:space="preserve"> revisión del sistema informático</w:t>
      </w:r>
      <w:r w:rsidR="002A7178">
        <w:rPr>
          <w:rFonts w:cs="Tahoma"/>
          <w:bCs/>
          <w:sz w:val="22"/>
          <w:szCs w:val="22"/>
        </w:rPr>
        <w:t xml:space="preserve"> de Manifestación de Carga Aérea (SDA)</w:t>
      </w:r>
      <w:r>
        <w:rPr>
          <w:rFonts w:cs="Tahoma"/>
          <w:bCs/>
          <w:sz w:val="22"/>
          <w:szCs w:val="22"/>
        </w:rPr>
        <w:t xml:space="preserve">, se </w:t>
      </w:r>
      <w:r w:rsidR="00F55271">
        <w:rPr>
          <w:rFonts w:cs="Tahoma"/>
          <w:bCs/>
          <w:sz w:val="22"/>
          <w:szCs w:val="22"/>
        </w:rPr>
        <w:t xml:space="preserve">determinó implementar una mejora que permitirá la anulación de todas las guías asociadas a un determinado manifiesto aéreo cuando este </w:t>
      </w:r>
      <w:r w:rsidR="00402E97">
        <w:rPr>
          <w:rFonts w:cs="Tahoma"/>
          <w:bCs/>
          <w:sz w:val="22"/>
          <w:szCs w:val="22"/>
        </w:rPr>
        <w:t>haya sido</w:t>
      </w:r>
      <w:r w:rsidR="00F55271">
        <w:rPr>
          <w:rFonts w:cs="Tahoma"/>
          <w:bCs/>
          <w:sz w:val="22"/>
          <w:szCs w:val="22"/>
        </w:rPr>
        <w:t xml:space="preserve"> anulado, bajo un efecto cascada,</w:t>
      </w:r>
      <w:r w:rsidR="002A7178">
        <w:rPr>
          <w:rFonts w:cs="Tahoma"/>
          <w:bCs/>
          <w:sz w:val="22"/>
          <w:szCs w:val="22"/>
        </w:rPr>
        <w:t xml:space="preserve"> procediendo de igual manera cuando se solicite la anulación de una guía madre, anulando de manera simultánea las guías que se encuentren asociadas a esta. </w:t>
      </w:r>
      <w:r w:rsidR="00F55271">
        <w:rPr>
          <w:rFonts w:cs="Tahoma"/>
          <w:bCs/>
          <w:sz w:val="22"/>
          <w:szCs w:val="22"/>
        </w:rPr>
        <w:t xml:space="preserve"> </w:t>
      </w:r>
    </w:p>
    <w:p w14:paraId="578940B4" w14:textId="77777777" w:rsidR="00402E97" w:rsidRDefault="00402E97" w:rsidP="00CC264B">
      <w:pPr>
        <w:widowControl w:val="0"/>
        <w:autoSpaceDE w:val="0"/>
        <w:autoSpaceDN w:val="0"/>
        <w:adjustRightInd w:val="0"/>
        <w:jc w:val="both"/>
        <w:rPr>
          <w:rFonts w:cs="Tahoma"/>
          <w:bCs/>
          <w:sz w:val="22"/>
          <w:szCs w:val="22"/>
        </w:rPr>
      </w:pPr>
    </w:p>
    <w:p w14:paraId="6437122D" w14:textId="11CB9F82" w:rsidR="00F55271" w:rsidRDefault="00402E97" w:rsidP="00CC264B">
      <w:pPr>
        <w:widowControl w:val="0"/>
        <w:autoSpaceDE w:val="0"/>
        <w:autoSpaceDN w:val="0"/>
        <w:adjustRightInd w:val="0"/>
        <w:jc w:val="both"/>
        <w:rPr>
          <w:rFonts w:cs="Tahoma"/>
          <w:bCs/>
          <w:sz w:val="22"/>
          <w:szCs w:val="22"/>
        </w:rPr>
      </w:pPr>
      <w:r>
        <w:rPr>
          <w:rFonts w:cs="Tahoma"/>
          <w:bCs/>
          <w:sz w:val="22"/>
          <w:szCs w:val="22"/>
        </w:rPr>
        <w:t xml:space="preserve">Que, </w:t>
      </w:r>
      <w:r w:rsidR="00D86493">
        <w:rPr>
          <w:rFonts w:cs="Tahoma"/>
          <w:bCs/>
          <w:sz w:val="22"/>
          <w:szCs w:val="22"/>
        </w:rPr>
        <w:t xml:space="preserve">la iniciativa descrita </w:t>
      </w:r>
      <w:r w:rsidR="00F55271">
        <w:rPr>
          <w:rFonts w:cs="Tahoma"/>
          <w:bCs/>
          <w:sz w:val="22"/>
          <w:szCs w:val="22"/>
        </w:rPr>
        <w:t>aportará mayor fluidez al proceso de anulación</w:t>
      </w:r>
      <w:r w:rsidR="004E53A4">
        <w:rPr>
          <w:rFonts w:cs="Tahoma"/>
          <w:bCs/>
          <w:sz w:val="22"/>
          <w:szCs w:val="22"/>
        </w:rPr>
        <w:t xml:space="preserve"> actual </w:t>
      </w:r>
      <w:r w:rsidR="00D86493">
        <w:rPr>
          <w:rFonts w:cs="Tahoma"/>
          <w:bCs/>
          <w:sz w:val="22"/>
          <w:szCs w:val="22"/>
        </w:rPr>
        <w:t>que realizan</w:t>
      </w:r>
      <w:r w:rsidR="00C847FB">
        <w:rPr>
          <w:rFonts w:cs="Tahoma"/>
          <w:bCs/>
          <w:sz w:val="22"/>
          <w:szCs w:val="22"/>
        </w:rPr>
        <w:t xml:space="preserve"> </w:t>
      </w:r>
      <w:r w:rsidR="00274BE3">
        <w:rPr>
          <w:rFonts w:cs="Tahoma"/>
          <w:bCs/>
          <w:sz w:val="22"/>
          <w:szCs w:val="22"/>
        </w:rPr>
        <w:t>los emisores</w:t>
      </w:r>
      <w:r w:rsidR="004E53A4">
        <w:rPr>
          <w:rFonts w:cs="Tahoma"/>
          <w:bCs/>
          <w:sz w:val="22"/>
          <w:szCs w:val="22"/>
        </w:rPr>
        <w:t xml:space="preserve"> de guías</w:t>
      </w:r>
      <w:r w:rsidR="00D86493">
        <w:rPr>
          <w:rFonts w:cs="Tahoma"/>
          <w:bCs/>
          <w:sz w:val="22"/>
          <w:szCs w:val="22"/>
        </w:rPr>
        <w:t xml:space="preserve">, permitiendo una anulación simultanea sin intervención de terceros bajo un proceso de anulación en cascada, liberando a </w:t>
      </w:r>
      <w:r w:rsidR="00C847FB">
        <w:rPr>
          <w:rFonts w:cs="Tahoma"/>
          <w:bCs/>
          <w:sz w:val="22"/>
          <w:szCs w:val="22"/>
        </w:rPr>
        <w:t>los emisores</w:t>
      </w:r>
      <w:r w:rsidR="00D86493">
        <w:rPr>
          <w:rFonts w:cs="Tahoma"/>
          <w:bCs/>
          <w:sz w:val="22"/>
          <w:szCs w:val="22"/>
        </w:rPr>
        <w:t xml:space="preserve"> de realizar solicitudes </w:t>
      </w:r>
      <w:r w:rsidR="00C847FB">
        <w:rPr>
          <w:rFonts w:cs="Tahoma"/>
          <w:bCs/>
          <w:sz w:val="22"/>
          <w:szCs w:val="22"/>
        </w:rPr>
        <w:t xml:space="preserve">de anulación </w:t>
      </w:r>
      <w:r w:rsidR="00D86493">
        <w:rPr>
          <w:rFonts w:cs="Tahoma"/>
          <w:bCs/>
          <w:sz w:val="22"/>
          <w:szCs w:val="22"/>
        </w:rPr>
        <w:t>guía a guía.</w:t>
      </w:r>
    </w:p>
    <w:p w14:paraId="1F3DDDA1" w14:textId="77777777" w:rsidR="00F55271" w:rsidRDefault="00F55271" w:rsidP="00CC264B">
      <w:pPr>
        <w:widowControl w:val="0"/>
        <w:autoSpaceDE w:val="0"/>
        <w:autoSpaceDN w:val="0"/>
        <w:adjustRightInd w:val="0"/>
        <w:jc w:val="both"/>
        <w:rPr>
          <w:rFonts w:cs="Tahoma"/>
          <w:bCs/>
          <w:sz w:val="22"/>
          <w:szCs w:val="22"/>
        </w:rPr>
      </w:pPr>
    </w:p>
    <w:p w14:paraId="1B7AB7D7" w14:textId="15E72B2D" w:rsidR="00AB269A" w:rsidRPr="00F167AA" w:rsidRDefault="00F55271" w:rsidP="00F167AA">
      <w:pPr>
        <w:widowControl w:val="0"/>
        <w:autoSpaceDE w:val="0"/>
        <w:autoSpaceDN w:val="0"/>
        <w:adjustRightInd w:val="0"/>
        <w:jc w:val="both"/>
        <w:rPr>
          <w:rFonts w:cs="Tahoma"/>
          <w:bCs/>
          <w:sz w:val="22"/>
          <w:szCs w:val="22"/>
        </w:rPr>
      </w:pPr>
      <w:r>
        <w:rPr>
          <w:rFonts w:cs="Tahoma"/>
          <w:bCs/>
          <w:sz w:val="22"/>
          <w:szCs w:val="22"/>
        </w:rPr>
        <w:t xml:space="preserve">Que, </w:t>
      </w:r>
      <w:r w:rsidR="00276E12">
        <w:rPr>
          <w:rFonts w:cs="Tahoma"/>
          <w:bCs/>
          <w:sz w:val="22"/>
          <w:szCs w:val="22"/>
        </w:rPr>
        <w:t>debido a</w:t>
      </w:r>
      <w:r>
        <w:rPr>
          <w:rFonts w:cs="Tahoma"/>
          <w:bCs/>
          <w:sz w:val="22"/>
          <w:szCs w:val="22"/>
        </w:rPr>
        <w:t xml:space="preserve"> lo señalado, resulta necesario modificar la normativa vigente que instruye sobre el proceso de anulación del encabezado del manifiesto aéreo, </w:t>
      </w:r>
      <w:r w:rsidR="00F167AA">
        <w:rPr>
          <w:rFonts w:cs="Tahoma"/>
          <w:bCs/>
          <w:sz w:val="22"/>
          <w:szCs w:val="22"/>
        </w:rPr>
        <w:t>en operaciones de ingreso y salida, contenidas en la Resolución N°5354/2017, y;</w:t>
      </w:r>
    </w:p>
    <w:p w14:paraId="5DB6922D" w14:textId="77777777" w:rsidR="00AB269A" w:rsidRDefault="00AB269A" w:rsidP="00A243CF">
      <w:pPr>
        <w:widowControl w:val="0"/>
        <w:autoSpaceDE w:val="0"/>
        <w:autoSpaceDN w:val="0"/>
        <w:adjustRightInd w:val="0"/>
        <w:jc w:val="both"/>
        <w:rPr>
          <w:rFonts w:cs="Tahoma"/>
          <w:sz w:val="22"/>
          <w:szCs w:val="22"/>
        </w:rPr>
      </w:pPr>
    </w:p>
    <w:p w14:paraId="7B3D027A" w14:textId="77777777" w:rsidR="00A243CF" w:rsidRPr="006B50C3" w:rsidRDefault="00A243CF" w:rsidP="00A243CF">
      <w:pPr>
        <w:widowControl w:val="0"/>
        <w:autoSpaceDE w:val="0"/>
        <w:autoSpaceDN w:val="0"/>
        <w:adjustRightInd w:val="0"/>
        <w:jc w:val="both"/>
        <w:rPr>
          <w:rFonts w:cs="Tahoma"/>
          <w:b/>
          <w:bCs/>
          <w:sz w:val="22"/>
          <w:szCs w:val="22"/>
        </w:rPr>
      </w:pPr>
      <w:r w:rsidRPr="006B50C3">
        <w:rPr>
          <w:rFonts w:cs="Tahoma"/>
          <w:b/>
          <w:bCs/>
          <w:sz w:val="22"/>
          <w:szCs w:val="22"/>
        </w:rPr>
        <w:t xml:space="preserve">TENIENDO PRESENTE: </w:t>
      </w:r>
    </w:p>
    <w:p w14:paraId="6E94F9E7" w14:textId="77777777" w:rsidR="00A243CF" w:rsidRPr="006B50C3" w:rsidRDefault="00A243CF" w:rsidP="00A243CF">
      <w:pPr>
        <w:widowControl w:val="0"/>
        <w:autoSpaceDE w:val="0"/>
        <w:autoSpaceDN w:val="0"/>
        <w:adjustRightInd w:val="0"/>
        <w:jc w:val="both"/>
        <w:rPr>
          <w:rFonts w:cs="Tahoma"/>
          <w:sz w:val="22"/>
          <w:szCs w:val="22"/>
        </w:rPr>
      </w:pPr>
    </w:p>
    <w:p w14:paraId="64440F39" w14:textId="0E9F39D4" w:rsidR="00FD7C9E" w:rsidRDefault="00A243CF" w:rsidP="00B1587C">
      <w:pPr>
        <w:tabs>
          <w:tab w:val="left" w:pos="3686"/>
        </w:tabs>
        <w:jc w:val="both"/>
        <w:rPr>
          <w:rFonts w:cs="Tahoma"/>
          <w:b/>
          <w:bCs/>
          <w:sz w:val="22"/>
          <w:szCs w:val="22"/>
        </w:rPr>
      </w:pPr>
      <w:r w:rsidRPr="006B50C3">
        <w:rPr>
          <w:rFonts w:cs="Tahoma"/>
          <w:bCs/>
          <w:sz w:val="22"/>
          <w:szCs w:val="22"/>
        </w:rPr>
        <w:t>Lo dispuesto en el artículo 4°, números 7, 8 y 29, del D.F.L N°329, de 1979, del Ministerio de Hacienda –Ley Orgánica del Servicio Nacional de Aduanas–; y, la Resoluci</w:t>
      </w:r>
      <w:r w:rsidR="005D009C">
        <w:rPr>
          <w:rFonts w:cs="Tahoma"/>
          <w:bCs/>
          <w:sz w:val="22"/>
          <w:szCs w:val="22"/>
        </w:rPr>
        <w:t>ón</w:t>
      </w:r>
      <w:r w:rsidRPr="006B50C3">
        <w:rPr>
          <w:rFonts w:cs="Tahoma"/>
          <w:bCs/>
          <w:sz w:val="22"/>
          <w:szCs w:val="22"/>
        </w:rPr>
        <w:t xml:space="preserve"> N°</w:t>
      </w:r>
      <w:r w:rsidR="005D009C">
        <w:rPr>
          <w:rFonts w:cs="Tahoma"/>
          <w:bCs/>
          <w:sz w:val="22"/>
          <w:szCs w:val="22"/>
        </w:rPr>
        <w:t>36, de 2024, de</w:t>
      </w:r>
      <w:r w:rsidRPr="006B50C3">
        <w:rPr>
          <w:rFonts w:cs="Tahoma"/>
          <w:bCs/>
          <w:sz w:val="22"/>
          <w:szCs w:val="22"/>
        </w:rPr>
        <w:t xml:space="preserve"> la Contraloría General de la República, sobre exención del trámite de Toma de Razón, dicto la siguiente:</w:t>
      </w:r>
    </w:p>
    <w:p w14:paraId="6850ED6A" w14:textId="77777777" w:rsidR="00276E12" w:rsidRDefault="00276E12" w:rsidP="00276E12">
      <w:pPr>
        <w:rPr>
          <w:rFonts w:cs="Tahoma"/>
          <w:b/>
          <w:bCs/>
          <w:sz w:val="22"/>
          <w:szCs w:val="22"/>
        </w:rPr>
      </w:pPr>
    </w:p>
    <w:p w14:paraId="4A3BD0C5" w14:textId="03B0F472" w:rsidR="00A243CF" w:rsidRDefault="00A243CF" w:rsidP="00276E12">
      <w:pPr>
        <w:rPr>
          <w:rFonts w:cs="Tahoma"/>
          <w:b/>
          <w:bCs/>
          <w:sz w:val="22"/>
          <w:szCs w:val="22"/>
        </w:rPr>
      </w:pPr>
      <w:r w:rsidRPr="006B50C3">
        <w:rPr>
          <w:rFonts w:cs="Tahoma"/>
          <w:b/>
          <w:bCs/>
          <w:sz w:val="22"/>
          <w:szCs w:val="22"/>
        </w:rPr>
        <w:t>RESOLUCIÓN:</w:t>
      </w:r>
    </w:p>
    <w:p w14:paraId="314C5126" w14:textId="77777777" w:rsidR="00A243CF" w:rsidRPr="00F167AA" w:rsidRDefault="00A243CF" w:rsidP="00F167AA">
      <w:pPr>
        <w:widowControl w:val="0"/>
        <w:autoSpaceDE w:val="0"/>
        <w:autoSpaceDN w:val="0"/>
        <w:adjustRightInd w:val="0"/>
        <w:jc w:val="both"/>
        <w:rPr>
          <w:rFonts w:cs="Tahoma"/>
          <w:sz w:val="22"/>
          <w:szCs w:val="22"/>
        </w:rPr>
      </w:pPr>
    </w:p>
    <w:p w14:paraId="19892BC1" w14:textId="77777777" w:rsidR="00AB1071" w:rsidRPr="00AB1071" w:rsidRDefault="004A69AA" w:rsidP="00AB1071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ind w:left="567" w:hanging="284"/>
        <w:jc w:val="both"/>
        <w:rPr>
          <w:rFonts w:cs="Tahoma"/>
          <w:sz w:val="22"/>
          <w:szCs w:val="22"/>
        </w:rPr>
      </w:pPr>
      <w:r>
        <w:rPr>
          <w:rFonts w:cstheme="minorHAnsi"/>
          <w:b/>
          <w:sz w:val="22"/>
          <w:szCs w:val="22"/>
        </w:rPr>
        <w:t>MODIFÍCAS</w:t>
      </w:r>
      <w:r w:rsidR="007A3299" w:rsidRPr="00E46218">
        <w:rPr>
          <w:rFonts w:cstheme="minorHAnsi"/>
          <w:b/>
          <w:sz w:val="22"/>
          <w:szCs w:val="22"/>
        </w:rPr>
        <w:t>E</w:t>
      </w:r>
      <w:r w:rsidR="007A3299">
        <w:rPr>
          <w:rFonts w:cstheme="minorHAnsi"/>
          <w:sz w:val="22"/>
          <w:szCs w:val="22"/>
        </w:rPr>
        <w:t xml:space="preserve">, </w:t>
      </w:r>
      <w:r w:rsidR="00F167AA">
        <w:rPr>
          <w:rFonts w:cstheme="minorHAnsi"/>
          <w:sz w:val="22"/>
          <w:szCs w:val="22"/>
        </w:rPr>
        <w:t xml:space="preserve">la Resolución N°5354 de 22.08.2017 </w:t>
      </w:r>
      <w:r w:rsidR="00006A31">
        <w:rPr>
          <w:rFonts w:cstheme="minorHAnsi"/>
          <w:sz w:val="22"/>
          <w:szCs w:val="22"/>
        </w:rPr>
        <w:t>como se indica:</w:t>
      </w:r>
    </w:p>
    <w:p w14:paraId="115E89B7" w14:textId="77777777" w:rsidR="00AB1071" w:rsidRDefault="00AB1071" w:rsidP="00AB1071">
      <w:pPr>
        <w:pStyle w:val="Prrafodelista"/>
        <w:widowControl w:val="0"/>
        <w:autoSpaceDE w:val="0"/>
        <w:autoSpaceDN w:val="0"/>
        <w:adjustRightInd w:val="0"/>
        <w:ind w:left="567"/>
        <w:jc w:val="both"/>
        <w:rPr>
          <w:rFonts w:cstheme="minorHAnsi"/>
          <w:b/>
          <w:sz w:val="22"/>
          <w:szCs w:val="22"/>
        </w:rPr>
      </w:pPr>
    </w:p>
    <w:p w14:paraId="476A2621" w14:textId="0CAF26AD" w:rsidR="00006A31" w:rsidRPr="00AB1071" w:rsidRDefault="00F167AA" w:rsidP="00AB1071">
      <w:pPr>
        <w:pStyle w:val="Prrafodelista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cs="Tahoma"/>
          <w:sz w:val="22"/>
          <w:szCs w:val="22"/>
        </w:rPr>
      </w:pPr>
      <w:r w:rsidRPr="00AB1071">
        <w:rPr>
          <w:rFonts w:cstheme="minorHAnsi"/>
          <w:b/>
          <w:sz w:val="22"/>
          <w:szCs w:val="22"/>
        </w:rPr>
        <w:t xml:space="preserve">AGREGASE, </w:t>
      </w:r>
      <w:r w:rsidRPr="00AB1071">
        <w:rPr>
          <w:rFonts w:cstheme="minorHAnsi"/>
          <w:bCs/>
          <w:sz w:val="22"/>
          <w:szCs w:val="22"/>
        </w:rPr>
        <w:t xml:space="preserve">en la sección A, sobre transmisión electrónica del manifiesto de carga en el ingreso de mercancías al país, </w:t>
      </w:r>
      <w:r w:rsidR="00006A31" w:rsidRPr="00AB1071">
        <w:rPr>
          <w:rFonts w:cstheme="minorHAnsi"/>
          <w:bCs/>
          <w:sz w:val="22"/>
          <w:szCs w:val="22"/>
        </w:rPr>
        <w:t>los siguientes numerales:</w:t>
      </w:r>
    </w:p>
    <w:p w14:paraId="53684D16" w14:textId="77777777" w:rsidR="00006A31" w:rsidRPr="00006A31" w:rsidRDefault="00006A31" w:rsidP="00006A31">
      <w:pPr>
        <w:pStyle w:val="Prrafodelista"/>
        <w:widowControl w:val="0"/>
        <w:autoSpaceDE w:val="0"/>
        <w:autoSpaceDN w:val="0"/>
        <w:adjustRightInd w:val="0"/>
        <w:ind w:left="567"/>
        <w:jc w:val="both"/>
        <w:rPr>
          <w:rFonts w:cs="Tahoma"/>
          <w:sz w:val="22"/>
          <w:szCs w:val="22"/>
        </w:rPr>
      </w:pPr>
    </w:p>
    <w:p w14:paraId="307635BC" w14:textId="05E3971B" w:rsidR="00006A31" w:rsidRDefault="004D1373" w:rsidP="00006A31">
      <w:pPr>
        <w:pStyle w:val="Prrafodelista"/>
        <w:widowControl w:val="0"/>
        <w:autoSpaceDE w:val="0"/>
        <w:autoSpaceDN w:val="0"/>
        <w:adjustRightInd w:val="0"/>
        <w:ind w:left="1413" w:hanging="705"/>
        <w:jc w:val="both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10.3</w:t>
      </w:r>
      <w:r w:rsidR="00006A31">
        <w:rPr>
          <w:rFonts w:cstheme="minorHAnsi"/>
          <w:bCs/>
          <w:sz w:val="22"/>
          <w:szCs w:val="22"/>
        </w:rPr>
        <w:tab/>
      </w:r>
      <w:r w:rsidR="00006A31" w:rsidRPr="00006A31">
        <w:rPr>
          <w:rFonts w:cstheme="minorHAnsi"/>
          <w:bCs/>
          <w:sz w:val="22"/>
          <w:szCs w:val="22"/>
        </w:rPr>
        <w:t>La anulación de un encabezado de manifiesto, implicará la anulación automática de tod</w:t>
      </w:r>
      <w:r w:rsidR="00AB1071">
        <w:rPr>
          <w:rFonts w:cstheme="minorHAnsi"/>
          <w:bCs/>
          <w:sz w:val="22"/>
          <w:szCs w:val="22"/>
        </w:rPr>
        <w:t>a</w:t>
      </w:r>
      <w:r w:rsidR="00006A31" w:rsidRPr="00006A31">
        <w:rPr>
          <w:rFonts w:cstheme="minorHAnsi"/>
          <w:bCs/>
          <w:sz w:val="22"/>
          <w:szCs w:val="22"/>
        </w:rPr>
        <w:t>s l</w:t>
      </w:r>
      <w:r w:rsidR="00AB1071">
        <w:rPr>
          <w:rFonts w:cstheme="minorHAnsi"/>
          <w:bCs/>
          <w:sz w:val="22"/>
          <w:szCs w:val="22"/>
        </w:rPr>
        <w:t>a</w:t>
      </w:r>
      <w:r w:rsidR="00006A31" w:rsidRPr="00006A31">
        <w:rPr>
          <w:rFonts w:cstheme="minorHAnsi"/>
          <w:bCs/>
          <w:sz w:val="22"/>
          <w:szCs w:val="22"/>
        </w:rPr>
        <w:t xml:space="preserve">s </w:t>
      </w:r>
      <w:r w:rsidR="00AB1071">
        <w:rPr>
          <w:rFonts w:cstheme="minorHAnsi"/>
          <w:bCs/>
          <w:sz w:val="22"/>
          <w:szCs w:val="22"/>
        </w:rPr>
        <w:t>guías aéreas</w:t>
      </w:r>
      <w:r w:rsidR="00006A31" w:rsidRPr="00006A31">
        <w:rPr>
          <w:rFonts w:cstheme="minorHAnsi"/>
          <w:bCs/>
          <w:sz w:val="22"/>
          <w:szCs w:val="22"/>
        </w:rPr>
        <w:t xml:space="preserve"> </w:t>
      </w:r>
      <w:r w:rsidR="00ED7473">
        <w:rPr>
          <w:rFonts w:cstheme="minorHAnsi"/>
          <w:bCs/>
          <w:sz w:val="22"/>
          <w:szCs w:val="22"/>
        </w:rPr>
        <w:t xml:space="preserve">y de las listas </w:t>
      </w:r>
      <w:r w:rsidR="00006A31" w:rsidRPr="00006A31">
        <w:rPr>
          <w:rFonts w:cstheme="minorHAnsi"/>
          <w:bCs/>
          <w:sz w:val="22"/>
          <w:szCs w:val="22"/>
        </w:rPr>
        <w:t>asociadas</w:t>
      </w:r>
      <w:r w:rsidR="00AB1071">
        <w:rPr>
          <w:rFonts w:cstheme="minorHAnsi"/>
          <w:bCs/>
          <w:sz w:val="22"/>
          <w:szCs w:val="22"/>
        </w:rPr>
        <w:t xml:space="preserve"> a este.</w:t>
      </w:r>
    </w:p>
    <w:p w14:paraId="453D2EF3" w14:textId="77777777" w:rsidR="00006A31" w:rsidRDefault="00006A31" w:rsidP="00006A31">
      <w:pPr>
        <w:pStyle w:val="Prrafodelista"/>
        <w:widowControl w:val="0"/>
        <w:autoSpaceDE w:val="0"/>
        <w:autoSpaceDN w:val="0"/>
        <w:adjustRightInd w:val="0"/>
        <w:ind w:left="1413" w:hanging="705"/>
        <w:jc w:val="both"/>
        <w:rPr>
          <w:rFonts w:cstheme="minorHAnsi"/>
          <w:bCs/>
          <w:sz w:val="22"/>
          <w:szCs w:val="22"/>
        </w:rPr>
      </w:pPr>
    </w:p>
    <w:p w14:paraId="4BCFF9B2" w14:textId="75F8F2C4" w:rsidR="00AB1071" w:rsidRDefault="00AB1071" w:rsidP="007C3384">
      <w:pPr>
        <w:pStyle w:val="Prrafodelista"/>
        <w:widowControl w:val="0"/>
        <w:numPr>
          <w:ilvl w:val="1"/>
          <w:numId w:val="11"/>
        </w:numPr>
        <w:autoSpaceDE w:val="0"/>
        <w:autoSpaceDN w:val="0"/>
        <w:adjustRightInd w:val="0"/>
        <w:ind w:left="1418" w:hanging="710"/>
        <w:jc w:val="both"/>
        <w:rPr>
          <w:rFonts w:cstheme="minorHAnsi"/>
          <w:bCs/>
          <w:sz w:val="22"/>
          <w:szCs w:val="22"/>
        </w:rPr>
      </w:pPr>
      <w:r w:rsidRPr="00AB1071">
        <w:rPr>
          <w:rFonts w:cstheme="minorHAnsi"/>
          <w:bCs/>
          <w:sz w:val="22"/>
          <w:szCs w:val="22"/>
        </w:rPr>
        <w:t>En caso de que se anule el mensaje de un</w:t>
      </w:r>
      <w:r>
        <w:rPr>
          <w:rFonts w:cstheme="minorHAnsi"/>
          <w:bCs/>
          <w:sz w:val="22"/>
          <w:szCs w:val="22"/>
        </w:rPr>
        <w:t>a</w:t>
      </w:r>
      <w:r w:rsidRPr="00AB1071">
        <w:rPr>
          <w:rFonts w:cstheme="minorHAnsi"/>
          <w:bCs/>
          <w:sz w:val="22"/>
          <w:szCs w:val="22"/>
        </w:rPr>
        <w:t xml:space="preserve"> </w:t>
      </w:r>
      <w:r>
        <w:rPr>
          <w:rFonts w:cstheme="minorHAnsi"/>
          <w:bCs/>
          <w:sz w:val="22"/>
          <w:szCs w:val="22"/>
        </w:rPr>
        <w:t>guía aérea</w:t>
      </w:r>
      <w:r w:rsidRPr="00AB1071">
        <w:rPr>
          <w:rFonts w:cstheme="minorHAnsi"/>
          <w:bCs/>
          <w:sz w:val="22"/>
          <w:szCs w:val="22"/>
        </w:rPr>
        <w:t xml:space="preserve"> "madre", automáticamente el sistema anulará todos los mensajes de </w:t>
      </w:r>
      <w:r>
        <w:rPr>
          <w:rFonts w:cstheme="minorHAnsi"/>
          <w:bCs/>
          <w:sz w:val="22"/>
          <w:szCs w:val="22"/>
        </w:rPr>
        <w:t>las guías aéreas</w:t>
      </w:r>
      <w:r w:rsidRPr="00AB1071">
        <w:rPr>
          <w:rFonts w:cstheme="minorHAnsi"/>
          <w:bCs/>
          <w:sz w:val="22"/>
          <w:szCs w:val="22"/>
        </w:rPr>
        <w:t xml:space="preserve"> que derivan de </w:t>
      </w:r>
      <w:r w:rsidR="007C3384">
        <w:rPr>
          <w:rFonts w:cstheme="minorHAnsi"/>
          <w:bCs/>
          <w:sz w:val="22"/>
          <w:szCs w:val="22"/>
        </w:rPr>
        <w:t>esta</w:t>
      </w:r>
      <w:r w:rsidRPr="00AB1071">
        <w:rPr>
          <w:rFonts w:cstheme="minorHAnsi"/>
          <w:bCs/>
          <w:sz w:val="22"/>
          <w:szCs w:val="22"/>
        </w:rPr>
        <w:t>, lo que quedará reflejado en el sistema</w:t>
      </w:r>
      <w:r>
        <w:rPr>
          <w:rFonts w:cstheme="minorHAnsi"/>
          <w:bCs/>
          <w:sz w:val="22"/>
          <w:szCs w:val="22"/>
        </w:rPr>
        <w:t>.</w:t>
      </w:r>
    </w:p>
    <w:p w14:paraId="56CF81FD" w14:textId="77777777" w:rsidR="00AB1071" w:rsidRDefault="00AB1071" w:rsidP="00AB1071">
      <w:pPr>
        <w:pStyle w:val="Prrafodelista"/>
        <w:widowControl w:val="0"/>
        <w:autoSpaceDE w:val="0"/>
        <w:autoSpaceDN w:val="0"/>
        <w:adjustRightInd w:val="0"/>
        <w:ind w:left="1083"/>
        <w:jc w:val="both"/>
        <w:rPr>
          <w:rFonts w:cstheme="minorHAnsi"/>
          <w:bCs/>
          <w:sz w:val="22"/>
          <w:szCs w:val="22"/>
        </w:rPr>
      </w:pPr>
    </w:p>
    <w:p w14:paraId="52B7B024" w14:textId="7971E5E6" w:rsidR="00006A31" w:rsidRPr="00AB1071" w:rsidRDefault="00006A31" w:rsidP="00AB1071">
      <w:pPr>
        <w:pStyle w:val="Prrafodelista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cstheme="minorHAnsi"/>
          <w:bCs/>
          <w:sz w:val="22"/>
          <w:szCs w:val="22"/>
        </w:rPr>
      </w:pPr>
      <w:r w:rsidRPr="00AB1071">
        <w:rPr>
          <w:rFonts w:cstheme="minorHAnsi"/>
          <w:b/>
          <w:sz w:val="22"/>
          <w:szCs w:val="22"/>
        </w:rPr>
        <w:t xml:space="preserve">AGREGASE, </w:t>
      </w:r>
      <w:r w:rsidRPr="00AB1071">
        <w:rPr>
          <w:rFonts w:cstheme="minorHAnsi"/>
          <w:bCs/>
          <w:sz w:val="22"/>
          <w:szCs w:val="22"/>
        </w:rPr>
        <w:t>en la sección B, sobre transmisión electrónica del manifiesto de carga en la salida de mercancías del país, los siguientes numerales:</w:t>
      </w:r>
    </w:p>
    <w:p w14:paraId="1B8E973F" w14:textId="77777777" w:rsidR="00AB1071" w:rsidRDefault="00AB1071" w:rsidP="00AB1071">
      <w:pPr>
        <w:pStyle w:val="Prrafodelista"/>
        <w:widowControl w:val="0"/>
        <w:autoSpaceDE w:val="0"/>
        <w:autoSpaceDN w:val="0"/>
        <w:adjustRightInd w:val="0"/>
        <w:jc w:val="both"/>
        <w:rPr>
          <w:rFonts w:cstheme="minorHAnsi"/>
          <w:b/>
          <w:sz w:val="22"/>
          <w:szCs w:val="22"/>
        </w:rPr>
      </w:pPr>
    </w:p>
    <w:p w14:paraId="29AAB000" w14:textId="1389D221" w:rsidR="00AB1071" w:rsidRDefault="00AB1071" w:rsidP="00AB1071">
      <w:pPr>
        <w:pStyle w:val="Prrafodelista"/>
        <w:widowControl w:val="0"/>
        <w:autoSpaceDE w:val="0"/>
        <w:autoSpaceDN w:val="0"/>
        <w:adjustRightInd w:val="0"/>
        <w:ind w:left="1413" w:hanging="705"/>
        <w:jc w:val="both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10.3</w:t>
      </w:r>
      <w:r>
        <w:rPr>
          <w:rFonts w:cstheme="minorHAnsi"/>
          <w:bCs/>
          <w:sz w:val="22"/>
          <w:szCs w:val="22"/>
        </w:rPr>
        <w:tab/>
      </w:r>
      <w:r w:rsidRPr="00006A31">
        <w:rPr>
          <w:rFonts w:cstheme="minorHAnsi"/>
          <w:bCs/>
          <w:sz w:val="22"/>
          <w:szCs w:val="22"/>
        </w:rPr>
        <w:t>La anulación de un encabezado de manifiesto, implicará la anulación automática de tod</w:t>
      </w:r>
      <w:r>
        <w:rPr>
          <w:rFonts w:cstheme="minorHAnsi"/>
          <w:bCs/>
          <w:sz w:val="22"/>
          <w:szCs w:val="22"/>
        </w:rPr>
        <w:t>a</w:t>
      </w:r>
      <w:r w:rsidRPr="00006A31">
        <w:rPr>
          <w:rFonts w:cstheme="minorHAnsi"/>
          <w:bCs/>
          <w:sz w:val="22"/>
          <w:szCs w:val="22"/>
        </w:rPr>
        <w:t>s l</w:t>
      </w:r>
      <w:r>
        <w:rPr>
          <w:rFonts w:cstheme="minorHAnsi"/>
          <w:bCs/>
          <w:sz w:val="22"/>
          <w:szCs w:val="22"/>
        </w:rPr>
        <w:t>a</w:t>
      </w:r>
      <w:r w:rsidRPr="00006A31">
        <w:rPr>
          <w:rFonts w:cstheme="minorHAnsi"/>
          <w:bCs/>
          <w:sz w:val="22"/>
          <w:szCs w:val="22"/>
        </w:rPr>
        <w:t xml:space="preserve">s </w:t>
      </w:r>
      <w:r>
        <w:rPr>
          <w:rFonts w:cstheme="minorHAnsi"/>
          <w:bCs/>
          <w:sz w:val="22"/>
          <w:szCs w:val="22"/>
        </w:rPr>
        <w:t>guías aéreas</w:t>
      </w:r>
      <w:r w:rsidR="00ED7473">
        <w:rPr>
          <w:rFonts w:cstheme="minorHAnsi"/>
          <w:bCs/>
          <w:sz w:val="22"/>
          <w:szCs w:val="22"/>
        </w:rPr>
        <w:t xml:space="preserve"> y de las listas</w:t>
      </w:r>
      <w:r w:rsidRPr="00006A31">
        <w:rPr>
          <w:rFonts w:cstheme="minorHAnsi"/>
          <w:bCs/>
          <w:sz w:val="22"/>
          <w:szCs w:val="22"/>
        </w:rPr>
        <w:t xml:space="preserve"> asociadas</w:t>
      </w:r>
      <w:r>
        <w:rPr>
          <w:rFonts w:cstheme="minorHAnsi"/>
          <w:bCs/>
          <w:sz w:val="22"/>
          <w:szCs w:val="22"/>
        </w:rPr>
        <w:t xml:space="preserve"> a este.</w:t>
      </w:r>
    </w:p>
    <w:p w14:paraId="6E16D940" w14:textId="77777777" w:rsidR="00AB1071" w:rsidRDefault="00AB1071" w:rsidP="00AB1071">
      <w:pPr>
        <w:pStyle w:val="Prrafodelista"/>
        <w:widowControl w:val="0"/>
        <w:autoSpaceDE w:val="0"/>
        <w:autoSpaceDN w:val="0"/>
        <w:adjustRightInd w:val="0"/>
        <w:ind w:left="1413" w:hanging="705"/>
        <w:jc w:val="both"/>
        <w:rPr>
          <w:rFonts w:cstheme="minorHAnsi"/>
          <w:bCs/>
          <w:sz w:val="22"/>
          <w:szCs w:val="22"/>
        </w:rPr>
      </w:pPr>
    </w:p>
    <w:p w14:paraId="512353F6" w14:textId="096D9D9E" w:rsidR="00AB1071" w:rsidRPr="00006A31" w:rsidRDefault="00AB1071" w:rsidP="00AB1071">
      <w:pPr>
        <w:pStyle w:val="Prrafodelista"/>
        <w:widowControl w:val="0"/>
        <w:autoSpaceDE w:val="0"/>
        <w:autoSpaceDN w:val="0"/>
        <w:adjustRightInd w:val="0"/>
        <w:ind w:left="1410" w:hanging="690"/>
        <w:jc w:val="both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13.4</w:t>
      </w:r>
      <w:r>
        <w:rPr>
          <w:rFonts w:cstheme="minorHAnsi"/>
          <w:bCs/>
          <w:sz w:val="22"/>
          <w:szCs w:val="22"/>
        </w:rPr>
        <w:tab/>
      </w:r>
      <w:r w:rsidRPr="00AB1071">
        <w:rPr>
          <w:rFonts w:cstheme="minorHAnsi"/>
          <w:bCs/>
          <w:sz w:val="22"/>
          <w:szCs w:val="22"/>
        </w:rPr>
        <w:t>En caso de que se anule el mensaje de un</w:t>
      </w:r>
      <w:r>
        <w:rPr>
          <w:rFonts w:cstheme="minorHAnsi"/>
          <w:bCs/>
          <w:sz w:val="22"/>
          <w:szCs w:val="22"/>
        </w:rPr>
        <w:t>a</w:t>
      </w:r>
      <w:r w:rsidRPr="00AB1071">
        <w:rPr>
          <w:rFonts w:cstheme="minorHAnsi"/>
          <w:bCs/>
          <w:sz w:val="22"/>
          <w:szCs w:val="22"/>
        </w:rPr>
        <w:t xml:space="preserve"> </w:t>
      </w:r>
      <w:r>
        <w:rPr>
          <w:rFonts w:cstheme="minorHAnsi"/>
          <w:bCs/>
          <w:sz w:val="22"/>
          <w:szCs w:val="22"/>
        </w:rPr>
        <w:t>guía aérea</w:t>
      </w:r>
      <w:r w:rsidRPr="00AB1071">
        <w:rPr>
          <w:rFonts w:cstheme="minorHAnsi"/>
          <w:bCs/>
          <w:sz w:val="22"/>
          <w:szCs w:val="22"/>
        </w:rPr>
        <w:t xml:space="preserve"> "madre", automáticamente el sistema anulará todos los mensajes de </w:t>
      </w:r>
      <w:r>
        <w:rPr>
          <w:rFonts w:cstheme="minorHAnsi"/>
          <w:bCs/>
          <w:sz w:val="22"/>
          <w:szCs w:val="22"/>
        </w:rPr>
        <w:t>las guías aéreas</w:t>
      </w:r>
      <w:r w:rsidRPr="00AB1071">
        <w:rPr>
          <w:rFonts w:cstheme="minorHAnsi"/>
          <w:bCs/>
          <w:sz w:val="22"/>
          <w:szCs w:val="22"/>
        </w:rPr>
        <w:t xml:space="preserve"> que derivan de </w:t>
      </w:r>
      <w:r w:rsidR="007C3384">
        <w:rPr>
          <w:rFonts w:cstheme="minorHAnsi"/>
          <w:bCs/>
          <w:sz w:val="22"/>
          <w:szCs w:val="22"/>
        </w:rPr>
        <w:t>esta</w:t>
      </w:r>
      <w:r w:rsidRPr="00AB1071">
        <w:rPr>
          <w:rFonts w:cstheme="minorHAnsi"/>
          <w:bCs/>
          <w:sz w:val="22"/>
          <w:szCs w:val="22"/>
        </w:rPr>
        <w:t>, lo que quedará reflejado en el sistema</w:t>
      </w:r>
      <w:r>
        <w:rPr>
          <w:rFonts w:cstheme="minorHAnsi"/>
          <w:bCs/>
          <w:sz w:val="22"/>
          <w:szCs w:val="22"/>
        </w:rPr>
        <w:t>.</w:t>
      </w:r>
    </w:p>
    <w:p w14:paraId="2BF4F25C" w14:textId="77777777" w:rsidR="00A243CF" w:rsidRPr="00AB1071" w:rsidRDefault="00A243CF" w:rsidP="00AB1071">
      <w:pPr>
        <w:widowControl w:val="0"/>
        <w:autoSpaceDE w:val="0"/>
        <w:autoSpaceDN w:val="0"/>
        <w:adjustRightInd w:val="0"/>
        <w:jc w:val="both"/>
        <w:rPr>
          <w:rFonts w:cs="Tahoma"/>
          <w:sz w:val="22"/>
          <w:szCs w:val="22"/>
        </w:rPr>
      </w:pPr>
    </w:p>
    <w:p w14:paraId="4BD9D390" w14:textId="77777777" w:rsidR="00AB1071" w:rsidRDefault="00A243CF" w:rsidP="00AB1071">
      <w:pPr>
        <w:pStyle w:val="Prrafodelista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cs="Tahoma"/>
          <w:sz w:val="22"/>
          <w:szCs w:val="22"/>
        </w:rPr>
      </w:pPr>
      <w:r w:rsidRPr="00AB1071">
        <w:rPr>
          <w:rFonts w:cs="Tahoma"/>
          <w:b/>
          <w:sz w:val="22"/>
          <w:szCs w:val="22"/>
        </w:rPr>
        <w:t>APLÍCASE</w:t>
      </w:r>
      <w:r w:rsidRPr="00AB1071">
        <w:rPr>
          <w:rFonts w:cs="Tahoma"/>
          <w:sz w:val="22"/>
          <w:szCs w:val="22"/>
        </w:rPr>
        <w:t>, por parte de la Subdirección Informática las medidas necesarias para emplear la citada instrucción en los sistemas informáticos respectivos.</w:t>
      </w:r>
    </w:p>
    <w:p w14:paraId="5F76E22C" w14:textId="77777777" w:rsidR="00AB1071" w:rsidRDefault="00AB1071" w:rsidP="00AB1071">
      <w:pPr>
        <w:pStyle w:val="Prrafodelista"/>
        <w:widowControl w:val="0"/>
        <w:autoSpaceDE w:val="0"/>
        <w:autoSpaceDN w:val="0"/>
        <w:adjustRightInd w:val="0"/>
        <w:ind w:left="927"/>
        <w:jc w:val="both"/>
        <w:rPr>
          <w:rFonts w:cs="Tahoma"/>
          <w:sz w:val="22"/>
          <w:szCs w:val="22"/>
        </w:rPr>
      </w:pPr>
    </w:p>
    <w:p w14:paraId="7713A648" w14:textId="4B2E5759" w:rsidR="004A69AA" w:rsidRPr="00AB1071" w:rsidRDefault="004A69AA" w:rsidP="00AB1071">
      <w:pPr>
        <w:pStyle w:val="Prrafodelista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cs="Tahoma"/>
          <w:sz w:val="22"/>
          <w:szCs w:val="22"/>
        </w:rPr>
      </w:pPr>
      <w:r w:rsidRPr="00AB1071">
        <w:rPr>
          <w:rFonts w:cs="Tahoma"/>
          <w:bCs/>
          <w:sz w:val="22"/>
          <w:szCs w:val="22"/>
        </w:rPr>
        <w:t xml:space="preserve">Lo ordenado </w:t>
      </w:r>
      <w:r w:rsidR="00AB1071" w:rsidRPr="00AB1071">
        <w:rPr>
          <w:rFonts w:cs="Tahoma"/>
          <w:bCs/>
          <w:sz w:val="22"/>
          <w:szCs w:val="22"/>
        </w:rPr>
        <w:t>entrará en vigor</w:t>
      </w:r>
      <w:r w:rsidRPr="00AB1071">
        <w:rPr>
          <w:rFonts w:cs="Tahoma"/>
          <w:bCs/>
          <w:sz w:val="22"/>
          <w:szCs w:val="22"/>
        </w:rPr>
        <w:t xml:space="preserve"> con la publicación del extracto de la presente resolución en el Diario Oficial.</w:t>
      </w:r>
    </w:p>
    <w:p w14:paraId="02F2159F" w14:textId="77777777" w:rsidR="00A243CF" w:rsidRPr="006B50C3" w:rsidRDefault="00A243CF" w:rsidP="00A243CF">
      <w:pPr>
        <w:pStyle w:val="Prrafodelista"/>
        <w:ind w:left="567"/>
        <w:rPr>
          <w:rFonts w:cs="Tahoma"/>
          <w:sz w:val="22"/>
          <w:szCs w:val="22"/>
        </w:rPr>
      </w:pPr>
    </w:p>
    <w:p w14:paraId="1C34294A" w14:textId="77777777" w:rsidR="00A243CF" w:rsidRPr="00825B2E" w:rsidRDefault="00A243CF" w:rsidP="00825B2E">
      <w:pPr>
        <w:widowControl w:val="0"/>
        <w:autoSpaceDE w:val="0"/>
        <w:autoSpaceDN w:val="0"/>
        <w:adjustRightInd w:val="0"/>
        <w:jc w:val="both"/>
        <w:rPr>
          <w:rFonts w:cs="Tahoma"/>
          <w:sz w:val="22"/>
          <w:szCs w:val="22"/>
        </w:rPr>
      </w:pPr>
    </w:p>
    <w:p w14:paraId="07C3D86C" w14:textId="77777777" w:rsidR="00421339" w:rsidRPr="006B50C3" w:rsidRDefault="00421339" w:rsidP="0056240E">
      <w:pPr>
        <w:pStyle w:val="Textoindependiente"/>
        <w:spacing w:line="276" w:lineRule="auto"/>
        <w:jc w:val="center"/>
        <w:rPr>
          <w:rFonts w:asciiTheme="minorHAnsi" w:hAnsiTheme="minorHAnsi"/>
          <w:b/>
          <w:lang w:val="es-ES_tradnl"/>
        </w:rPr>
      </w:pPr>
    </w:p>
    <w:p w14:paraId="7F524EA5" w14:textId="77777777" w:rsidR="00A243CF" w:rsidRPr="006B50C3" w:rsidRDefault="00A243CF" w:rsidP="0056240E">
      <w:pPr>
        <w:pStyle w:val="Textoindependiente"/>
        <w:spacing w:line="276" w:lineRule="auto"/>
        <w:jc w:val="center"/>
        <w:rPr>
          <w:rFonts w:asciiTheme="minorHAnsi" w:hAnsiTheme="minorHAnsi"/>
          <w:b/>
          <w:lang w:val="es-ES_tradnl"/>
        </w:rPr>
      </w:pPr>
      <w:r w:rsidRPr="006B50C3">
        <w:rPr>
          <w:rFonts w:asciiTheme="minorHAnsi" w:hAnsiTheme="minorHAnsi"/>
          <w:b/>
          <w:lang w:val="es-ES_tradnl"/>
        </w:rPr>
        <w:t>ANÓTESE, COMUNÍQUESE Y PUBLÍQUESE EN EXTRACTO EN EL DIARIO OFICIAL E ÍNTEGRAMENTE EN LA PÁGINA WEB DEL SERVICIO NACIONAL DE ADUANAS.</w:t>
      </w:r>
    </w:p>
    <w:p w14:paraId="139FFE9D" w14:textId="77777777" w:rsidR="00A243CF" w:rsidRPr="006B50C3" w:rsidRDefault="00A243CF" w:rsidP="00A243CF">
      <w:pPr>
        <w:pStyle w:val="Textoindependiente"/>
        <w:spacing w:line="276" w:lineRule="auto"/>
        <w:rPr>
          <w:rFonts w:asciiTheme="minorHAnsi" w:hAnsiTheme="minorHAnsi"/>
          <w:lang w:val="es-ES_tradnl"/>
        </w:rPr>
      </w:pPr>
    </w:p>
    <w:p w14:paraId="7BF78B72" w14:textId="77777777" w:rsidR="00A243CF" w:rsidRPr="006B50C3" w:rsidRDefault="00A243CF" w:rsidP="00A243CF">
      <w:pPr>
        <w:pStyle w:val="Textoindependiente"/>
        <w:spacing w:line="276" w:lineRule="auto"/>
        <w:rPr>
          <w:rFonts w:asciiTheme="minorHAnsi" w:hAnsiTheme="minorHAnsi"/>
          <w:lang w:val="es-ES_tradnl"/>
        </w:rPr>
      </w:pPr>
    </w:p>
    <w:p w14:paraId="62ADA061" w14:textId="77777777" w:rsidR="00421339" w:rsidRPr="006B50C3" w:rsidRDefault="00421339" w:rsidP="00A243CF">
      <w:pPr>
        <w:pStyle w:val="Textoindependiente"/>
        <w:spacing w:line="276" w:lineRule="auto"/>
        <w:rPr>
          <w:rFonts w:asciiTheme="minorHAnsi" w:hAnsiTheme="minorHAnsi"/>
          <w:lang w:val="es-ES_tradnl"/>
        </w:rPr>
      </w:pPr>
    </w:p>
    <w:p w14:paraId="39EE8EC4" w14:textId="77777777" w:rsidR="00421339" w:rsidRDefault="00421339" w:rsidP="00A243CF">
      <w:pPr>
        <w:pStyle w:val="Textoindependiente"/>
        <w:spacing w:line="276" w:lineRule="auto"/>
        <w:rPr>
          <w:rFonts w:asciiTheme="minorHAnsi" w:hAnsiTheme="minorHAnsi"/>
          <w:lang w:val="es-ES_tradnl"/>
        </w:rPr>
      </w:pPr>
    </w:p>
    <w:p w14:paraId="0FE7D3C4" w14:textId="77777777" w:rsidR="007A3299" w:rsidRDefault="007A3299" w:rsidP="00A243CF">
      <w:pPr>
        <w:pStyle w:val="Textoindependiente"/>
        <w:spacing w:line="276" w:lineRule="auto"/>
        <w:rPr>
          <w:rFonts w:asciiTheme="minorHAnsi" w:hAnsiTheme="minorHAnsi"/>
          <w:lang w:val="es-ES_tradnl"/>
        </w:rPr>
      </w:pPr>
    </w:p>
    <w:p w14:paraId="30817A20" w14:textId="77777777" w:rsidR="007A3299" w:rsidRDefault="007A3299" w:rsidP="00A243CF">
      <w:pPr>
        <w:pStyle w:val="Textoindependiente"/>
        <w:spacing w:line="276" w:lineRule="auto"/>
        <w:rPr>
          <w:rFonts w:asciiTheme="minorHAnsi" w:hAnsiTheme="minorHAnsi"/>
          <w:lang w:val="es-ES_tradnl"/>
        </w:rPr>
      </w:pPr>
    </w:p>
    <w:p w14:paraId="471FBF4B" w14:textId="77777777" w:rsidR="007A3299" w:rsidRDefault="007A3299" w:rsidP="00A243CF">
      <w:pPr>
        <w:pStyle w:val="Textoindependiente"/>
        <w:spacing w:line="276" w:lineRule="auto"/>
        <w:rPr>
          <w:rFonts w:asciiTheme="minorHAnsi" w:hAnsiTheme="minorHAnsi"/>
          <w:lang w:val="es-ES_tradnl"/>
        </w:rPr>
      </w:pPr>
    </w:p>
    <w:p w14:paraId="27FA8447" w14:textId="77777777" w:rsidR="007A3299" w:rsidRPr="006B50C3" w:rsidRDefault="007A3299" w:rsidP="00A243CF">
      <w:pPr>
        <w:pStyle w:val="Textoindependiente"/>
        <w:spacing w:line="276" w:lineRule="auto"/>
        <w:rPr>
          <w:rFonts w:asciiTheme="minorHAnsi" w:hAnsiTheme="minorHAnsi"/>
          <w:lang w:val="es-ES_tradnl"/>
        </w:rPr>
      </w:pPr>
    </w:p>
    <w:p w14:paraId="50B15E13" w14:textId="1AC37F69" w:rsidR="00A243CF" w:rsidRPr="007A3299" w:rsidRDefault="00ED7473" w:rsidP="00A243CF">
      <w:pPr>
        <w:pStyle w:val="Textoindependiente"/>
        <w:spacing w:line="276" w:lineRule="auto"/>
        <w:rPr>
          <w:rFonts w:asciiTheme="minorHAnsi" w:hAnsiTheme="minorHAnsi"/>
          <w:b/>
          <w:sz w:val="20"/>
          <w:lang w:val="es-ES_tradnl"/>
        </w:rPr>
      </w:pPr>
      <w:r>
        <w:rPr>
          <w:rFonts w:asciiTheme="minorHAnsi" w:hAnsiTheme="minorHAnsi"/>
          <w:b/>
          <w:sz w:val="20"/>
          <w:lang w:val="es-ES_tradnl"/>
        </w:rPr>
        <w:t>GLH/MIGY/MTGE</w:t>
      </w:r>
    </w:p>
    <w:p w14:paraId="3F72E747" w14:textId="77777777" w:rsidR="00A243CF" w:rsidRPr="00ED7473" w:rsidRDefault="00A243CF" w:rsidP="00A243CF">
      <w:pPr>
        <w:pStyle w:val="Textoindependiente"/>
        <w:spacing w:line="276" w:lineRule="auto"/>
        <w:rPr>
          <w:rFonts w:asciiTheme="minorHAnsi" w:hAnsiTheme="minorHAnsi"/>
          <w:sz w:val="16"/>
          <w:szCs w:val="16"/>
          <w:lang w:val="es-ES_tradnl"/>
        </w:rPr>
      </w:pPr>
      <w:r w:rsidRPr="00ED7473">
        <w:rPr>
          <w:rFonts w:asciiTheme="minorHAnsi" w:hAnsiTheme="minorHAnsi"/>
          <w:sz w:val="16"/>
          <w:szCs w:val="16"/>
          <w:lang w:val="es-ES_tradnl"/>
        </w:rPr>
        <w:t>DISTRIBUCIÓN:</w:t>
      </w:r>
    </w:p>
    <w:p w14:paraId="361F699B" w14:textId="77777777" w:rsidR="00A243CF" w:rsidRPr="00ED7473" w:rsidRDefault="00A243CF" w:rsidP="007A3299">
      <w:pPr>
        <w:pStyle w:val="Textoindependiente"/>
        <w:numPr>
          <w:ilvl w:val="0"/>
          <w:numId w:val="8"/>
        </w:numPr>
        <w:spacing w:line="276" w:lineRule="auto"/>
        <w:ind w:left="426"/>
        <w:rPr>
          <w:rFonts w:asciiTheme="minorHAnsi" w:hAnsiTheme="minorHAnsi"/>
          <w:sz w:val="16"/>
          <w:szCs w:val="16"/>
          <w:lang w:val="es-ES_tradnl"/>
        </w:rPr>
      </w:pPr>
      <w:r w:rsidRPr="00ED7473">
        <w:rPr>
          <w:rFonts w:asciiTheme="minorHAnsi" w:hAnsiTheme="minorHAnsi"/>
          <w:sz w:val="16"/>
          <w:szCs w:val="16"/>
          <w:lang w:val="es-ES_tradnl"/>
        </w:rPr>
        <w:t>Direcciones Regionales y Administraciones de Aduana</w:t>
      </w:r>
    </w:p>
    <w:p w14:paraId="6E233ED7" w14:textId="77777777" w:rsidR="00A243CF" w:rsidRPr="00ED7473" w:rsidRDefault="00A243CF" w:rsidP="007A3299">
      <w:pPr>
        <w:pStyle w:val="Textoindependiente"/>
        <w:numPr>
          <w:ilvl w:val="0"/>
          <w:numId w:val="8"/>
        </w:numPr>
        <w:spacing w:line="276" w:lineRule="auto"/>
        <w:ind w:left="426"/>
        <w:rPr>
          <w:rFonts w:asciiTheme="minorHAnsi" w:hAnsiTheme="minorHAnsi"/>
          <w:sz w:val="16"/>
          <w:szCs w:val="16"/>
          <w:lang w:val="es-ES_tradnl"/>
        </w:rPr>
      </w:pPr>
      <w:r w:rsidRPr="00ED7473">
        <w:rPr>
          <w:rFonts w:asciiTheme="minorHAnsi" w:hAnsiTheme="minorHAnsi"/>
          <w:sz w:val="16"/>
          <w:szCs w:val="16"/>
          <w:lang w:val="es-ES_tradnl"/>
        </w:rPr>
        <w:t>Mesa de Ayuda</w:t>
      </w:r>
    </w:p>
    <w:p w14:paraId="592EAEA6" w14:textId="77777777" w:rsidR="00A243CF" w:rsidRPr="00ED7473" w:rsidRDefault="00A243CF" w:rsidP="007A3299">
      <w:pPr>
        <w:pStyle w:val="Textoindependiente"/>
        <w:numPr>
          <w:ilvl w:val="0"/>
          <w:numId w:val="8"/>
        </w:numPr>
        <w:spacing w:line="276" w:lineRule="auto"/>
        <w:ind w:left="426"/>
        <w:rPr>
          <w:rFonts w:asciiTheme="minorHAnsi" w:hAnsiTheme="minorHAnsi"/>
          <w:sz w:val="16"/>
          <w:szCs w:val="16"/>
          <w:lang w:val="es-ES_tradnl"/>
        </w:rPr>
      </w:pPr>
      <w:proofErr w:type="spellStart"/>
      <w:r w:rsidRPr="00ED7473">
        <w:rPr>
          <w:rFonts w:asciiTheme="minorHAnsi" w:hAnsiTheme="minorHAnsi"/>
          <w:sz w:val="16"/>
          <w:szCs w:val="16"/>
          <w:lang w:val="es-ES_tradnl"/>
        </w:rPr>
        <w:t>Deptos</w:t>
      </w:r>
      <w:proofErr w:type="spellEnd"/>
      <w:r w:rsidRPr="00ED7473">
        <w:rPr>
          <w:rFonts w:asciiTheme="minorHAnsi" w:hAnsiTheme="minorHAnsi"/>
          <w:sz w:val="16"/>
          <w:szCs w:val="16"/>
          <w:lang w:val="es-ES_tradnl"/>
        </w:rPr>
        <w:t xml:space="preserve"> y Subdirecciones DNA</w:t>
      </w:r>
    </w:p>
    <w:p w14:paraId="6EEEE98C" w14:textId="77777777" w:rsidR="00A243CF" w:rsidRPr="00ED7473" w:rsidRDefault="00A243CF" w:rsidP="005B3E48">
      <w:pPr>
        <w:pStyle w:val="Textoindependiente"/>
        <w:numPr>
          <w:ilvl w:val="0"/>
          <w:numId w:val="8"/>
        </w:numPr>
        <w:spacing w:line="276" w:lineRule="auto"/>
        <w:ind w:left="426"/>
        <w:rPr>
          <w:rFonts w:asciiTheme="minorHAnsi" w:hAnsiTheme="minorHAnsi"/>
          <w:sz w:val="16"/>
          <w:szCs w:val="16"/>
          <w:lang w:val="es-ES_tradnl"/>
        </w:rPr>
      </w:pPr>
      <w:r w:rsidRPr="00ED7473">
        <w:rPr>
          <w:rFonts w:asciiTheme="minorHAnsi" w:hAnsiTheme="minorHAnsi"/>
          <w:sz w:val="16"/>
          <w:szCs w:val="16"/>
          <w:lang w:val="es-ES_tradnl"/>
        </w:rPr>
        <w:t>Oficina de Partes</w:t>
      </w:r>
    </w:p>
    <w:sectPr w:rsidR="00A243CF" w:rsidRPr="00ED7473" w:rsidSect="00276E12">
      <w:headerReference w:type="default" r:id="rId7"/>
      <w:footerReference w:type="default" r:id="rId8"/>
      <w:pgSz w:w="12240" w:h="20160" w:code="41"/>
      <w:pgMar w:top="1820" w:right="1043" w:bottom="2268" w:left="1559" w:header="278" w:footer="9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EF6626" w14:textId="77777777" w:rsidR="00DF4965" w:rsidRDefault="00DF4965" w:rsidP="009C340E">
      <w:r>
        <w:separator/>
      </w:r>
    </w:p>
  </w:endnote>
  <w:endnote w:type="continuationSeparator" w:id="0">
    <w:p w14:paraId="74948963" w14:textId="77777777" w:rsidR="00DF4965" w:rsidRDefault="00DF4965" w:rsidP="009C3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gobCL">
    <w:altName w:val="Times New Roman"/>
    <w:panose1 w:val="00000000000000000000"/>
    <w:charset w:val="00"/>
    <w:family w:val="modern"/>
    <w:notTrueType/>
    <w:pitch w:val="variable"/>
    <w:sig w:usb0="20000007" w:usb1="00000000" w:usb2="00000000" w:usb3="00000000" w:csb0="0000011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D4595" w14:textId="77777777" w:rsidR="00551B00" w:rsidRDefault="00551B00" w:rsidP="00287A9E">
    <w:pPr>
      <w:pStyle w:val="Piedepgina"/>
      <w:ind w:left="-993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751EE14" wp14:editId="2D274EA8">
              <wp:simplePos x="0" y="0"/>
              <wp:positionH relativeFrom="margin">
                <wp:posOffset>-685800</wp:posOffset>
              </wp:positionH>
              <wp:positionV relativeFrom="paragraph">
                <wp:posOffset>-171450</wp:posOffset>
              </wp:positionV>
              <wp:extent cx="1447800" cy="686435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7800" cy="686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0B8233" w14:textId="6DAFF6C8" w:rsidR="00EE10A5" w:rsidRDefault="00C965BC" w:rsidP="00EE10A5">
                          <w:pPr>
                            <w:spacing w:line="180" w:lineRule="exact"/>
                            <w:rPr>
                              <w:rFonts w:ascii="Tahoma" w:eastAsia="Times New Roman" w:hAnsi="Tahoma" w:cs="Tahoma"/>
                              <w:color w:val="262626" w:themeColor="text1" w:themeTint="D9"/>
                              <w:sz w:val="13"/>
                              <w:szCs w:val="15"/>
                              <w:shd w:val="clear" w:color="auto" w:fill="FFFFFF"/>
                              <w:lang w:eastAsia="es-ES_tradnl"/>
                            </w:rPr>
                          </w:pPr>
                          <w:r>
                            <w:rPr>
                              <w:rFonts w:ascii="Tahoma" w:eastAsia="Times New Roman" w:hAnsi="Tahoma" w:cs="Tahoma"/>
                              <w:color w:val="262626" w:themeColor="text1" w:themeTint="D9"/>
                              <w:sz w:val="13"/>
                              <w:szCs w:val="15"/>
                              <w:shd w:val="clear" w:color="auto" w:fill="FFFFFF"/>
                              <w:lang w:eastAsia="es-ES_tradnl"/>
                            </w:rPr>
                            <w:t>Sotomayor Nº60</w:t>
                          </w:r>
                        </w:p>
                        <w:p w14:paraId="518E9BE5" w14:textId="77777777" w:rsidR="002453EB" w:rsidRPr="00AB5B8D" w:rsidRDefault="002453EB" w:rsidP="002453EB">
                          <w:pPr>
                            <w:spacing w:line="180" w:lineRule="exact"/>
                            <w:rPr>
                              <w:rFonts w:ascii="Tahoma" w:eastAsia="Times New Roman" w:hAnsi="Tahoma" w:cs="Tahoma"/>
                              <w:color w:val="262626" w:themeColor="text1" w:themeTint="D9"/>
                              <w:sz w:val="13"/>
                              <w:szCs w:val="15"/>
                              <w:shd w:val="clear" w:color="auto" w:fill="FFFFFF"/>
                              <w:lang w:val="es-CL" w:eastAsia="es-ES_tradnl"/>
                            </w:rPr>
                          </w:pPr>
                          <w:r w:rsidRPr="00AB5B8D">
                            <w:rPr>
                              <w:rFonts w:ascii="Tahoma" w:eastAsia="Times New Roman" w:hAnsi="Tahoma" w:cs="Tahoma"/>
                              <w:color w:val="262626" w:themeColor="text1" w:themeTint="D9"/>
                              <w:sz w:val="13"/>
                              <w:szCs w:val="15"/>
                              <w:shd w:val="clear" w:color="auto" w:fill="FFFFFF"/>
                              <w:lang w:val="es-CL" w:eastAsia="es-ES_tradnl"/>
                            </w:rPr>
                            <w:t xml:space="preserve">Valparaíso </w:t>
                          </w:r>
                        </w:p>
                        <w:p w14:paraId="66FF70F6" w14:textId="77777777" w:rsidR="002453EB" w:rsidRPr="00AB5B8D" w:rsidRDefault="00B11BA4" w:rsidP="002453EB">
                          <w:pPr>
                            <w:spacing w:line="180" w:lineRule="exact"/>
                            <w:rPr>
                              <w:rFonts w:ascii="Tahoma" w:hAnsi="Tahoma" w:cs="Tahoma"/>
                              <w:color w:val="262626" w:themeColor="text1" w:themeTint="D9"/>
                              <w:sz w:val="13"/>
                              <w:szCs w:val="15"/>
                              <w:lang w:val="es-CL"/>
                            </w:rPr>
                          </w:pPr>
                          <w:r w:rsidRPr="0019094B">
                            <w:rPr>
                              <w:rFonts w:ascii="Tahoma" w:hAnsi="Tahoma" w:cs="Tahoma"/>
                              <w:color w:val="262626" w:themeColor="text1" w:themeTint="D9"/>
                              <w:sz w:val="13"/>
                              <w:szCs w:val="15"/>
                            </w:rPr>
                            <w:t xml:space="preserve">+56 </w:t>
                          </w:r>
                          <w:r>
                            <w:rPr>
                              <w:rFonts w:ascii="Tahoma" w:hAnsi="Tahoma" w:cs="Tahoma"/>
                              <w:color w:val="262626" w:themeColor="text1" w:themeTint="D9"/>
                              <w:sz w:val="13"/>
                              <w:szCs w:val="15"/>
                            </w:rPr>
                            <w:t>322134541</w:t>
                          </w:r>
                        </w:p>
                        <w:p w14:paraId="709D8639" w14:textId="77777777" w:rsidR="00551B00" w:rsidRPr="00BC3C1F" w:rsidRDefault="00551B00" w:rsidP="002453EB">
                          <w:pPr>
                            <w:spacing w:line="180" w:lineRule="exact"/>
                            <w:rPr>
                              <w:rFonts w:ascii="Tahoma" w:hAnsi="Tahoma" w:cs="Tahoma"/>
                              <w:color w:val="262626" w:themeColor="text1" w:themeTint="D9"/>
                              <w:sz w:val="13"/>
                              <w:szCs w:val="15"/>
                              <w:lang w:val="es-CL"/>
                            </w:rPr>
                          </w:pPr>
                          <w:r w:rsidRPr="00D40B72">
                            <w:rPr>
                              <w:rFonts w:ascii="Tahoma" w:hAnsi="Tahoma" w:cs="Tahoma"/>
                              <w:color w:val="262626" w:themeColor="text1" w:themeTint="D9"/>
                              <w:sz w:val="15"/>
                              <w:szCs w:val="15"/>
                              <w:lang w:val="es-ES"/>
                            </w:rPr>
                            <w:t>www.aduana.cl</w:t>
                          </w:r>
                        </w:p>
                        <w:p w14:paraId="66333862" w14:textId="77777777" w:rsidR="00551B00" w:rsidRPr="000727D8" w:rsidRDefault="00551B00" w:rsidP="00287A9E">
                          <w:pPr>
                            <w:ind w:left="1134" w:right="-7229"/>
                            <w:rPr>
                              <w:rFonts w:ascii="gobCL" w:hAnsi="gobCL" w:cs="Tahoma"/>
                              <w:b/>
                              <w:color w:val="7F7F7F" w:themeColor="text1" w:themeTint="80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51EE14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9" type="#_x0000_t202" style="position:absolute;left:0;text-align:left;margin-left:-54pt;margin-top:-13.5pt;width:114pt;height:54.0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" filled="f" stroked="f">
              <v:textbox>
                <w:txbxContent>
                  <w:p w14:paraId="210B8233" w14:textId="6DAFF6C8" w:rsidR="00EE10A5" w:rsidRDefault="00C965BC" w:rsidP="00EE10A5">
                    <w:pPr>
                      <w:spacing w:line="180" w:lineRule="exact"/>
                      <w:rPr>
                        <w:rFonts w:ascii="Tahoma" w:eastAsia="Times New Roman" w:hAnsi="Tahoma" w:cs="Tahoma"/>
                        <w:color w:val="262626" w:themeColor="text1" w:themeTint="D9"/>
                        <w:sz w:val="13"/>
                        <w:szCs w:val="15"/>
                        <w:shd w:val="clear" w:color="auto" w:fill="FFFFFF"/>
                        <w:lang w:eastAsia="es-ES_tradnl"/>
                      </w:rPr>
                    </w:pPr>
                    <w:r>
                      <w:rPr>
                        <w:rFonts w:ascii="Tahoma" w:eastAsia="Times New Roman" w:hAnsi="Tahoma" w:cs="Tahoma"/>
                        <w:color w:val="262626" w:themeColor="text1" w:themeTint="D9"/>
                        <w:sz w:val="13"/>
                        <w:szCs w:val="15"/>
                        <w:shd w:val="clear" w:color="auto" w:fill="FFFFFF"/>
                        <w:lang w:eastAsia="es-ES_tradnl"/>
                      </w:rPr>
                      <w:t>Sotomayor Nº60</w:t>
                    </w:r>
                  </w:p>
                  <w:p w14:paraId="518E9BE5" w14:textId="77777777" w:rsidR="002453EB" w:rsidRPr="00AB5B8D" w:rsidRDefault="002453EB" w:rsidP="002453EB">
                    <w:pPr>
                      <w:spacing w:line="180" w:lineRule="exact"/>
                      <w:rPr>
                        <w:rFonts w:ascii="Tahoma" w:eastAsia="Times New Roman" w:hAnsi="Tahoma" w:cs="Tahoma"/>
                        <w:color w:val="262626" w:themeColor="text1" w:themeTint="D9"/>
                        <w:sz w:val="13"/>
                        <w:szCs w:val="15"/>
                        <w:shd w:val="clear" w:color="auto" w:fill="FFFFFF"/>
                        <w:lang w:val="es-CL" w:eastAsia="es-ES_tradnl"/>
                      </w:rPr>
                    </w:pPr>
                    <w:r w:rsidRPr="00AB5B8D">
                      <w:rPr>
                        <w:rFonts w:ascii="Tahoma" w:eastAsia="Times New Roman" w:hAnsi="Tahoma" w:cs="Tahoma"/>
                        <w:color w:val="262626" w:themeColor="text1" w:themeTint="D9"/>
                        <w:sz w:val="13"/>
                        <w:szCs w:val="15"/>
                        <w:shd w:val="clear" w:color="auto" w:fill="FFFFFF"/>
                        <w:lang w:val="es-CL" w:eastAsia="es-ES_tradnl"/>
                      </w:rPr>
                      <w:t xml:space="preserve">Valparaíso </w:t>
                    </w:r>
                  </w:p>
                  <w:p w14:paraId="66FF70F6" w14:textId="77777777" w:rsidR="002453EB" w:rsidRPr="00AB5B8D" w:rsidRDefault="00B11BA4" w:rsidP="002453EB">
                    <w:pPr>
                      <w:spacing w:line="180" w:lineRule="exact"/>
                      <w:rPr>
                        <w:rFonts w:ascii="Tahoma" w:hAnsi="Tahoma" w:cs="Tahoma"/>
                        <w:color w:val="262626" w:themeColor="text1" w:themeTint="D9"/>
                        <w:sz w:val="13"/>
                        <w:szCs w:val="15"/>
                        <w:lang w:val="es-CL"/>
                      </w:rPr>
                    </w:pPr>
                    <w:r w:rsidRPr="0019094B">
                      <w:rPr>
                        <w:rFonts w:ascii="Tahoma" w:hAnsi="Tahoma" w:cs="Tahoma"/>
                        <w:color w:val="262626" w:themeColor="text1" w:themeTint="D9"/>
                        <w:sz w:val="13"/>
                        <w:szCs w:val="15"/>
                      </w:rPr>
                      <w:t xml:space="preserve">+56 </w:t>
                    </w:r>
                    <w:r>
                      <w:rPr>
                        <w:rFonts w:ascii="Tahoma" w:hAnsi="Tahoma" w:cs="Tahoma"/>
                        <w:color w:val="262626" w:themeColor="text1" w:themeTint="D9"/>
                        <w:sz w:val="13"/>
                        <w:szCs w:val="15"/>
                      </w:rPr>
                      <w:t>322134541</w:t>
                    </w:r>
                  </w:p>
                  <w:p w14:paraId="709D8639" w14:textId="77777777" w:rsidR="00551B00" w:rsidRPr="00BC3C1F" w:rsidRDefault="00551B00" w:rsidP="002453EB">
                    <w:pPr>
                      <w:spacing w:line="180" w:lineRule="exact"/>
                      <w:rPr>
                        <w:rFonts w:ascii="Tahoma" w:hAnsi="Tahoma" w:cs="Tahoma"/>
                        <w:color w:val="262626" w:themeColor="text1" w:themeTint="D9"/>
                        <w:sz w:val="13"/>
                        <w:szCs w:val="15"/>
                        <w:lang w:val="es-CL"/>
                      </w:rPr>
                    </w:pPr>
                    <w:r w:rsidRPr="00D40B72">
                      <w:rPr>
                        <w:rFonts w:ascii="Tahoma" w:hAnsi="Tahoma" w:cs="Tahoma"/>
                        <w:color w:val="262626" w:themeColor="text1" w:themeTint="D9"/>
                        <w:sz w:val="15"/>
                        <w:szCs w:val="15"/>
                        <w:lang w:val="es-ES"/>
                      </w:rPr>
                      <w:t>www.aduana.cl</w:t>
                    </w:r>
                  </w:p>
                  <w:p w14:paraId="66333862" w14:textId="77777777" w:rsidR="00551B00" w:rsidRPr="000727D8" w:rsidRDefault="00551B00" w:rsidP="00287A9E">
                    <w:pPr>
                      <w:ind w:left="1134" w:right="-7229"/>
                      <w:rPr>
                        <w:rFonts w:ascii="gobCL" w:hAnsi="gobCL" w:cs="Tahoma"/>
                        <w:b/>
                        <w:color w:val="7F7F7F" w:themeColor="text1" w:themeTint="80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015141" wp14:editId="45971CBB">
              <wp:simplePos x="0" y="0"/>
              <wp:positionH relativeFrom="column">
                <wp:posOffset>4038600</wp:posOffset>
              </wp:positionH>
              <wp:positionV relativeFrom="paragraph">
                <wp:posOffset>171450</wp:posOffset>
              </wp:positionV>
              <wp:extent cx="2209800" cy="571500"/>
              <wp:effectExtent l="0" t="0" r="0" b="12700"/>
              <wp:wrapNone/>
              <wp:docPr id="13" name="Cuadro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FA5B94" w14:textId="77777777" w:rsidR="00551B00" w:rsidRDefault="00551B00" w:rsidP="00A73758">
                          <w:pPr>
                            <w:jc w:val="right"/>
                          </w:pPr>
                          <w:r>
                            <w:rPr>
                              <w:noProof/>
                              <w:lang w:val="es-CL" w:eastAsia="es-CL"/>
                            </w:rPr>
                            <w:drawing>
                              <wp:inline distT="0" distB="0" distL="0" distR="0" wp14:anchorId="49C17D8B" wp14:editId="1EFA1D42">
                                <wp:extent cx="1726565" cy="402590"/>
                                <wp:effectExtent l="0" t="0" r="635" b="3810"/>
                                <wp:docPr id="1816733655" name="Imagen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26565" cy="4025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8015141" id="Cuadro de texto 13" o:spid="_x0000_s1030" type="#_x0000_t202" style="position:absolute;left:0;text-align:left;margin-left:318pt;margin-top:13.5pt;width:174pt;height: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" filled="f" stroked="f">
              <v:textbox>
                <w:txbxContent>
                  <w:p w14:paraId="63FA5B94" w14:textId="77777777" w:rsidR="00551B00" w:rsidRDefault="00551B00" w:rsidP="00A73758">
                    <w:pPr>
                      <w:jc w:val="right"/>
                    </w:pPr>
                    <w:r>
                      <w:rPr>
                        <w:noProof/>
                        <w:lang w:val="es-CL" w:eastAsia="es-CL"/>
                      </w:rPr>
                      <w:drawing>
                        <wp:inline distT="0" distB="0" distL="0" distR="0" wp14:anchorId="49C17D8B" wp14:editId="1EFA1D42">
                          <wp:extent cx="1726565" cy="402590"/>
                          <wp:effectExtent l="0" t="0" r="635" b="3810"/>
                          <wp:docPr id="1816733655" name="Imagen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26565" cy="402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8032DE3" w14:textId="77777777" w:rsidR="00551B00" w:rsidRDefault="00551B00" w:rsidP="00287A9E">
    <w:pPr>
      <w:pStyle w:val="Piedepgina"/>
      <w:ind w:left="-993"/>
    </w:pPr>
  </w:p>
  <w:p w14:paraId="7D041F40" w14:textId="77777777" w:rsidR="00551B00" w:rsidRDefault="00551B00" w:rsidP="00287A9E">
    <w:pPr>
      <w:pStyle w:val="Piedepgina"/>
      <w:ind w:left="-993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35FDE9" wp14:editId="1F5AB487">
              <wp:simplePos x="0" y="0"/>
              <wp:positionH relativeFrom="column">
                <wp:posOffset>-685800</wp:posOffset>
              </wp:positionH>
              <wp:positionV relativeFrom="paragraph">
                <wp:posOffset>27940</wp:posOffset>
              </wp:positionV>
              <wp:extent cx="1143000" cy="342900"/>
              <wp:effectExtent l="0" t="0" r="0" b="1270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45A056" w14:textId="77777777" w:rsidR="00551B00" w:rsidRPr="00A73758" w:rsidRDefault="00551B00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noProof/>
                              <w:sz w:val="20"/>
                              <w:lang w:val="es-CL" w:eastAsia="es-CL"/>
                            </w:rPr>
                            <w:drawing>
                              <wp:inline distT="0" distB="0" distL="0" distR="0" wp14:anchorId="7C4125B2" wp14:editId="6A500AC2">
                                <wp:extent cx="960120" cy="75811"/>
                                <wp:effectExtent l="0" t="0" r="5080" b="635"/>
                                <wp:docPr id="702886213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60120" cy="758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35FDE9" id="Cuadro de texto 7" o:spid="_x0000_s1031" type="#_x0000_t202" style="position:absolute;left:0;text-align:left;margin-left:-54pt;margin-top:2.2pt;width:90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" filled="f" stroked="f">
              <v:textbox>
                <w:txbxContent>
                  <w:p w14:paraId="6745A056" w14:textId="77777777" w:rsidR="00551B00" w:rsidRPr="00A73758" w:rsidRDefault="00551B00">
                    <w:pPr>
                      <w:rPr>
                        <w:sz w:val="20"/>
                      </w:rPr>
                    </w:pPr>
                    <w:r>
                      <w:rPr>
                        <w:noProof/>
                        <w:sz w:val="20"/>
                        <w:lang w:val="es-CL" w:eastAsia="es-CL"/>
                      </w:rPr>
                      <w:drawing>
                        <wp:inline distT="0" distB="0" distL="0" distR="0" wp14:anchorId="7C4125B2" wp14:editId="6A500AC2">
                          <wp:extent cx="960120" cy="75811"/>
                          <wp:effectExtent l="0" t="0" r="5080" b="635"/>
                          <wp:docPr id="702886213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0120" cy="758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BBB62C" w14:textId="77777777" w:rsidR="00DF4965" w:rsidRDefault="00DF4965" w:rsidP="009C340E">
      <w:r>
        <w:separator/>
      </w:r>
    </w:p>
  </w:footnote>
  <w:footnote w:type="continuationSeparator" w:id="0">
    <w:p w14:paraId="7442E3F4" w14:textId="77777777" w:rsidR="00DF4965" w:rsidRDefault="00DF4965" w:rsidP="009C34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4FBF0" w14:textId="77777777" w:rsidR="00551B00" w:rsidRDefault="00551B00" w:rsidP="00287A9E">
    <w:pPr>
      <w:pStyle w:val="Encabezado"/>
      <w:spacing w:line="120" w:lineRule="auto"/>
      <w:ind w:left="-993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D138EE8" wp14:editId="625E33D2">
              <wp:simplePos x="0" y="0"/>
              <wp:positionH relativeFrom="column">
                <wp:posOffset>-685800</wp:posOffset>
              </wp:positionH>
              <wp:positionV relativeFrom="paragraph">
                <wp:posOffset>64770</wp:posOffset>
              </wp:positionV>
              <wp:extent cx="1143000" cy="342900"/>
              <wp:effectExtent l="0" t="0" r="0" b="1270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CC738F" w14:textId="77777777" w:rsidR="00551B00" w:rsidRDefault="00551B00">
                          <w:r w:rsidRPr="00FA5EBD">
                            <w:rPr>
                              <w:noProof/>
                              <w:lang w:val="es-CL" w:eastAsia="es-CL"/>
                            </w:rPr>
                            <w:drawing>
                              <wp:inline distT="0" distB="0" distL="0" distR="0" wp14:anchorId="42C60535" wp14:editId="41C29E1E">
                                <wp:extent cx="960120" cy="189764"/>
                                <wp:effectExtent l="0" t="0" r="5080" b="0"/>
                                <wp:docPr id="57618365" name="Imagen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60120" cy="1897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138EE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54pt;margin-top:5.1pt;width:90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" filled="f" stroked="f">
              <v:textbox>
                <w:txbxContent>
                  <w:p w14:paraId="75CC738F" w14:textId="77777777" w:rsidR="00551B00" w:rsidRDefault="00551B00">
                    <w:r w:rsidRPr="00FA5EBD">
                      <w:rPr>
                        <w:noProof/>
                        <w:lang w:val="es-CL" w:eastAsia="es-CL"/>
                      </w:rPr>
                      <w:drawing>
                        <wp:inline distT="0" distB="0" distL="0" distR="0" wp14:anchorId="42C60535" wp14:editId="41C29E1E">
                          <wp:extent cx="960120" cy="189764"/>
                          <wp:effectExtent l="0" t="0" r="5080" b="0"/>
                          <wp:docPr id="57618365" name="Imagen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0120" cy="1897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br/>
    </w:r>
  </w:p>
  <w:p w14:paraId="5662069F" w14:textId="77777777" w:rsidR="00551B00" w:rsidRDefault="00551B00" w:rsidP="00C57414">
    <w:pPr>
      <w:pStyle w:val="Encabezado"/>
      <w:spacing w:line="120" w:lineRule="auto"/>
      <w:ind w:left="-3260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F6DB73" wp14:editId="634DB4A6">
              <wp:simplePos x="0" y="0"/>
              <wp:positionH relativeFrom="column">
                <wp:posOffset>4572000</wp:posOffset>
              </wp:positionH>
              <wp:positionV relativeFrom="paragraph">
                <wp:posOffset>-6985</wp:posOffset>
              </wp:positionV>
              <wp:extent cx="1809115" cy="581025"/>
              <wp:effectExtent l="0" t="0" r="0" b="1016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115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B4F228" w14:textId="77777777" w:rsidR="00551B00" w:rsidRDefault="00551B00">
                          <w:r>
                            <w:rPr>
                              <w:noProof/>
                              <w:lang w:val="es-CL" w:eastAsia="es-CL"/>
                            </w:rPr>
                            <w:drawing>
                              <wp:inline distT="0" distB="0" distL="0" distR="0" wp14:anchorId="6238B2E6" wp14:editId="3433FEC4">
                                <wp:extent cx="1618175" cy="490161"/>
                                <wp:effectExtent l="0" t="0" r="7620" b="0"/>
                                <wp:docPr id="508491768" name="Imagen 508491768" descr="SSD:Users:veronica:Desktop:logo aduana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SD:Users:veronica:Desktop:logo aduana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18175" cy="4901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F6DB73" id="Cuadro de texto 4" o:spid="_x0000_s1027" type="#_x0000_t202" style="position:absolute;left:0;text-align:left;margin-left:5in;margin-top:-.55pt;width:142.45pt;height:45.7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" filled="f" stroked="f">
              <v:textbox style="mso-fit-shape-to-text:t">
                <w:txbxContent>
                  <w:p w14:paraId="4DB4F228" w14:textId="77777777" w:rsidR="00551B00" w:rsidRDefault="00551B00">
                    <w:r>
                      <w:rPr>
                        <w:noProof/>
                        <w:lang w:val="es-CL" w:eastAsia="es-CL"/>
                      </w:rPr>
                      <w:drawing>
                        <wp:inline distT="0" distB="0" distL="0" distR="0" wp14:anchorId="6238B2E6" wp14:editId="3433FEC4">
                          <wp:extent cx="1618175" cy="490161"/>
                          <wp:effectExtent l="0" t="0" r="7620" b="0"/>
                          <wp:docPr id="508491768" name="Imagen 508491768" descr="SSD:Users:veronica:Desktop:logo aduana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SD:Users:veronica:Desktop:logo aduana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18175" cy="4901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9A4D2D6" w14:textId="77777777" w:rsidR="00551B00" w:rsidRDefault="00551B00" w:rsidP="00287A9E">
    <w:pPr>
      <w:pStyle w:val="Encabezado"/>
      <w:spacing w:line="120" w:lineRule="auto"/>
      <w:ind w:left="-993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7183765" wp14:editId="3711F788">
              <wp:simplePos x="0" y="0"/>
              <wp:positionH relativeFrom="column">
                <wp:posOffset>-685800</wp:posOffset>
              </wp:positionH>
              <wp:positionV relativeFrom="paragraph">
                <wp:posOffset>128905</wp:posOffset>
              </wp:positionV>
              <wp:extent cx="1447800" cy="571500"/>
              <wp:effectExtent l="0" t="0" r="0" b="1270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78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D09BE5" w14:textId="77777777" w:rsidR="00373858" w:rsidRDefault="00551B00" w:rsidP="0024255F">
                          <w:pPr>
                            <w:spacing w:line="180" w:lineRule="exact"/>
                            <w:ind w:right="298"/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16"/>
                              <w:lang w:val="es-ES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16"/>
                              <w:lang w:val="es-ES"/>
                            </w:rPr>
                            <w:t>Servicio Naciona</w:t>
                          </w:r>
                          <w:r w:rsidRPr="00F42EA7"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16"/>
                              <w:lang w:val="es-ES"/>
                            </w:rPr>
                            <w:t xml:space="preserve">l </w:t>
                          </w:r>
                        </w:p>
                        <w:p w14:paraId="0EF99814" w14:textId="77777777" w:rsidR="00551B00" w:rsidRDefault="00551B00" w:rsidP="0024255F">
                          <w:pPr>
                            <w:spacing w:line="180" w:lineRule="exact"/>
                            <w:ind w:right="298"/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16"/>
                              <w:lang w:val="es-ES"/>
                            </w:rPr>
                          </w:pPr>
                          <w:r w:rsidRPr="00F42EA7"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16"/>
                              <w:lang w:val="es-ES"/>
                            </w:rPr>
                            <w:t>de Aduanas</w:t>
                          </w:r>
                        </w:p>
                        <w:p w14:paraId="184C02B9" w14:textId="77777777" w:rsidR="00551B00" w:rsidRPr="00DF42E3" w:rsidRDefault="00CA36A2" w:rsidP="00AB3DE4">
                          <w:pPr>
                            <w:spacing w:line="180" w:lineRule="exact"/>
                            <w:ind w:right="298"/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  <w:lang w:val="es-ES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  <w:lang w:val="es-ES"/>
                            </w:rPr>
                            <w:t>Subd</w:t>
                          </w:r>
                          <w:r w:rsidR="0049788F"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  <w:lang w:val="es-ES"/>
                            </w:rPr>
                            <w:t xml:space="preserve">irección </w:t>
                          </w:r>
                          <w:r w:rsidR="00B11BA4"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  <w:lang w:val="es-ES"/>
                            </w:rPr>
                            <w:t>Técnica</w:t>
                          </w:r>
                        </w:p>
                        <w:p w14:paraId="37112350" w14:textId="77777777" w:rsidR="00551B00" w:rsidRPr="00DF42E3" w:rsidRDefault="00551B00" w:rsidP="00FA5EBD">
                          <w:pPr>
                            <w:spacing w:line="180" w:lineRule="exact"/>
                            <w:ind w:right="14"/>
                            <w:jc w:val="both"/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183765" id="Cuadro de texto 10" o:spid="_x0000_s1028" type="#_x0000_t202" style="position:absolute;left:0;text-align:left;margin-left:-54pt;margin-top:10.15pt;width:114pt;height: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" filled="f" stroked="f">
              <v:textbox>
                <w:txbxContent>
                  <w:p w14:paraId="65D09BE5" w14:textId="77777777" w:rsidR="00373858" w:rsidRDefault="00551B00" w:rsidP="0024255F">
                    <w:pPr>
                      <w:spacing w:line="180" w:lineRule="exact"/>
                      <w:ind w:right="298"/>
                      <w:rPr>
                        <w:rFonts w:ascii="Tahoma" w:hAnsi="Tahoma" w:cs="Tahoma"/>
                        <w:b/>
                        <w:color w:val="000000" w:themeColor="text1"/>
                        <w:sz w:val="16"/>
                        <w:lang w:val="es-ES"/>
                      </w:rPr>
                    </w:pPr>
                    <w:r>
                      <w:rPr>
                        <w:rFonts w:ascii="Tahoma" w:hAnsi="Tahoma" w:cs="Tahoma"/>
                        <w:b/>
                        <w:color w:val="000000" w:themeColor="text1"/>
                        <w:sz w:val="16"/>
                        <w:lang w:val="es-ES"/>
                      </w:rPr>
                      <w:t>Servicio Naciona</w:t>
                    </w:r>
                    <w:r w:rsidRPr="00F42EA7">
                      <w:rPr>
                        <w:rFonts w:ascii="Tahoma" w:hAnsi="Tahoma" w:cs="Tahoma"/>
                        <w:b/>
                        <w:color w:val="000000" w:themeColor="text1"/>
                        <w:sz w:val="16"/>
                        <w:lang w:val="es-ES"/>
                      </w:rPr>
                      <w:t xml:space="preserve">l </w:t>
                    </w:r>
                  </w:p>
                  <w:p w14:paraId="0EF99814" w14:textId="77777777" w:rsidR="00551B00" w:rsidRDefault="00551B00" w:rsidP="0024255F">
                    <w:pPr>
                      <w:spacing w:line="180" w:lineRule="exact"/>
                      <w:ind w:right="298"/>
                      <w:rPr>
                        <w:rFonts w:ascii="Tahoma" w:hAnsi="Tahoma" w:cs="Tahoma"/>
                        <w:b/>
                        <w:color w:val="000000" w:themeColor="text1"/>
                        <w:sz w:val="16"/>
                        <w:lang w:val="es-ES"/>
                      </w:rPr>
                    </w:pPr>
                    <w:r w:rsidRPr="00F42EA7">
                      <w:rPr>
                        <w:rFonts w:ascii="Tahoma" w:hAnsi="Tahoma" w:cs="Tahoma"/>
                        <w:b/>
                        <w:color w:val="000000" w:themeColor="text1"/>
                        <w:sz w:val="16"/>
                        <w:lang w:val="es-ES"/>
                      </w:rPr>
                      <w:t>de Aduanas</w:t>
                    </w:r>
                  </w:p>
                  <w:p w14:paraId="184C02B9" w14:textId="77777777" w:rsidR="00551B00" w:rsidRPr="00DF42E3" w:rsidRDefault="00CA36A2" w:rsidP="00AB3DE4">
                    <w:pPr>
                      <w:spacing w:line="180" w:lineRule="exact"/>
                      <w:ind w:right="298"/>
                      <w:rPr>
                        <w:rFonts w:ascii="Tahoma" w:hAnsi="Tahoma" w:cs="Tahoma"/>
                        <w:color w:val="000000" w:themeColor="text1"/>
                        <w:sz w:val="15"/>
                        <w:lang w:val="es-ES"/>
                      </w:rPr>
                    </w:pPr>
                    <w:r>
                      <w:rPr>
                        <w:rFonts w:ascii="Tahoma" w:hAnsi="Tahoma" w:cs="Tahoma"/>
                        <w:color w:val="000000" w:themeColor="text1"/>
                        <w:sz w:val="15"/>
                        <w:lang w:val="es-ES"/>
                      </w:rPr>
                      <w:t>Subd</w:t>
                    </w:r>
                    <w:r w:rsidR="0049788F">
                      <w:rPr>
                        <w:rFonts w:ascii="Tahoma" w:hAnsi="Tahoma" w:cs="Tahoma"/>
                        <w:color w:val="000000" w:themeColor="text1"/>
                        <w:sz w:val="15"/>
                        <w:lang w:val="es-ES"/>
                      </w:rPr>
                      <w:t xml:space="preserve">irección </w:t>
                    </w:r>
                    <w:r w:rsidR="00B11BA4">
                      <w:rPr>
                        <w:rFonts w:ascii="Tahoma" w:hAnsi="Tahoma" w:cs="Tahoma"/>
                        <w:color w:val="000000" w:themeColor="text1"/>
                        <w:sz w:val="15"/>
                        <w:lang w:val="es-ES"/>
                      </w:rPr>
                      <w:t>Técnica</w:t>
                    </w:r>
                  </w:p>
                  <w:p w14:paraId="37112350" w14:textId="77777777" w:rsidR="00551B00" w:rsidRPr="00DF42E3" w:rsidRDefault="00551B00" w:rsidP="00FA5EBD">
                    <w:pPr>
                      <w:spacing w:line="180" w:lineRule="exact"/>
                      <w:ind w:right="14"/>
                      <w:jc w:val="both"/>
                      <w:rPr>
                        <w:rFonts w:ascii="Tahoma" w:hAnsi="Tahoma" w:cs="Tahoma"/>
                        <w:color w:val="000000" w:themeColor="text1"/>
                        <w:sz w:val="15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A0364"/>
    <w:multiLevelType w:val="hybridMultilevel"/>
    <w:tmpl w:val="96E092DE"/>
    <w:lvl w:ilvl="0" w:tplc="AA24BC7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5A7949"/>
    <w:multiLevelType w:val="hybridMultilevel"/>
    <w:tmpl w:val="4998A31A"/>
    <w:lvl w:ilvl="0" w:tplc="8A789FC2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5267F"/>
    <w:multiLevelType w:val="hybridMultilevel"/>
    <w:tmpl w:val="E050F22A"/>
    <w:lvl w:ilvl="0" w:tplc="2F647848">
      <w:numFmt w:val="bullet"/>
      <w:lvlText w:val="-"/>
      <w:lvlJc w:val="left"/>
      <w:pPr>
        <w:ind w:left="1065" w:hanging="705"/>
      </w:pPr>
      <w:rPr>
        <w:rFonts w:ascii="Calibri" w:eastAsia="MS Mincho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342D3C"/>
    <w:multiLevelType w:val="multilevel"/>
    <w:tmpl w:val="A1026016"/>
    <w:lvl w:ilvl="0">
      <w:start w:val="1"/>
      <w:numFmt w:val="upperRoman"/>
      <w:lvlText w:val="%1."/>
      <w:lvlJc w:val="right"/>
      <w:pPr>
        <w:ind w:left="7448" w:hanging="360"/>
      </w:pPr>
      <w:rPr>
        <w:b/>
      </w:rPr>
    </w:lvl>
    <w:lvl w:ilvl="1">
      <w:start w:val="2"/>
      <w:numFmt w:val="decimal"/>
      <w:isLgl/>
      <w:lvlText w:val="%1.%2"/>
      <w:lvlJc w:val="left"/>
      <w:pPr>
        <w:ind w:left="1503" w:hanging="885"/>
      </w:pPr>
      <w:rPr>
        <w:rFonts w:hint="default"/>
      </w:rPr>
    </w:lvl>
    <w:lvl w:ilvl="2">
      <w:start w:val="9"/>
      <w:numFmt w:val="decimal"/>
      <w:isLgl/>
      <w:lvlText w:val="%1.%2.%3"/>
      <w:lvlJc w:val="left"/>
      <w:pPr>
        <w:ind w:left="1761" w:hanging="885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0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2160"/>
      </w:pPr>
      <w:rPr>
        <w:rFonts w:hint="default"/>
      </w:rPr>
    </w:lvl>
  </w:abstractNum>
  <w:abstractNum w:abstractNumId="4" w15:restartNumberingAfterBreak="0">
    <w:nsid w:val="34C23809"/>
    <w:multiLevelType w:val="hybridMultilevel"/>
    <w:tmpl w:val="D49AA6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515F0B"/>
    <w:multiLevelType w:val="hybridMultilevel"/>
    <w:tmpl w:val="62FCC726"/>
    <w:lvl w:ilvl="0" w:tplc="831416C2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AC1DF0"/>
    <w:multiLevelType w:val="multilevel"/>
    <w:tmpl w:val="6D34DBFC"/>
    <w:lvl w:ilvl="0">
      <w:start w:val="1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57193082"/>
    <w:multiLevelType w:val="hybridMultilevel"/>
    <w:tmpl w:val="7130C19A"/>
    <w:lvl w:ilvl="0" w:tplc="A732A84A">
      <w:start w:val="1"/>
      <w:numFmt w:val="upperRoman"/>
      <w:lvlText w:val="%1."/>
      <w:lvlJc w:val="right"/>
      <w:pPr>
        <w:ind w:left="719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39" w:hanging="360"/>
      </w:pPr>
    </w:lvl>
    <w:lvl w:ilvl="2" w:tplc="340A001B" w:tentative="1">
      <w:start w:val="1"/>
      <w:numFmt w:val="lowerRoman"/>
      <w:lvlText w:val="%3."/>
      <w:lvlJc w:val="right"/>
      <w:pPr>
        <w:ind w:left="2159" w:hanging="180"/>
      </w:pPr>
    </w:lvl>
    <w:lvl w:ilvl="3" w:tplc="340A000F" w:tentative="1">
      <w:start w:val="1"/>
      <w:numFmt w:val="decimal"/>
      <w:lvlText w:val="%4."/>
      <w:lvlJc w:val="left"/>
      <w:pPr>
        <w:ind w:left="2879" w:hanging="360"/>
      </w:pPr>
    </w:lvl>
    <w:lvl w:ilvl="4" w:tplc="340A0019" w:tentative="1">
      <w:start w:val="1"/>
      <w:numFmt w:val="lowerLetter"/>
      <w:lvlText w:val="%5."/>
      <w:lvlJc w:val="left"/>
      <w:pPr>
        <w:ind w:left="3599" w:hanging="360"/>
      </w:pPr>
    </w:lvl>
    <w:lvl w:ilvl="5" w:tplc="340A001B" w:tentative="1">
      <w:start w:val="1"/>
      <w:numFmt w:val="lowerRoman"/>
      <w:lvlText w:val="%6."/>
      <w:lvlJc w:val="right"/>
      <w:pPr>
        <w:ind w:left="4319" w:hanging="180"/>
      </w:pPr>
    </w:lvl>
    <w:lvl w:ilvl="6" w:tplc="340A000F" w:tentative="1">
      <w:start w:val="1"/>
      <w:numFmt w:val="decimal"/>
      <w:lvlText w:val="%7."/>
      <w:lvlJc w:val="left"/>
      <w:pPr>
        <w:ind w:left="5039" w:hanging="360"/>
      </w:pPr>
    </w:lvl>
    <w:lvl w:ilvl="7" w:tplc="340A0019" w:tentative="1">
      <w:start w:val="1"/>
      <w:numFmt w:val="lowerLetter"/>
      <w:lvlText w:val="%8."/>
      <w:lvlJc w:val="left"/>
      <w:pPr>
        <w:ind w:left="5759" w:hanging="360"/>
      </w:pPr>
    </w:lvl>
    <w:lvl w:ilvl="8" w:tplc="340A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8" w15:restartNumberingAfterBreak="0">
    <w:nsid w:val="58267D4A"/>
    <w:multiLevelType w:val="hybridMultilevel"/>
    <w:tmpl w:val="A8CAE75C"/>
    <w:lvl w:ilvl="0" w:tplc="4BA43CC4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866" w:hanging="360"/>
      </w:pPr>
    </w:lvl>
    <w:lvl w:ilvl="2" w:tplc="340A001B" w:tentative="1">
      <w:start w:val="1"/>
      <w:numFmt w:val="lowerRoman"/>
      <w:lvlText w:val="%3."/>
      <w:lvlJc w:val="right"/>
      <w:pPr>
        <w:ind w:left="2586" w:hanging="180"/>
      </w:pPr>
    </w:lvl>
    <w:lvl w:ilvl="3" w:tplc="340A000F" w:tentative="1">
      <w:start w:val="1"/>
      <w:numFmt w:val="decimal"/>
      <w:lvlText w:val="%4."/>
      <w:lvlJc w:val="left"/>
      <w:pPr>
        <w:ind w:left="3306" w:hanging="360"/>
      </w:pPr>
    </w:lvl>
    <w:lvl w:ilvl="4" w:tplc="340A0019" w:tentative="1">
      <w:start w:val="1"/>
      <w:numFmt w:val="lowerLetter"/>
      <w:lvlText w:val="%5."/>
      <w:lvlJc w:val="left"/>
      <w:pPr>
        <w:ind w:left="4026" w:hanging="360"/>
      </w:pPr>
    </w:lvl>
    <w:lvl w:ilvl="5" w:tplc="340A001B" w:tentative="1">
      <w:start w:val="1"/>
      <w:numFmt w:val="lowerRoman"/>
      <w:lvlText w:val="%6."/>
      <w:lvlJc w:val="right"/>
      <w:pPr>
        <w:ind w:left="4746" w:hanging="180"/>
      </w:pPr>
    </w:lvl>
    <w:lvl w:ilvl="6" w:tplc="340A000F" w:tentative="1">
      <w:start w:val="1"/>
      <w:numFmt w:val="decimal"/>
      <w:lvlText w:val="%7."/>
      <w:lvlJc w:val="left"/>
      <w:pPr>
        <w:ind w:left="5466" w:hanging="360"/>
      </w:pPr>
    </w:lvl>
    <w:lvl w:ilvl="7" w:tplc="340A0019" w:tentative="1">
      <w:start w:val="1"/>
      <w:numFmt w:val="lowerLetter"/>
      <w:lvlText w:val="%8."/>
      <w:lvlJc w:val="left"/>
      <w:pPr>
        <w:ind w:left="6186" w:hanging="360"/>
      </w:pPr>
    </w:lvl>
    <w:lvl w:ilvl="8" w:tplc="3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5FAC2783"/>
    <w:multiLevelType w:val="hybridMultilevel"/>
    <w:tmpl w:val="7F9014EE"/>
    <w:lvl w:ilvl="0" w:tplc="0CBA93DA">
      <w:start w:val="1"/>
      <w:numFmt w:val="decimal"/>
      <w:lvlText w:val="%1."/>
      <w:lvlJc w:val="left"/>
      <w:pPr>
        <w:ind w:left="927" w:hanging="360"/>
      </w:pPr>
      <w:rPr>
        <w:rFonts w:cstheme="minorHAnsi" w:hint="default"/>
        <w:b/>
      </w:rPr>
    </w:lvl>
    <w:lvl w:ilvl="1" w:tplc="340A0019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D65004B"/>
    <w:multiLevelType w:val="hybridMultilevel"/>
    <w:tmpl w:val="E9DE78EE"/>
    <w:lvl w:ilvl="0" w:tplc="F3EC295A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9042024">
    <w:abstractNumId w:val="10"/>
  </w:num>
  <w:num w:numId="2" w16cid:durableId="613369468">
    <w:abstractNumId w:val="3"/>
    <w:lvlOverride w:ilvl="0">
      <w:startOverride w:val="1"/>
    </w:lvlOverride>
    <w:lvlOverride w:ilvl="1">
      <w:startOverride w:val="2"/>
    </w:lvlOverride>
    <w:lvlOverride w:ilvl="2">
      <w:startOverride w:val="9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87645961">
    <w:abstractNumId w:val="5"/>
  </w:num>
  <w:num w:numId="4" w16cid:durableId="1101804041">
    <w:abstractNumId w:val="8"/>
  </w:num>
  <w:num w:numId="5" w16cid:durableId="858081778">
    <w:abstractNumId w:val="7"/>
  </w:num>
  <w:num w:numId="6" w16cid:durableId="543563831">
    <w:abstractNumId w:val="4"/>
  </w:num>
  <w:num w:numId="7" w16cid:durableId="1347826723">
    <w:abstractNumId w:val="2"/>
  </w:num>
  <w:num w:numId="8" w16cid:durableId="814875225">
    <w:abstractNumId w:val="0"/>
  </w:num>
  <w:num w:numId="9" w16cid:durableId="969674757">
    <w:abstractNumId w:val="1"/>
  </w:num>
  <w:num w:numId="10" w16cid:durableId="1136530629">
    <w:abstractNumId w:val="9"/>
  </w:num>
  <w:num w:numId="11" w16cid:durableId="14498057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40E"/>
    <w:rsid w:val="00002BE2"/>
    <w:rsid w:val="0000395C"/>
    <w:rsid w:val="00006A31"/>
    <w:rsid w:val="00015823"/>
    <w:rsid w:val="00020787"/>
    <w:rsid w:val="00023D21"/>
    <w:rsid w:val="00024476"/>
    <w:rsid w:val="00031B5C"/>
    <w:rsid w:val="000337BA"/>
    <w:rsid w:val="00051D72"/>
    <w:rsid w:val="00052F83"/>
    <w:rsid w:val="00053EBE"/>
    <w:rsid w:val="000659F2"/>
    <w:rsid w:val="000660B1"/>
    <w:rsid w:val="000663E9"/>
    <w:rsid w:val="000720C4"/>
    <w:rsid w:val="000727D8"/>
    <w:rsid w:val="000823B7"/>
    <w:rsid w:val="00084878"/>
    <w:rsid w:val="00096404"/>
    <w:rsid w:val="000B6856"/>
    <w:rsid w:val="000C049C"/>
    <w:rsid w:val="000D0B59"/>
    <w:rsid w:val="000D3B4E"/>
    <w:rsid w:val="000E0A86"/>
    <w:rsid w:val="000F35E7"/>
    <w:rsid w:val="00125BC1"/>
    <w:rsid w:val="00130494"/>
    <w:rsid w:val="00130874"/>
    <w:rsid w:val="001309B3"/>
    <w:rsid w:val="00146675"/>
    <w:rsid w:val="00150E0C"/>
    <w:rsid w:val="0015395A"/>
    <w:rsid w:val="001620E5"/>
    <w:rsid w:val="00166A17"/>
    <w:rsid w:val="00174759"/>
    <w:rsid w:val="00186BC5"/>
    <w:rsid w:val="0019094B"/>
    <w:rsid w:val="00190993"/>
    <w:rsid w:val="00193557"/>
    <w:rsid w:val="001A1D61"/>
    <w:rsid w:val="001A5AB8"/>
    <w:rsid w:val="001B315A"/>
    <w:rsid w:val="001B354E"/>
    <w:rsid w:val="001B45E9"/>
    <w:rsid w:val="001C6ACB"/>
    <w:rsid w:val="001D272D"/>
    <w:rsid w:val="001D63CE"/>
    <w:rsid w:val="001D662C"/>
    <w:rsid w:val="001E0E73"/>
    <w:rsid w:val="001E0ECD"/>
    <w:rsid w:val="001E3ED1"/>
    <w:rsid w:val="00204079"/>
    <w:rsid w:val="00221963"/>
    <w:rsid w:val="0023425A"/>
    <w:rsid w:val="00234D34"/>
    <w:rsid w:val="002365B6"/>
    <w:rsid w:val="00236AEB"/>
    <w:rsid w:val="0024255F"/>
    <w:rsid w:val="002453EB"/>
    <w:rsid w:val="0024581A"/>
    <w:rsid w:val="00255493"/>
    <w:rsid w:val="00255E5A"/>
    <w:rsid w:val="00263637"/>
    <w:rsid w:val="00263B36"/>
    <w:rsid w:val="00266DF9"/>
    <w:rsid w:val="00267B74"/>
    <w:rsid w:val="00274BE3"/>
    <w:rsid w:val="00276E12"/>
    <w:rsid w:val="002833BF"/>
    <w:rsid w:val="002841B0"/>
    <w:rsid w:val="00286752"/>
    <w:rsid w:val="00286AEB"/>
    <w:rsid w:val="00287A9E"/>
    <w:rsid w:val="00290C00"/>
    <w:rsid w:val="00294524"/>
    <w:rsid w:val="002A134E"/>
    <w:rsid w:val="002A7178"/>
    <w:rsid w:val="002B3CA1"/>
    <w:rsid w:val="002D3545"/>
    <w:rsid w:val="002E3C95"/>
    <w:rsid w:val="002F36E2"/>
    <w:rsid w:val="002F7DA3"/>
    <w:rsid w:val="00305938"/>
    <w:rsid w:val="00316E9C"/>
    <w:rsid w:val="003178B5"/>
    <w:rsid w:val="00331D31"/>
    <w:rsid w:val="00337AA7"/>
    <w:rsid w:val="0034154D"/>
    <w:rsid w:val="00341A92"/>
    <w:rsid w:val="003441F3"/>
    <w:rsid w:val="00357971"/>
    <w:rsid w:val="00362AEA"/>
    <w:rsid w:val="00363EEA"/>
    <w:rsid w:val="003673F5"/>
    <w:rsid w:val="003701F8"/>
    <w:rsid w:val="00373858"/>
    <w:rsid w:val="00374158"/>
    <w:rsid w:val="0038036B"/>
    <w:rsid w:val="003A1DA5"/>
    <w:rsid w:val="003A23B9"/>
    <w:rsid w:val="003A7A30"/>
    <w:rsid w:val="003B477E"/>
    <w:rsid w:val="003E0D46"/>
    <w:rsid w:val="003E2C1A"/>
    <w:rsid w:val="00402E97"/>
    <w:rsid w:val="00405628"/>
    <w:rsid w:val="0041067F"/>
    <w:rsid w:val="00421339"/>
    <w:rsid w:val="004256E6"/>
    <w:rsid w:val="00426550"/>
    <w:rsid w:val="00443DA5"/>
    <w:rsid w:val="00445EA0"/>
    <w:rsid w:val="00455077"/>
    <w:rsid w:val="00465553"/>
    <w:rsid w:val="00470619"/>
    <w:rsid w:val="00485870"/>
    <w:rsid w:val="00486E42"/>
    <w:rsid w:val="00494D66"/>
    <w:rsid w:val="00495B22"/>
    <w:rsid w:val="0049788F"/>
    <w:rsid w:val="004A186E"/>
    <w:rsid w:val="004A5C45"/>
    <w:rsid w:val="004A69AA"/>
    <w:rsid w:val="004B2B6C"/>
    <w:rsid w:val="004C5F0A"/>
    <w:rsid w:val="004D1373"/>
    <w:rsid w:val="004D1CD8"/>
    <w:rsid w:val="004D27A3"/>
    <w:rsid w:val="004D7A15"/>
    <w:rsid w:val="004E0D7B"/>
    <w:rsid w:val="004E53A4"/>
    <w:rsid w:val="004F7C42"/>
    <w:rsid w:val="0051688E"/>
    <w:rsid w:val="00517F4D"/>
    <w:rsid w:val="00522BAC"/>
    <w:rsid w:val="00527BF2"/>
    <w:rsid w:val="00534709"/>
    <w:rsid w:val="00540297"/>
    <w:rsid w:val="0054611C"/>
    <w:rsid w:val="0054759A"/>
    <w:rsid w:val="005516D1"/>
    <w:rsid w:val="00551B00"/>
    <w:rsid w:val="0055618A"/>
    <w:rsid w:val="0055761D"/>
    <w:rsid w:val="00557CA9"/>
    <w:rsid w:val="0056240E"/>
    <w:rsid w:val="0058086A"/>
    <w:rsid w:val="005919A4"/>
    <w:rsid w:val="005A4707"/>
    <w:rsid w:val="005B3194"/>
    <w:rsid w:val="005B3E48"/>
    <w:rsid w:val="005C0373"/>
    <w:rsid w:val="005D009C"/>
    <w:rsid w:val="005D442E"/>
    <w:rsid w:val="005E371D"/>
    <w:rsid w:val="005E4033"/>
    <w:rsid w:val="005F746B"/>
    <w:rsid w:val="00610073"/>
    <w:rsid w:val="006130E9"/>
    <w:rsid w:val="00635BBA"/>
    <w:rsid w:val="00635E8C"/>
    <w:rsid w:val="00640B0B"/>
    <w:rsid w:val="00650BBE"/>
    <w:rsid w:val="006568E4"/>
    <w:rsid w:val="0066319E"/>
    <w:rsid w:val="00664D45"/>
    <w:rsid w:val="0067218B"/>
    <w:rsid w:val="0067418F"/>
    <w:rsid w:val="00684164"/>
    <w:rsid w:val="00686E59"/>
    <w:rsid w:val="00693273"/>
    <w:rsid w:val="006956B8"/>
    <w:rsid w:val="006957F5"/>
    <w:rsid w:val="006A769C"/>
    <w:rsid w:val="006A7C90"/>
    <w:rsid w:val="006B151E"/>
    <w:rsid w:val="006B23E0"/>
    <w:rsid w:val="006B3EE0"/>
    <w:rsid w:val="006B50C3"/>
    <w:rsid w:val="006C257B"/>
    <w:rsid w:val="006C4FF0"/>
    <w:rsid w:val="006D1618"/>
    <w:rsid w:val="006F6049"/>
    <w:rsid w:val="006F679F"/>
    <w:rsid w:val="006F7CCD"/>
    <w:rsid w:val="00705215"/>
    <w:rsid w:val="00725BDD"/>
    <w:rsid w:val="00734042"/>
    <w:rsid w:val="007425A8"/>
    <w:rsid w:val="007426F1"/>
    <w:rsid w:val="007520E6"/>
    <w:rsid w:val="00765805"/>
    <w:rsid w:val="00765E63"/>
    <w:rsid w:val="00793D3D"/>
    <w:rsid w:val="0079716A"/>
    <w:rsid w:val="007A1EF9"/>
    <w:rsid w:val="007A323E"/>
    <w:rsid w:val="007A3299"/>
    <w:rsid w:val="007A376A"/>
    <w:rsid w:val="007A59B3"/>
    <w:rsid w:val="007B01CD"/>
    <w:rsid w:val="007B4C77"/>
    <w:rsid w:val="007B7EB3"/>
    <w:rsid w:val="007C0A8D"/>
    <w:rsid w:val="007C3384"/>
    <w:rsid w:val="007C473B"/>
    <w:rsid w:val="007C603B"/>
    <w:rsid w:val="007D0D8A"/>
    <w:rsid w:val="007E539E"/>
    <w:rsid w:val="007F2335"/>
    <w:rsid w:val="007F2D8A"/>
    <w:rsid w:val="007F7B36"/>
    <w:rsid w:val="00800C87"/>
    <w:rsid w:val="00803AB7"/>
    <w:rsid w:val="00810CC9"/>
    <w:rsid w:val="00815AA4"/>
    <w:rsid w:val="00825B2E"/>
    <w:rsid w:val="00837187"/>
    <w:rsid w:val="008446AC"/>
    <w:rsid w:val="00850612"/>
    <w:rsid w:val="00851EEE"/>
    <w:rsid w:val="008547D1"/>
    <w:rsid w:val="00855B1D"/>
    <w:rsid w:val="00863B54"/>
    <w:rsid w:val="00865790"/>
    <w:rsid w:val="00870080"/>
    <w:rsid w:val="00872065"/>
    <w:rsid w:val="00874133"/>
    <w:rsid w:val="008827F9"/>
    <w:rsid w:val="008939D7"/>
    <w:rsid w:val="008A0D43"/>
    <w:rsid w:val="008A1F18"/>
    <w:rsid w:val="008A6267"/>
    <w:rsid w:val="008B1164"/>
    <w:rsid w:val="008B5EF2"/>
    <w:rsid w:val="008C04E1"/>
    <w:rsid w:val="008C3277"/>
    <w:rsid w:val="008C6A67"/>
    <w:rsid w:val="008D4EAF"/>
    <w:rsid w:val="008D50AC"/>
    <w:rsid w:val="008D6C30"/>
    <w:rsid w:val="008E2A09"/>
    <w:rsid w:val="008F5AF2"/>
    <w:rsid w:val="009119D0"/>
    <w:rsid w:val="00917B0A"/>
    <w:rsid w:val="00924E67"/>
    <w:rsid w:val="00926D64"/>
    <w:rsid w:val="0094090C"/>
    <w:rsid w:val="00940F04"/>
    <w:rsid w:val="009459F3"/>
    <w:rsid w:val="00953C6C"/>
    <w:rsid w:val="0095738B"/>
    <w:rsid w:val="0096217E"/>
    <w:rsid w:val="009673D1"/>
    <w:rsid w:val="009706FD"/>
    <w:rsid w:val="00975710"/>
    <w:rsid w:val="0097674C"/>
    <w:rsid w:val="0098297C"/>
    <w:rsid w:val="009848C3"/>
    <w:rsid w:val="00994587"/>
    <w:rsid w:val="009952FB"/>
    <w:rsid w:val="009A0EE4"/>
    <w:rsid w:val="009A1EE2"/>
    <w:rsid w:val="009A6C11"/>
    <w:rsid w:val="009A7188"/>
    <w:rsid w:val="009C1123"/>
    <w:rsid w:val="009C340E"/>
    <w:rsid w:val="009C4B20"/>
    <w:rsid w:val="009D3FBB"/>
    <w:rsid w:val="009E7F9A"/>
    <w:rsid w:val="009F0C41"/>
    <w:rsid w:val="009F138F"/>
    <w:rsid w:val="00A243CF"/>
    <w:rsid w:val="00A30785"/>
    <w:rsid w:val="00A546A2"/>
    <w:rsid w:val="00A66C9C"/>
    <w:rsid w:val="00A73758"/>
    <w:rsid w:val="00A83DDE"/>
    <w:rsid w:val="00A84A01"/>
    <w:rsid w:val="00A90890"/>
    <w:rsid w:val="00A94868"/>
    <w:rsid w:val="00AA3934"/>
    <w:rsid w:val="00AA4B65"/>
    <w:rsid w:val="00AA7706"/>
    <w:rsid w:val="00AB1071"/>
    <w:rsid w:val="00AB269A"/>
    <w:rsid w:val="00AB279E"/>
    <w:rsid w:val="00AB3DE4"/>
    <w:rsid w:val="00AB57BC"/>
    <w:rsid w:val="00AB5B8D"/>
    <w:rsid w:val="00AC1C4A"/>
    <w:rsid w:val="00AD1E08"/>
    <w:rsid w:val="00AE4D1F"/>
    <w:rsid w:val="00AF17EA"/>
    <w:rsid w:val="00AF2C4C"/>
    <w:rsid w:val="00AF5304"/>
    <w:rsid w:val="00B11BA4"/>
    <w:rsid w:val="00B1587C"/>
    <w:rsid w:val="00B206C8"/>
    <w:rsid w:val="00B41E72"/>
    <w:rsid w:val="00B42501"/>
    <w:rsid w:val="00B537C2"/>
    <w:rsid w:val="00BA13C6"/>
    <w:rsid w:val="00BB2C30"/>
    <w:rsid w:val="00BB5299"/>
    <w:rsid w:val="00BB7E3F"/>
    <w:rsid w:val="00BC0908"/>
    <w:rsid w:val="00BC2D8D"/>
    <w:rsid w:val="00BC3C1F"/>
    <w:rsid w:val="00BC4353"/>
    <w:rsid w:val="00BD5C2B"/>
    <w:rsid w:val="00BD7A92"/>
    <w:rsid w:val="00BE053F"/>
    <w:rsid w:val="00BE0A2D"/>
    <w:rsid w:val="00BE3ED1"/>
    <w:rsid w:val="00BF2888"/>
    <w:rsid w:val="00BF5FFD"/>
    <w:rsid w:val="00C11838"/>
    <w:rsid w:val="00C22C35"/>
    <w:rsid w:val="00C2708A"/>
    <w:rsid w:val="00C35C9C"/>
    <w:rsid w:val="00C51894"/>
    <w:rsid w:val="00C5471F"/>
    <w:rsid w:val="00C57414"/>
    <w:rsid w:val="00C652B2"/>
    <w:rsid w:val="00C717A4"/>
    <w:rsid w:val="00C77BCD"/>
    <w:rsid w:val="00C847FB"/>
    <w:rsid w:val="00C8598F"/>
    <w:rsid w:val="00C85D3B"/>
    <w:rsid w:val="00C965BC"/>
    <w:rsid w:val="00CA36A2"/>
    <w:rsid w:val="00CA669C"/>
    <w:rsid w:val="00CB2351"/>
    <w:rsid w:val="00CB64E2"/>
    <w:rsid w:val="00CC04B1"/>
    <w:rsid w:val="00CC264B"/>
    <w:rsid w:val="00CC68B4"/>
    <w:rsid w:val="00CE76CC"/>
    <w:rsid w:val="00CF41B4"/>
    <w:rsid w:val="00CF68AF"/>
    <w:rsid w:val="00D04BFB"/>
    <w:rsid w:val="00D15398"/>
    <w:rsid w:val="00D235D8"/>
    <w:rsid w:val="00D31925"/>
    <w:rsid w:val="00D36433"/>
    <w:rsid w:val="00D40B72"/>
    <w:rsid w:val="00D414D1"/>
    <w:rsid w:val="00D441EA"/>
    <w:rsid w:val="00D47476"/>
    <w:rsid w:val="00D626F1"/>
    <w:rsid w:val="00D70DA4"/>
    <w:rsid w:val="00D732B0"/>
    <w:rsid w:val="00D82594"/>
    <w:rsid w:val="00D829C3"/>
    <w:rsid w:val="00D86493"/>
    <w:rsid w:val="00D97195"/>
    <w:rsid w:val="00D97333"/>
    <w:rsid w:val="00DB065C"/>
    <w:rsid w:val="00DC6C6A"/>
    <w:rsid w:val="00DC7B01"/>
    <w:rsid w:val="00DD635A"/>
    <w:rsid w:val="00DE1662"/>
    <w:rsid w:val="00DF42E3"/>
    <w:rsid w:val="00DF4965"/>
    <w:rsid w:val="00E038E0"/>
    <w:rsid w:val="00E03C3C"/>
    <w:rsid w:val="00E04A5C"/>
    <w:rsid w:val="00E0535C"/>
    <w:rsid w:val="00E05B95"/>
    <w:rsid w:val="00E16505"/>
    <w:rsid w:val="00E22C8B"/>
    <w:rsid w:val="00E23E81"/>
    <w:rsid w:val="00E264E4"/>
    <w:rsid w:val="00E26A28"/>
    <w:rsid w:val="00E32E2F"/>
    <w:rsid w:val="00E333DA"/>
    <w:rsid w:val="00E4032C"/>
    <w:rsid w:val="00E45C37"/>
    <w:rsid w:val="00E52854"/>
    <w:rsid w:val="00E56C85"/>
    <w:rsid w:val="00E637B1"/>
    <w:rsid w:val="00E67795"/>
    <w:rsid w:val="00E74FEC"/>
    <w:rsid w:val="00EA0FB7"/>
    <w:rsid w:val="00EA18D7"/>
    <w:rsid w:val="00EA266B"/>
    <w:rsid w:val="00EA35B1"/>
    <w:rsid w:val="00EA43F0"/>
    <w:rsid w:val="00EA73F3"/>
    <w:rsid w:val="00EC0BAC"/>
    <w:rsid w:val="00EC1348"/>
    <w:rsid w:val="00EC2297"/>
    <w:rsid w:val="00EC4529"/>
    <w:rsid w:val="00EC4AF4"/>
    <w:rsid w:val="00EC5C63"/>
    <w:rsid w:val="00ED2423"/>
    <w:rsid w:val="00ED3995"/>
    <w:rsid w:val="00ED5D2F"/>
    <w:rsid w:val="00ED7473"/>
    <w:rsid w:val="00EE00A5"/>
    <w:rsid w:val="00EE10A5"/>
    <w:rsid w:val="00EF11AF"/>
    <w:rsid w:val="00EF6350"/>
    <w:rsid w:val="00EF73EA"/>
    <w:rsid w:val="00F016FC"/>
    <w:rsid w:val="00F03C93"/>
    <w:rsid w:val="00F0694C"/>
    <w:rsid w:val="00F167AA"/>
    <w:rsid w:val="00F302C5"/>
    <w:rsid w:val="00F32E61"/>
    <w:rsid w:val="00F35A57"/>
    <w:rsid w:val="00F35EA5"/>
    <w:rsid w:val="00F42EA7"/>
    <w:rsid w:val="00F46522"/>
    <w:rsid w:val="00F55271"/>
    <w:rsid w:val="00F64F18"/>
    <w:rsid w:val="00F717EF"/>
    <w:rsid w:val="00F8280B"/>
    <w:rsid w:val="00F85599"/>
    <w:rsid w:val="00F87F49"/>
    <w:rsid w:val="00FA5EBD"/>
    <w:rsid w:val="00FB0166"/>
    <w:rsid w:val="00FB1BD5"/>
    <w:rsid w:val="00FB5B11"/>
    <w:rsid w:val="00FB7100"/>
    <w:rsid w:val="00FC1203"/>
    <w:rsid w:val="00FD0842"/>
    <w:rsid w:val="00FD0AD9"/>
    <w:rsid w:val="00FD64D9"/>
    <w:rsid w:val="00FD7C9E"/>
    <w:rsid w:val="00FE6D57"/>
    <w:rsid w:val="00FF060B"/>
    <w:rsid w:val="00FF1A02"/>
    <w:rsid w:val="00FF3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B476C0F"/>
  <w15:docId w15:val="{5D15981E-9448-4847-B62D-922F83678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256E6"/>
    <w:pPr>
      <w:keepNext/>
      <w:widowControl w:val="0"/>
      <w:autoSpaceDE w:val="0"/>
      <w:autoSpaceDN w:val="0"/>
      <w:adjustRightInd w:val="0"/>
      <w:spacing w:line="320" w:lineRule="atLeast"/>
      <w:jc w:val="both"/>
      <w:outlineLvl w:val="0"/>
    </w:pPr>
    <w:rPr>
      <w:rFonts w:ascii="Tahoma" w:hAnsi="Tahoma" w:cs="Tahoma"/>
      <w:b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340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340E"/>
  </w:style>
  <w:style w:type="paragraph" w:styleId="Piedepgina">
    <w:name w:val="footer"/>
    <w:basedOn w:val="Normal"/>
    <w:link w:val="PiedepginaCar"/>
    <w:uiPriority w:val="99"/>
    <w:unhideWhenUsed/>
    <w:rsid w:val="009C340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340E"/>
  </w:style>
  <w:style w:type="character" w:styleId="Hipervnculo">
    <w:name w:val="Hyperlink"/>
    <w:basedOn w:val="Fuentedeprrafopredeter"/>
    <w:uiPriority w:val="99"/>
    <w:unhideWhenUsed/>
    <w:rsid w:val="00FB7100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42EA7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8D4EA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55B1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5B1D"/>
    <w:rPr>
      <w:rFonts w:ascii="Lucida Grande" w:hAnsi="Lucida Grande" w:cs="Lucida Grande"/>
      <w:sz w:val="18"/>
      <w:szCs w:val="18"/>
    </w:rPr>
  </w:style>
  <w:style w:type="paragraph" w:styleId="Textoindependiente">
    <w:name w:val="Body Text"/>
    <w:basedOn w:val="Normal"/>
    <w:link w:val="TextoindependienteCar"/>
    <w:rsid w:val="00D441EA"/>
    <w:pPr>
      <w:ind w:right="-21"/>
      <w:jc w:val="both"/>
    </w:pPr>
    <w:rPr>
      <w:rFonts w:ascii="Tahoma" w:eastAsia="MS Mincho" w:hAnsi="Tahoma" w:cs="Tahoma"/>
      <w:sz w:val="22"/>
      <w:szCs w:val="22"/>
      <w:lang w:val="es-ES" w:eastAsia="ja-JP"/>
    </w:rPr>
  </w:style>
  <w:style w:type="character" w:customStyle="1" w:styleId="TextoindependienteCar">
    <w:name w:val="Texto independiente Car"/>
    <w:basedOn w:val="Fuentedeprrafopredeter"/>
    <w:link w:val="Textoindependiente"/>
    <w:rsid w:val="00D441EA"/>
    <w:rPr>
      <w:rFonts w:ascii="Tahoma" w:eastAsia="MS Mincho" w:hAnsi="Tahoma" w:cs="Tahoma"/>
      <w:sz w:val="22"/>
      <w:szCs w:val="22"/>
      <w:lang w:val="es-ES" w:eastAsia="ja-JP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4256E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4256E6"/>
  </w:style>
  <w:style w:type="character" w:customStyle="1" w:styleId="Ttulo1Car">
    <w:name w:val="Título 1 Car"/>
    <w:basedOn w:val="Fuentedeprrafopredeter"/>
    <w:link w:val="Ttulo1"/>
    <w:uiPriority w:val="9"/>
    <w:rsid w:val="004256E6"/>
    <w:rPr>
      <w:rFonts w:ascii="Tahoma" w:hAnsi="Tahoma" w:cs="Tahoma"/>
      <w:b/>
      <w:sz w:val="18"/>
      <w:szCs w:val="18"/>
    </w:rPr>
  </w:style>
  <w:style w:type="table" w:styleId="Tablaconcuadrcula">
    <w:name w:val="Table Grid"/>
    <w:basedOn w:val="Tablanormal"/>
    <w:uiPriority w:val="39"/>
    <w:rsid w:val="00C547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7B7EB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B7EB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B7EB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B7EB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B7EB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8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5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3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661</Words>
  <Characters>3636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OF. ORDINARIO Nº </vt:lpstr>
      <vt:lpstr/>
      <vt:lpstr/>
      <vt:lpstr/>
      <vt:lpstr>DE: Jefa Departamento Secretaría General</vt:lpstr>
    </vt:vector>
  </TitlesOfParts>
  <Company/>
  <LinksUpToDate>false</LinksUpToDate>
  <CharactersWithSpaces>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Maria Teresa Gomez Espinoza</cp:lastModifiedBy>
  <cp:revision>8</cp:revision>
  <cp:lastPrinted>2025-06-05T14:22:00Z</cp:lastPrinted>
  <dcterms:created xsi:type="dcterms:W3CDTF">2025-05-28T16:59:00Z</dcterms:created>
  <dcterms:modified xsi:type="dcterms:W3CDTF">2025-06-05T14:30:00Z</dcterms:modified>
</cp:coreProperties>
</file>