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93DB0" w14:textId="77777777" w:rsidR="004256E6" w:rsidRPr="006B50C3" w:rsidRDefault="4374224D" w:rsidP="4374224D">
      <w:pPr>
        <w:widowControl w:val="0"/>
        <w:autoSpaceDE w:val="0"/>
        <w:autoSpaceDN w:val="0"/>
        <w:adjustRightInd w:val="0"/>
        <w:spacing w:line="276" w:lineRule="auto"/>
        <w:jc w:val="both"/>
        <w:rPr>
          <w:rFonts w:cs="Tahoma"/>
          <w:b/>
          <w:bCs/>
          <w:sz w:val="22"/>
          <w:szCs w:val="22"/>
          <w:lang w:val="es-ES"/>
        </w:rPr>
      </w:pPr>
      <w:r w:rsidRPr="4374224D">
        <w:rPr>
          <w:rFonts w:cs="Tahoma"/>
          <w:b/>
          <w:bCs/>
          <w:sz w:val="22"/>
          <w:szCs w:val="22"/>
          <w:lang w:val="es-ES"/>
        </w:rPr>
        <w:t>RESOLUCIÓN EXENTA N°</w:t>
      </w:r>
    </w:p>
    <w:p w14:paraId="67B043AE" w14:textId="77777777" w:rsidR="004256E6" w:rsidRPr="006B50C3" w:rsidRDefault="004256E6" w:rsidP="00A243CF">
      <w:pPr>
        <w:widowControl w:val="0"/>
        <w:autoSpaceDE w:val="0"/>
        <w:autoSpaceDN w:val="0"/>
        <w:adjustRightInd w:val="0"/>
        <w:spacing w:line="276" w:lineRule="auto"/>
        <w:jc w:val="both"/>
        <w:rPr>
          <w:rFonts w:cs="Tahoma"/>
          <w:b/>
          <w:bCs/>
          <w:sz w:val="22"/>
          <w:szCs w:val="22"/>
        </w:rPr>
      </w:pPr>
    </w:p>
    <w:p w14:paraId="702153A2" w14:textId="77777777" w:rsidR="004256E6" w:rsidRPr="006B50C3" w:rsidRDefault="004256E6" w:rsidP="00A243CF">
      <w:pPr>
        <w:widowControl w:val="0"/>
        <w:autoSpaceDE w:val="0"/>
        <w:autoSpaceDN w:val="0"/>
        <w:adjustRightInd w:val="0"/>
        <w:spacing w:line="276" w:lineRule="auto"/>
        <w:jc w:val="both"/>
        <w:rPr>
          <w:rFonts w:cs="Tahoma"/>
          <w:b/>
          <w:sz w:val="22"/>
          <w:szCs w:val="22"/>
        </w:rPr>
      </w:pPr>
      <w:r w:rsidRPr="006B50C3">
        <w:rPr>
          <w:rFonts w:cs="Tahoma"/>
          <w:b/>
          <w:sz w:val="22"/>
          <w:szCs w:val="22"/>
        </w:rPr>
        <w:t>VALPARAÍSO,</w:t>
      </w:r>
    </w:p>
    <w:p w14:paraId="0F199D7E" w14:textId="77777777" w:rsidR="004256E6" w:rsidRPr="006B50C3" w:rsidRDefault="004256E6" w:rsidP="00A243CF">
      <w:pPr>
        <w:widowControl w:val="0"/>
        <w:autoSpaceDE w:val="0"/>
        <w:autoSpaceDN w:val="0"/>
        <w:adjustRightInd w:val="0"/>
        <w:spacing w:line="276" w:lineRule="auto"/>
        <w:jc w:val="both"/>
        <w:rPr>
          <w:rFonts w:cs="Tahoma"/>
          <w:sz w:val="22"/>
          <w:szCs w:val="22"/>
        </w:rPr>
      </w:pPr>
    </w:p>
    <w:p w14:paraId="64BBA1C5" w14:textId="77777777" w:rsidR="004256E6" w:rsidRPr="006B50C3" w:rsidRDefault="004256E6" w:rsidP="00A243CF">
      <w:pPr>
        <w:widowControl w:val="0"/>
        <w:autoSpaceDE w:val="0"/>
        <w:autoSpaceDN w:val="0"/>
        <w:adjustRightInd w:val="0"/>
        <w:spacing w:line="276" w:lineRule="auto"/>
        <w:jc w:val="both"/>
        <w:rPr>
          <w:rFonts w:cs="Tahoma"/>
          <w:b/>
          <w:sz w:val="22"/>
          <w:szCs w:val="22"/>
        </w:rPr>
      </w:pPr>
      <w:r w:rsidRPr="006B50C3">
        <w:rPr>
          <w:rFonts w:cs="Tahoma"/>
          <w:b/>
          <w:sz w:val="22"/>
          <w:szCs w:val="22"/>
        </w:rPr>
        <w:t xml:space="preserve">VISTOS: </w:t>
      </w:r>
    </w:p>
    <w:p w14:paraId="10134B0B" w14:textId="77777777" w:rsidR="000A2047" w:rsidRDefault="000A2047" w:rsidP="00A243CF">
      <w:pPr>
        <w:ind w:right="-21"/>
        <w:jc w:val="both"/>
        <w:rPr>
          <w:rFonts w:cs="Tahoma"/>
          <w:bCs/>
          <w:sz w:val="22"/>
          <w:szCs w:val="22"/>
        </w:rPr>
      </w:pPr>
    </w:p>
    <w:p w14:paraId="6BF0EA08" w14:textId="2EF35F4E" w:rsidR="00DE1662" w:rsidRPr="005B3E48" w:rsidRDefault="00DE1662" w:rsidP="00A243CF">
      <w:pPr>
        <w:ind w:right="-21"/>
        <w:jc w:val="both"/>
        <w:rPr>
          <w:rFonts w:cs="Tahoma"/>
          <w:bCs/>
          <w:sz w:val="22"/>
          <w:szCs w:val="22"/>
        </w:rPr>
      </w:pPr>
      <w:r>
        <w:rPr>
          <w:rFonts w:cs="Tahoma"/>
          <w:bCs/>
          <w:sz w:val="22"/>
          <w:szCs w:val="22"/>
        </w:rPr>
        <w:t>La Resolución N°</w:t>
      </w:r>
      <w:r w:rsidR="000A2047">
        <w:rPr>
          <w:rFonts w:cs="Tahoma"/>
          <w:bCs/>
          <w:sz w:val="22"/>
          <w:szCs w:val="22"/>
        </w:rPr>
        <w:t xml:space="preserve">7591 de 02 de octubre del 2012, mediante la cual se aprobaron las “Normas </w:t>
      </w:r>
      <w:r w:rsidR="003F44BD">
        <w:rPr>
          <w:rFonts w:cs="Tahoma"/>
          <w:bCs/>
          <w:sz w:val="22"/>
          <w:szCs w:val="22"/>
        </w:rPr>
        <w:t>sobre Presentación</w:t>
      </w:r>
      <w:r w:rsidR="000A2047">
        <w:rPr>
          <w:rFonts w:cs="Tahoma"/>
          <w:bCs/>
          <w:sz w:val="22"/>
          <w:szCs w:val="22"/>
        </w:rPr>
        <w:t xml:space="preserve"> Electrónica del Manifiesto de Carga por Vía Marítima”</w:t>
      </w:r>
      <w:r w:rsidR="003F44BD">
        <w:rPr>
          <w:rFonts w:cs="Tahoma"/>
          <w:bCs/>
          <w:sz w:val="22"/>
          <w:szCs w:val="22"/>
        </w:rPr>
        <w:t xml:space="preserve"> y sus modificaciones.</w:t>
      </w:r>
    </w:p>
    <w:p w14:paraId="23D6B672" w14:textId="77777777" w:rsidR="00A243CF" w:rsidRPr="005B3E48" w:rsidRDefault="00A243CF" w:rsidP="00A243CF">
      <w:pPr>
        <w:widowControl w:val="0"/>
        <w:autoSpaceDE w:val="0"/>
        <w:autoSpaceDN w:val="0"/>
        <w:adjustRightInd w:val="0"/>
        <w:jc w:val="both"/>
        <w:rPr>
          <w:rFonts w:cs="Tahoma"/>
          <w:sz w:val="22"/>
          <w:szCs w:val="22"/>
        </w:rPr>
      </w:pPr>
    </w:p>
    <w:p w14:paraId="7F21E816" w14:textId="77777777" w:rsidR="00A243CF" w:rsidRPr="005B3E48" w:rsidRDefault="00A243CF" w:rsidP="00A243CF">
      <w:pPr>
        <w:widowControl w:val="0"/>
        <w:autoSpaceDE w:val="0"/>
        <w:autoSpaceDN w:val="0"/>
        <w:adjustRightInd w:val="0"/>
        <w:jc w:val="both"/>
        <w:rPr>
          <w:rFonts w:cs="Tahoma"/>
          <w:b/>
          <w:bCs/>
          <w:sz w:val="22"/>
          <w:szCs w:val="22"/>
        </w:rPr>
      </w:pPr>
      <w:r w:rsidRPr="005B3E48">
        <w:rPr>
          <w:rFonts w:cs="Tahoma"/>
          <w:b/>
          <w:bCs/>
          <w:sz w:val="22"/>
          <w:szCs w:val="22"/>
        </w:rPr>
        <w:t>CONSIDERANDO:</w:t>
      </w:r>
    </w:p>
    <w:p w14:paraId="52D1886E" w14:textId="77777777" w:rsidR="00A243CF" w:rsidRPr="005B3E48" w:rsidRDefault="00A243CF" w:rsidP="00A243CF">
      <w:pPr>
        <w:widowControl w:val="0"/>
        <w:autoSpaceDE w:val="0"/>
        <w:autoSpaceDN w:val="0"/>
        <w:adjustRightInd w:val="0"/>
        <w:jc w:val="both"/>
        <w:rPr>
          <w:rFonts w:cs="Tahoma"/>
          <w:b/>
          <w:bCs/>
          <w:sz w:val="22"/>
          <w:szCs w:val="22"/>
        </w:rPr>
      </w:pPr>
    </w:p>
    <w:p w14:paraId="14D84927" w14:textId="27AAE2C1" w:rsidR="00357971" w:rsidRDefault="006F6049" w:rsidP="00CC264B">
      <w:pPr>
        <w:widowControl w:val="0"/>
        <w:autoSpaceDE w:val="0"/>
        <w:autoSpaceDN w:val="0"/>
        <w:adjustRightInd w:val="0"/>
        <w:jc w:val="both"/>
        <w:rPr>
          <w:rFonts w:cs="Tahoma"/>
          <w:bCs/>
          <w:sz w:val="22"/>
          <w:szCs w:val="22"/>
        </w:rPr>
      </w:pPr>
      <w:r w:rsidRPr="005B3E48">
        <w:rPr>
          <w:rFonts w:cs="Tahoma"/>
          <w:bCs/>
          <w:sz w:val="22"/>
          <w:szCs w:val="22"/>
        </w:rPr>
        <w:t>Que,</w:t>
      </w:r>
      <w:r w:rsidR="00286752">
        <w:rPr>
          <w:rFonts w:cs="Tahoma"/>
          <w:bCs/>
          <w:sz w:val="22"/>
          <w:szCs w:val="22"/>
        </w:rPr>
        <w:t xml:space="preserve"> la Resolución N°</w:t>
      </w:r>
      <w:r w:rsidR="003F44BD">
        <w:rPr>
          <w:rFonts w:cs="Tahoma"/>
          <w:bCs/>
          <w:sz w:val="22"/>
          <w:szCs w:val="22"/>
        </w:rPr>
        <w:t>7591</w:t>
      </w:r>
      <w:r w:rsidR="00286752">
        <w:rPr>
          <w:rFonts w:cs="Tahoma"/>
          <w:bCs/>
          <w:sz w:val="22"/>
          <w:szCs w:val="22"/>
        </w:rPr>
        <w:t xml:space="preserve"> de </w:t>
      </w:r>
      <w:r w:rsidR="003F44BD">
        <w:rPr>
          <w:rFonts w:cs="Tahoma"/>
          <w:bCs/>
          <w:sz w:val="22"/>
          <w:szCs w:val="22"/>
        </w:rPr>
        <w:t>02.10.2012</w:t>
      </w:r>
      <w:r w:rsidR="00286752">
        <w:rPr>
          <w:rFonts w:cs="Tahoma"/>
          <w:bCs/>
          <w:sz w:val="22"/>
          <w:szCs w:val="22"/>
        </w:rPr>
        <w:t xml:space="preserve"> </w:t>
      </w:r>
      <w:r w:rsidR="003F44BD">
        <w:rPr>
          <w:rFonts w:cs="Tahoma"/>
          <w:bCs/>
          <w:sz w:val="22"/>
          <w:szCs w:val="22"/>
        </w:rPr>
        <w:t>impartió instrucciones</w:t>
      </w:r>
      <w:r w:rsidR="00286752">
        <w:rPr>
          <w:rFonts w:cs="Tahoma"/>
          <w:bCs/>
          <w:sz w:val="22"/>
          <w:szCs w:val="22"/>
        </w:rPr>
        <w:t xml:space="preserve"> sobre la </w:t>
      </w:r>
      <w:r w:rsidR="003F44BD">
        <w:rPr>
          <w:rFonts w:cs="Tahoma"/>
          <w:bCs/>
          <w:sz w:val="22"/>
          <w:szCs w:val="22"/>
        </w:rPr>
        <w:t xml:space="preserve">presentación electrónica del manifiesto de carga por vía marítima, </w:t>
      </w:r>
      <w:r w:rsidR="00357971">
        <w:rPr>
          <w:rFonts w:cs="Tahoma"/>
          <w:bCs/>
          <w:sz w:val="22"/>
          <w:szCs w:val="22"/>
        </w:rPr>
        <w:t xml:space="preserve">para </w:t>
      </w:r>
      <w:r w:rsidR="00C71CE7">
        <w:rPr>
          <w:rFonts w:cs="Tahoma"/>
          <w:bCs/>
          <w:sz w:val="22"/>
          <w:szCs w:val="22"/>
        </w:rPr>
        <w:t xml:space="preserve">lo </w:t>
      </w:r>
      <w:r w:rsidR="00357971">
        <w:rPr>
          <w:rFonts w:cs="Tahoma"/>
          <w:bCs/>
          <w:sz w:val="22"/>
          <w:szCs w:val="22"/>
        </w:rPr>
        <w:t>cual el Servicio Nacional de Aduanas cuenta con un sistema informático</w:t>
      </w:r>
      <w:r w:rsidR="002A7178">
        <w:rPr>
          <w:rFonts w:cs="Tahoma"/>
          <w:bCs/>
          <w:sz w:val="22"/>
          <w:szCs w:val="22"/>
        </w:rPr>
        <w:t xml:space="preserve"> (</w:t>
      </w:r>
      <w:r w:rsidR="003F44BD">
        <w:rPr>
          <w:rFonts w:cs="Tahoma"/>
          <w:bCs/>
          <w:sz w:val="22"/>
          <w:szCs w:val="22"/>
        </w:rPr>
        <w:t>SIDEMAR)</w:t>
      </w:r>
      <w:r w:rsidR="00357971">
        <w:rPr>
          <w:rFonts w:cs="Tahoma"/>
          <w:bCs/>
          <w:sz w:val="22"/>
          <w:szCs w:val="22"/>
        </w:rPr>
        <w:t xml:space="preserve"> que almacena y procesa</w:t>
      </w:r>
      <w:r w:rsidR="00ED2116">
        <w:rPr>
          <w:rFonts w:cs="Tahoma"/>
          <w:bCs/>
          <w:sz w:val="22"/>
          <w:szCs w:val="22"/>
        </w:rPr>
        <w:t xml:space="preserve"> </w:t>
      </w:r>
      <w:r w:rsidR="000A1E4D">
        <w:rPr>
          <w:rFonts w:cs="Tahoma"/>
          <w:bCs/>
          <w:sz w:val="22"/>
          <w:szCs w:val="22"/>
        </w:rPr>
        <w:t>la información transmitida por los</w:t>
      </w:r>
      <w:r w:rsidR="00C71CE7">
        <w:rPr>
          <w:rFonts w:cs="Tahoma"/>
          <w:bCs/>
          <w:sz w:val="22"/>
          <w:szCs w:val="22"/>
        </w:rPr>
        <w:t xml:space="preserve"> distintos</w:t>
      </w:r>
      <w:r w:rsidR="000A1E4D">
        <w:rPr>
          <w:rFonts w:cs="Tahoma"/>
          <w:bCs/>
          <w:sz w:val="22"/>
          <w:szCs w:val="22"/>
        </w:rPr>
        <w:t xml:space="preserve"> actores asociados al proceso de manifestación marítima, </w:t>
      </w:r>
      <w:r w:rsidR="003F44BD">
        <w:rPr>
          <w:rFonts w:cs="Tahoma"/>
          <w:bCs/>
          <w:sz w:val="22"/>
          <w:szCs w:val="22"/>
        </w:rPr>
        <w:t>considerando las validaciones implementadas conforme a la normativa vigente.</w:t>
      </w:r>
    </w:p>
    <w:p w14:paraId="68CFFB45" w14:textId="77777777" w:rsidR="00357971" w:rsidRDefault="00357971" w:rsidP="00CC264B">
      <w:pPr>
        <w:widowControl w:val="0"/>
        <w:autoSpaceDE w:val="0"/>
        <w:autoSpaceDN w:val="0"/>
        <w:adjustRightInd w:val="0"/>
        <w:jc w:val="both"/>
        <w:rPr>
          <w:rFonts w:cs="Tahoma"/>
          <w:bCs/>
          <w:sz w:val="22"/>
          <w:szCs w:val="22"/>
        </w:rPr>
      </w:pPr>
    </w:p>
    <w:p w14:paraId="26450F8E" w14:textId="3711AFA9" w:rsidR="008D3127" w:rsidRDefault="4374224D" w:rsidP="00C35C9C">
      <w:pPr>
        <w:widowControl w:val="0"/>
        <w:autoSpaceDE w:val="0"/>
        <w:autoSpaceDN w:val="0"/>
        <w:adjustRightInd w:val="0"/>
        <w:jc w:val="both"/>
      </w:pPr>
      <w:r w:rsidRPr="4374224D">
        <w:rPr>
          <w:rFonts w:ascii="Calibri" w:eastAsia="Calibri" w:hAnsi="Calibri" w:cs="Calibri"/>
          <w:sz w:val="22"/>
          <w:szCs w:val="22"/>
          <w:lang w:val="es-ES"/>
        </w:rPr>
        <w:t>Que, en el marco de la normativa relativa a la presentación electrónica del manifiesto de carga por vía marítima, se han establecido plazos para la transmisión de los mensajes correspondientes al encabezado del manifiesto y a los conocimientos de embarque asociados, los cuales varían según el área geográfica y la distancia entre el puerto de embarque en el extranjero y el puerto de desembarque nacional.</w:t>
      </w:r>
    </w:p>
    <w:p w14:paraId="3C4E1DF7" w14:textId="77777777" w:rsidR="008D3127" w:rsidRDefault="008D3127" w:rsidP="00C35C9C">
      <w:pPr>
        <w:widowControl w:val="0"/>
        <w:autoSpaceDE w:val="0"/>
        <w:autoSpaceDN w:val="0"/>
        <w:adjustRightInd w:val="0"/>
        <w:jc w:val="both"/>
        <w:rPr>
          <w:rFonts w:cs="Tahoma"/>
          <w:bCs/>
          <w:sz w:val="22"/>
          <w:szCs w:val="22"/>
        </w:rPr>
      </w:pPr>
    </w:p>
    <w:p w14:paraId="30FF4215" w14:textId="0CB03314" w:rsidR="00932EA3" w:rsidRDefault="4374224D" w:rsidP="4374224D">
      <w:pPr>
        <w:widowControl w:val="0"/>
        <w:autoSpaceDE w:val="0"/>
        <w:autoSpaceDN w:val="0"/>
        <w:adjustRightInd w:val="0"/>
        <w:jc w:val="both"/>
        <w:rPr>
          <w:rFonts w:cs="Tahoma"/>
          <w:sz w:val="22"/>
          <w:szCs w:val="22"/>
          <w:lang w:val="es-ES"/>
        </w:rPr>
      </w:pPr>
      <w:r w:rsidRPr="4374224D">
        <w:rPr>
          <w:rFonts w:cs="Tahoma"/>
          <w:sz w:val="22"/>
          <w:szCs w:val="22"/>
          <w:lang w:val="es-ES"/>
        </w:rPr>
        <w:t>Que, dentro del grupo de puertos de Sudamérica, para los cuales se contempla un plazo de 48 horas previas al arribo efectivo de la nave para la transmisión del mensaje de conocimiento de embarque, no se contemplan aquellos puertos pertenecientes a “Brasil</w:t>
      </w:r>
      <w:r w:rsidR="009B7B97">
        <w:rPr>
          <w:rFonts w:cs="Tahoma"/>
          <w:sz w:val="22"/>
          <w:szCs w:val="22"/>
          <w:lang w:val="es-ES"/>
        </w:rPr>
        <w:t>, Perú y Paraguay</w:t>
      </w:r>
      <w:r w:rsidRPr="4374224D">
        <w:rPr>
          <w:rFonts w:cs="Tahoma"/>
          <w:sz w:val="22"/>
          <w:szCs w:val="22"/>
          <w:lang w:val="es-ES"/>
        </w:rPr>
        <w:t>”, debiendo considerar para estos el plazo actual establecido para dicho tramo teniendo en cuenta su distancia geográfica.</w:t>
      </w:r>
    </w:p>
    <w:p w14:paraId="66BF23FE" w14:textId="77777777" w:rsidR="00BB0D70" w:rsidRDefault="00BB0D70" w:rsidP="00C35C9C">
      <w:pPr>
        <w:widowControl w:val="0"/>
        <w:autoSpaceDE w:val="0"/>
        <w:autoSpaceDN w:val="0"/>
        <w:adjustRightInd w:val="0"/>
        <w:jc w:val="both"/>
        <w:rPr>
          <w:rFonts w:ascii="Calibri" w:eastAsia="Calibri" w:hAnsi="Calibri" w:cs="Calibri"/>
          <w:sz w:val="22"/>
          <w:szCs w:val="22"/>
          <w:lang w:val="es-ES"/>
        </w:rPr>
      </w:pPr>
    </w:p>
    <w:p w14:paraId="72CDD4D7" w14:textId="5B8B752D" w:rsidR="00BB0D70" w:rsidRDefault="00BB0D70" w:rsidP="00C35C9C">
      <w:pPr>
        <w:widowControl w:val="0"/>
        <w:autoSpaceDE w:val="0"/>
        <w:autoSpaceDN w:val="0"/>
        <w:adjustRightInd w:val="0"/>
        <w:jc w:val="both"/>
      </w:pPr>
      <w:r>
        <w:rPr>
          <w:rFonts w:ascii="Calibri" w:eastAsia="Calibri" w:hAnsi="Calibri" w:cs="Calibri"/>
          <w:sz w:val="22"/>
          <w:szCs w:val="22"/>
          <w:lang w:val="es-ES"/>
        </w:rPr>
        <w:t>Que, se hace necesario precisar en la normativa los plazos para la transmisión de los mensajes de conocimientos de embarque hijos y nietos, cuando estos deriven de un B/L cuyo puerto de embarque corresponda a los puertos peruanos de Callao, Chancay, Ilo y Matarani</w:t>
      </w:r>
      <w:r w:rsidR="009B7B97">
        <w:rPr>
          <w:rFonts w:ascii="Calibri" w:eastAsia="Calibri" w:hAnsi="Calibri" w:cs="Calibri"/>
          <w:sz w:val="22"/>
          <w:szCs w:val="22"/>
          <w:lang w:val="es-ES"/>
        </w:rPr>
        <w:t>, dada la cercanía geográfica que presentan a los puertos chilenos.</w:t>
      </w:r>
    </w:p>
    <w:p w14:paraId="308BC060" w14:textId="01169C3D" w:rsidR="4374224D" w:rsidRDefault="4374224D" w:rsidP="4374224D">
      <w:pPr>
        <w:widowControl w:val="0"/>
        <w:jc w:val="both"/>
        <w:rPr>
          <w:rFonts w:ascii="Calibri" w:eastAsia="Calibri" w:hAnsi="Calibri" w:cs="Calibri"/>
          <w:sz w:val="22"/>
          <w:szCs w:val="22"/>
          <w:lang w:val="es-ES"/>
        </w:rPr>
      </w:pPr>
    </w:p>
    <w:p w14:paraId="3924249E" w14:textId="1F4A792A" w:rsidR="00A76DF0" w:rsidRDefault="4374224D" w:rsidP="4374224D">
      <w:pPr>
        <w:widowControl w:val="0"/>
        <w:autoSpaceDE w:val="0"/>
        <w:autoSpaceDN w:val="0"/>
        <w:adjustRightInd w:val="0"/>
        <w:jc w:val="both"/>
        <w:rPr>
          <w:rFonts w:cs="Tahoma"/>
          <w:sz w:val="22"/>
          <w:szCs w:val="22"/>
          <w:lang w:val="es-ES"/>
        </w:rPr>
      </w:pPr>
      <w:r w:rsidRPr="4374224D">
        <w:rPr>
          <w:rFonts w:cs="Tahoma"/>
          <w:sz w:val="22"/>
          <w:szCs w:val="22"/>
          <w:lang w:val="es-ES"/>
        </w:rPr>
        <w:t>Que, en mérito de lo anterior, se hace necesario modificar la resolución N°7591 de 02.10.2012, y;</w:t>
      </w:r>
    </w:p>
    <w:p w14:paraId="5DB6922D" w14:textId="730A63E5" w:rsidR="00AB269A" w:rsidRDefault="00AB269A" w:rsidP="4374224D">
      <w:pPr>
        <w:widowControl w:val="0"/>
        <w:autoSpaceDE w:val="0"/>
        <w:autoSpaceDN w:val="0"/>
        <w:adjustRightInd w:val="0"/>
        <w:jc w:val="both"/>
        <w:rPr>
          <w:rFonts w:cs="Tahoma"/>
          <w:sz w:val="22"/>
          <w:szCs w:val="22"/>
        </w:rPr>
      </w:pPr>
    </w:p>
    <w:p w14:paraId="7B3D027A" w14:textId="77777777" w:rsidR="00A243CF" w:rsidRPr="006B50C3" w:rsidRDefault="00A243CF" w:rsidP="00A243CF">
      <w:pPr>
        <w:widowControl w:val="0"/>
        <w:autoSpaceDE w:val="0"/>
        <w:autoSpaceDN w:val="0"/>
        <w:adjustRightInd w:val="0"/>
        <w:jc w:val="both"/>
        <w:rPr>
          <w:rFonts w:cs="Tahoma"/>
          <w:b/>
          <w:bCs/>
          <w:sz w:val="22"/>
          <w:szCs w:val="22"/>
        </w:rPr>
      </w:pPr>
      <w:r w:rsidRPr="006B50C3">
        <w:rPr>
          <w:rFonts w:cs="Tahoma"/>
          <w:b/>
          <w:bCs/>
          <w:sz w:val="22"/>
          <w:szCs w:val="22"/>
        </w:rPr>
        <w:t xml:space="preserve">TENIENDO PRESENTE: </w:t>
      </w:r>
    </w:p>
    <w:p w14:paraId="6E94F9E7" w14:textId="77777777" w:rsidR="00A243CF" w:rsidRPr="006B50C3" w:rsidRDefault="00A243CF" w:rsidP="00A243CF">
      <w:pPr>
        <w:widowControl w:val="0"/>
        <w:autoSpaceDE w:val="0"/>
        <w:autoSpaceDN w:val="0"/>
        <w:adjustRightInd w:val="0"/>
        <w:jc w:val="both"/>
        <w:rPr>
          <w:rFonts w:cs="Tahoma"/>
          <w:sz w:val="22"/>
          <w:szCs w:val="22"/>
        </w:rPr>
      </w:pPr>
    </w:p>
    <w:p w14:paraId="64440F39" w14:textId="4E8A5F5C" w:rsidR="00FD7C9E" w:rsidRDefault="4374224D" w:rsidP="4374224D">
      <w:pPr>
        <w:tabs>
          <w:tab w:val="left" w:pos="3686"/>
        </w:tabs>
        <w:jc w:val="both"/>
        <w:rPr>
          <w:rFonts w:cs="Tahoma"/>
          <w:b/>
          <w:bCs/>
          <w:sz w:val="22"/>
          <w:szCs w:val="22"/>
          <w:lang w:val="es-ES"/>
        </w:rPr>
      </w:pPr>
      <w:r w:rsidRPr="4374224D">
        <w:rPr>
          <w:rFonts w:cs="Tahoma"/>
          <w:sz w:val="22"/>
          <w:szCs w:val="22"/>
          <w:lang w:val="es-ES"/>
        </w:rPr>
        <w:t xml:space="preserve">Lo dispuesto en el artículo 4°, números 7, 8 y 29, del D.F.L N°329, de 1979, del Ministerio de Hacienda –Ley Orgánica del Servicio Nacional de Aduanas–; y, la Resolución N°36, de 2024, </w:t>
      </w:r>
      <w:r w:rsidRPr="4374224D">
        <w:rPr>
          <w:rFonts w:ascii="Calibri" w:eastAsia="Calibri" w:hAnsi="Calibri" w:cs="Calibri"/>
          <w:sz w:val="22"/>
          <w:szCs w:val="22"/>
          <w:lang w:val="es-ES"/>
        </w:rPr>
        <w:t>modificada y complementada por la Resolución N°8/2025, ambas de la Contraloría General de la República, sobre exención del trámite de Toma de Razón</w:t>
      </w:r>
      <w:r w:rsidRPr="4374224D">
        <w:rPr>
          <w:rFonts w:cs="Tahoma"/>
          <w:sz w:val="22"/>
          <w:szCs w:val="22"/>
          <w:lang w:val="es-ES"/>
        </w:rPr>
        <w:t>, dicto la siguiente:</w:t>
      </w:r>
    </w:p>
    <w:p w14:paraId="6850ED6A" w14:textId="77777777" w:rsidR="00276E12" w:rsidRDefault="00276E12" w:rsidP="00276E12">
      <w:pPr>
        <w:rPr>
          <w:rFonts w:cs="Tahoma"/>
          <w:b/>
          <w:bCs/>
          <w:sz w:val="22"/>
          <w:szCs w:val="22"/>
        </w:rPr>
      </w:pPr>
    </w:p>
    <w:p w14:paraId="4A3BD0C5" w14:textId="03B0F472" w:rsidR="00A243CF" w:rsidRDefault="00A243CF" w:rsidP="00276E12">
      <w:pPr>
        <w:rPr>
          <w:rFonts w:cs="Tahoma"/>
          <w:b/>
          <w:bCs/>
          <w:sz w:val="22"/>
          <w:szCs w:val="22"/>
        </w:rPr>
      </w:pPr>
      <w:r w:rsidRPr="006B50C3">
        <w:rPr>
          <w:rFonts w:cs="Tahoma"/>
          <w:b/>
          <w:bCs/>
          <w:sz w:val="22"/>
          <w:szCs w:val="22"/>
        </w:rPr>
        <w:t>RESOLUCIÓN:</w:t>
      </w:r>
    </w:p>
    <w:p w14:paraId="314C5126" w14:textId="77777777" w:rsidR="00A243CF" w:rsidRPr="00F167AA" w:rsidRDefault="00A243CF" w:rsidP="00F167AA">
      <w:pPr>
        <w:widowControl w:val="0"/>
        <w:autoSpaceDE w:val="0"/>
        <w:autoSpaceDN w:val="0"/>
        <w:adjustRightInd w:val="0"/>
        <w:jc w:val="both"/>
        <w:rPr>
          <w:rFonts w:cs="Tahoma"/>
          <w:sz w:val="22"/>
          <w:szCs w:val="22"/>
        </w:rPr>
      </w:pPr>
    </w:p>
    <w:p w14:paraId="19892BC1" w14:textId="29547B1B" w:rsidR="00AB1071" w:rsidRPr="00AB1071" w:rsidRDefault="004A69AA" w:rsidP="00AB1071">
      <w:pPr>
        <w:pStyle w:val="Prrafodelista"/>
        <w:widowControl w:val="0"/>
        <w:numPr>
          <w:ilvl w:val="0"/>
          <w:numId w:val="5"/>
        </w:numPr>
        <w:autoSpaceDE w:val="0"/>
        <w:autoSpaceDN w:val="0"/>
        <w:adjustRightInd w:val="0"/>
        <w:ind w:left="567" w:hanging="284"/>
        <w:jc w:val="both"/>
        <w:rPr>
          <w:rFonts w:cs="Tahoma"/>
          <w:sz w:val="22"/>
          <w:szCs w:val="22"/>
        </w:rPr>
      </w:pPr>
      <w:r>
        <w:rPr>
          <w:rFonts w:cstheme="minorHAnsi"/>
          <w:b/>
          <w:sz w:val="22"/>
          <w:szCs w:val="22"/>
        </w:rPr>
        <w:t>MODIFÍCAS</w:t>
      </w:r>
      <w:r w:rsidR="007A3299" w:rsidRPr="00E46218">
        <w:rPr>
          <w:rFonts w:cstheme="minorHAnsi"/>
          <w:b/>
          <w:sz w:val="22"/>
          <w:szCs w:val="22"/>
        </w:rPr>
        <w:t>E</w:t>
      </w:r>
      <w:r w:rsidR="007A3299">
        <w:rPr>
          <w:rFonts w:cstheme="minorHAnsi"/>
          <w:sz w:val="22"/>
          <w:szCs w:val="22"/>
        </w:rPr>
        <w:t xml:space="preserve">, </w:t>
      </w:r>
      <w:r w:rsidR="00F167AA">
        <w:rPr>
          <w:rFonts w:cstheme="minorHAnsi"/>
          <w:sz w:val="22"/>
          <w:szCs w:val="22"/>
        </w:rPr>
        <w:t>la</w:t>
      </w:r>
      <w:r w:rsidR="00C71CE7">
        <w:rPr>
          <w:rFonts w:cstheme="minorHAnsi"/>
          <w:sz w:val="22"/>
          <w:szCs w:val="22"/>
        </w:rPr>
        <w:t xml:space="preserve">s </w:t>
      </w:r>
      <w:r w:rsidR="00C71CE7">
        <w:rPr>
          <w:rFonts w:cs="Tahoma"/>
          <w:bCs/>
          <w:sz w:val="22"/>
          <w:szCs w:val="22"/>
        </w:rPr>
        <w:t>“Normas sobre Presentación Electrónica del Manifiesto de Carga por Vía Marítima” aprobadas bajo</w:t>
      </w:r>
      <w:r w:rsidR="00F167AA">
        <w:rPr>
          <w:rFonts w:cstheme="minorHAnsi"/>
          <w:sz w:val="22"/>
          <w:szCs w:val="22"/>
        </w:rPr>
        <w:t xml:space="preserve"> Resolución N°</w:t>
      </w:r>
      <w:r w:rsidR="00C201D1">
        <w:rPr>
          <w:rFonts w:cstheme="minorHAnsi"/>
          <w:sz w:val="22"/>
          <w:szCs w:val="22"/>
        </w:rPr>
        <w:t>7591</w:t>
      </w:r>
      <w:r w:rsidR="00F167AA">
        <w:rPr>
          <w:rFonts w:cstheme="minorHAnsi"/>
          <w:sz w:val="22"/>
          <w:szCs w:val="22"/>
        </w:rPr>
        <w:t xml:space="preserve"> de </w:t>
      </w:r>
      <w:r w:rsidR="00C201D1">
        <w:rPr>
          <w:rFonts w:cstheme="minorHAnsi"/>
          <w:sz w:val="22"/>
          <w:szCs w:val="22"/>
        </w:rPr>
        <w:t>02.10.2012</w:t>
      </w:r>
      <w:r w:rsidR="00C71CE7">
        <w:rPr>
          <w:rFonts w:cstheme="minorHAnsi"/>
          <w:sz w:val="22"/>
          <w:szCs w:val="22"/>
        </w:rPr>
        <w:t xml:space="preserve"> y sus modificaciones</w:t>
      </w:r>
      <w:r w:rsidR="00C201D1">
        <w:rPr>
          <w:rFonts w:cstheme="minorHAnsi"/>
          <w:sz w:val="22"/>
          <w:szCs w:val="22"/>
        </w:rPr>
        <w:t>,</w:t>
      </w:r>
      <w:r w:rsidR="00F167AA">
        <w:rPr>
          <w:rFonts w:cstheme="minorHAnsi"/>
          <w:sz w:val="22"/>
          <w:szCs w:val="22"/>
        </w:rPr>
        <w:t xml:space="preserve"> </w:t>
      </w:r>
      <w:r w:rsidR="00006A31">
        <w:rPr>
          <w:rFonts w:cstheme="minorHAnsi"/>
          <w:sz w:val="22"/>
          <w:szCs w:val="22"/>
        </w:rPr>
        <w:t>como se indica:</w:t>
      </w:r>
    </w:p>
    <w:p w14:paraId="115E89B7" w14:textId="77777777" w:rsidR="00AB1071" w:rsidRDefault="00AB1071" w:rsidP="00AB1071">
      <w:pPr>
        <w:pStyle w:val="Prrafodelista"/>
        <w:widowControl w:val="0"/>
        <w:autoSpaceDE w:val="0"/>
        <w:autoSpaceDN w:val="0"/>
        <w:adjustRightInd w:val="0"/>
        <w:ind w:left="567"/>
        <w:jc w:val="both"/>
        <w:rPr>
          <w:rFonts w:cstheme="minorHAnsi"/>
          <w:b/>
          <w:sz w:val="22"/>
          <w:szCs w:val="22"/>
        </w:rPr>
      </w:pPr>
    </w:p>
    <w:p w14:paraId="6654BA3E" w14:textId="0B3D326F" w:rsidR="00C201D1" w:rsidRPr="00C201D1" w:rsidRDefault="4374224D" w:rsidP="00AB1071">
      <w:pPr>
        <w:pStyle w:val="Prrafodelista"/>
        <w:widowControl w:val="0"/>
        <w:numPr>
          <w:ilvl w:val="0"/>
          <w:numId w:val="10"/>
        </w:numPr>
        <w:autoSpaceDE w:val="0"/>
        <w:autoSpaceDN w:val="0"/>
        <w:adjustRightInd w:val="0"/>
        <w:jc w:val="both"/>
        <w:rPr>
          <w:rFonts w:cs="Tahoma"/>
          <w:sz w:val="22"/>
          <w:szCs w:val="22"/>
        </w:rPr>
      </w:pPr>
      <w:r w:rsidRPr="4374224D">
        <w:rPr>
          <w:b/>
          <w:bCs/>
          <w:sz w:val="22"/>
          <w:szCs w:val="22"/>
        </w:rPr>
        <w:t xml:space="preserve">REEMPLÁCESE, </w:t>
      </w:r>
      <w:r w:rsidRPr="4374224D">
        <w:rPr>
          <w:sz w:val="22"/>
          <w:szCs w:val="22"/>
        </w:rPr>
        <w:t>el segundo párrafo del numeral</w:t>
      </w:r>
      <w:r w:rsidRPr="4374224D">
        <w:rPr>
          <w:b/>
          <w:bCs/>
          <w:sz w:val="22"/>
          <w:szCs w:val="22"/>
        </w:rPr>
        <w:t xml:space="preserve"> </w:t>
      </w:r>
      <w:r w:rsidRPr="4374224D">
        <w:rPr>
          <w:sz w:val="22"/>
          <w:szCs w:val="22"/>
        </w:rPr>
        <w:t>4.3 por el siguiente:</w:t>
      </w:r>
    </w:p>
    <w:p w14:paraId="1A7A144A" w14:textId="77777777" w:rsidR="00C201D1" w:rsidRDefault="00C201D1" w:rsidP="00C201D1">
      <w:pPr>
        <w:pStyle w:val="Prrafodelista"/>
        <w:widowControl w:val="0"/>
        <w:autoSpaceDE w:val="0"/>
        <w:autoSpaceDN w:val="0"/>
        <w:adjustRightInd w:val="0"/>
        <w:ind w:left="927"/>
        <w:jc w:val="both"/>
        <w:rPr>
          <w:rFonts w:cstheme="minorHAnsi"/>
          <w:b/>
          <w:sz w:val="22"/>
          <w:szCs w:val="22"/>
        </w:rPr>
      </w:pPr>
    </w:p>
    <w:p w14:paraId="09ED3632" w14:textId="214C5ED7" w:rsidR="00EE44B0" w:rsidRPr="00E54188" w:rsidRDefault="4374224D" w:rsidP="00E54188">
      <w:pPr>
        <w:pStyle w:val="Prrafodelista"/>
        <w:widowControl w:val="0"/>
        <w:autoSpaceDE w:val="0"/>
        <w:autoSpaceDN w:val="0"/>
        <w:adjustRightInd w:val="0"/>
        <w:ind w:left="927"/>
        <w:jc w:val="both"/>
        <w:rPr>
          <w:sz w:val="22"/>
          <w:szCs w:val="22"/>
        </w:rPr>
      </w:pPr>
      <w:r w:rsidRPr="4374224D">
        <w:rPr>
          <w:sz w:val="22"/>
          <w:szCs w:val="22"/>
          <w:lang w:val="es-ES"/>
        </w:rPr>
        <w:t xml:space="preserve">Tampoco regirán tratándose de cargas embarcadas en los puertos de Panamá, Colombia, Ecuador, Argentina, Paraguay, </w:t>
      </w:r>
      <w:r w:rsidRPr="4374224D">
        <w:rPr>
          <w:sz w:val="22"/>
          <w:szCs w:val="22"/>
        </w:rPr>
        <w:t>Uruguay, Perú y Brasil en cuyo caso el plazo para la transmisión de los mensajes deberá corresponder a 48 horas corridas previas al arribo estimado de la nave.</w:t>
      </w:r>
    </w:p>
    <w:p w14:paraId="290C3F2A" w14:textId="77777777" w:rsidR="00EE44B0" w:rsidRDefault="00EE44B0" w:rsidP="00EE44B0">
      <w:pPr>
        <w:widowControl w:val="0"/>
        <w:jc w:val="both"/>
        <w:rPr>
          <w:sz w:val="22"/>
          <w:szCs w:val="22"/>
        </w:rPr>
      </w:pPr>
    </w:p>
    <w:p w14:paraId="20A32B06" w14:textId="58501F67" w:rsidR="4374224D" w:rsidRDefault="4374224D" w:rsidP="4374224D">
      <w:pPr>
        <w:pStyle w:val="Prrafodelista"/>
        <w:widowControl w:val="0"/>
        <w:numPr>
          <w:ilvl w:val="0"/>
          <w:numId w:val="10"/>
        </w:numPr>
        <w:jc w:val="both"/>
      </w:pPr>
      <w:r w:rsidRPr="4374224D">
        <w:rPr>
          <w:b/>
          <w:bCs/>
          <w:sz w:val="22"/>
          <w:szCs w:val="22"/>
        </w:rPr>
        <w:t>REEMPLÁCESE,</w:t>
      </w:r>
      <w:r w:rsidRPr="4374224D">
        <w:rPr>
          <w:sz w:val="22"/>
          <w:szCs w:val="22"/>
        </w:rPr>
        <w:t xml:space="preserve"> el tercer párrafo del numeral 4.3 por el siguiente:</w:t>
      </w:r>
    </w:p>
    <w:p w14:paraId="3D044B94" w14:textId="4AB1C56D" w:rsidR="4374224D" w:rsidRDefault="4374224D" w:rsidP="4374224D">
      <w:pPr>
        <w:pStyle w:val="Prrafodelista"/>
        <w:widowControl w:val="0"/>
        <w:ind w:left="927"/>
        <w:jc w:val="both"/>
      </w:pPr>
    </w:p>
    <w:p w14:paraId="4C50BD5D" w14:textId="444555CB" w:rsidR="4374224D" w:rsidRDefault="4374224D" w:rsidP="4374224D">
      <w:pPr>
        <w:pStyle w:val="Prrafodelista"/>
        <w:widowControl w:val="0"/>
        <w:ind w:left="927"/>
        <w:jc w:val="both"/>
        <w:rPr>
          <w:sz w:val="22"/>
          <w:szCs w:val="22"/>
          <w:lang w:val="es-ES"/>
        </w:rPr>
      </w:pPr>
      <w:r w:rsidRPr="4374224D">
        <w:rPr>
          <w:sz w:val="22"/>
          <w:szCs w:val="22"/>
          <w:lang w:val="es-ES"/>
        </w:rPr>
        <w:t>En el caso de cargas embarcadas en los puertos peruanos de Callao, Chancay, Ilo y Matarani, cuando su puerto de desembarque sea Arica, Iquique o Antofagasta, o los puertos que dependen de dichas Aduanas, los mensajes de los conocimientos de embarque deberán ser transmitidos a lo menos, con 24 horas de anticipación al arribo estimado de la nave, tratándose de cargas embarcadas en Callao y Chancay, o con 10 horas de anticipación</w:t>
      </w:r>
      <w:r w:rsidR="007D7FE2">
        <w:rPr>
          <w:sz w:val="22"/>
          <w:szCs w:val="22"/>
          <w:lang w:val="es-ES"/>
        </w:rPr>
        <w:t xml:space="preserve"> </w:t>
      </w:r>
      <w:r w:rsidRPr="4374224D">
        <w:rPr>
          <w:sz w:val="22"/>
          <w:szCs w:val="22"/>
          <w:lang w:val="es-ES"/>
        </w:rPr>
        <w:t xml:space="preserve">para cargas embarcadas en Ilo o </w:t>
      </w:r>
      <w:r w:rsidRPr="4374224D">
        <w:rPr>
          <w:sz w:val="22"/>
          <w:szCs w:val="22"/>
          <w:lang w:val="es-ES"/>
        </w:rPr>
        <w:lastRenderedPageBreak/>
        <w:t xml:space="preserve">Matarani. En caso de que el puerto de desembarque </w:t>
      </w:r>
      <w:r w:rsidR="002649DF">
        <w:rPr>
          <w:sz w:val="22"/>
          <w:szCs w:val="22"/>
          <w:lang w:val="es-ES"/>
        </w:rPr>
        <w:t xml:space="preserve">chileno </w:t>
      </w:r>
      <w:r w:rsidRPr="4374224D">
        <w:rPr>
          <w:sz w:val="22"/>
          <w:szCs w:val="22"/>
          <w:lang w:val="es-ES"/>
        </w:rPr>
        <w:t>sea distinto a los anteriormente señalados, los mensajes deberán ser transmitidos a lo menos con 48 horas de anticipación al arribo estimado de la nave.</w:t>
      </w:r>
    </w:p>
    <w:p w14:paraId="39333615" w14:textId="77777777" w:rsidR="002649DF" w:rsidRDefault="002649DF" w:rsidP="4374224D">
      <w:pPr>
        <w:pStyle w:val="Prrafodelista"/>
        <w:widowControl w:val="0"/>
        <w:ind w:left="927"/>
        <w:jc w:val="both"/>
        <w:rPr>
          <w:sz w:val="22"/>
          <w:szCs w:val="22"/>
          <w:lang w:val="es-ES"/>
        </w:rPr>
      </w:pPr>
    </w:p>
    <w:p w14:paraId="6C494C2C" w14:textId="27736B62" w:rsidR="004736A3" w:rsidRDefault="004736A3">
      <w:pPr>
        <w:pStyle w:val="Prrafodelista"/>
        <w:widowControl w:val="0"/>
        <w:numPr>
          <w:ilvl w:val="0"/>
          <w:numId w:val="10"/>
        </w:numPr>
        <w:jc w:val="both"/>
        <w:rPr>
          <w:sz w:val="22"/>
          <w:szCs w:val="22"/>
        </w:rPr>
      </w:pPr>
      <w:r>
        <w:rPr>
          <w:b/>
          <w:bCs/>
          <w:sz w:val="22"/>
          <w:szCs w:val="22"/>
        </w:rPr>
        <w:t>INCORPÓRESE</w:t>
      </w:r>
      <w:r w:rsidR="002649DF" w:rsidRPr="004736A3">
        <w:rPr>
          <w:b/>
          <w:bCs/>
          <w:sz w:val="22"/>
          <w:szCs w:val="22"/>
        </w:rPr>
        <w:t>,</w:t>
      </w:r>
      <w:r w:rsidR="002649DF" w:rsidRPr="004736A3">
        <w:rPr>
          <w:sz w:val="22"/>
          <w:szCs w:val="22"/>
        </w:rPr>
        <w:t xml:space="preserve"> </w:t>
      </w:r>
      <w:r w:rsidRPr="004736A3">
        <w:rPr>
          <w:sz w:val="22"/>
          <w:szCs w:val="22"/>
        </w:rPr>
        <w:t>en el numeral 4.4, de manera intercalada entre el segundo y el tercer párrafo, el siguiente texto</w:t>
      </w:r>
      <w:r>
        <w:rPr>
          <w:sz w:val="22"/>
          <w:szCs w:val="22"/>
        </w:rPr>
        <w:t>:</w:t>
      </w:r>
    </w:p>
    <w:p w14:paraId="6C8A7C8C" w14:textId="77777777" w:rsidR="004736A3" w:rsidRPr="004736A3" w:rsidRDefault="004736A3" w:rsidP="004736A3">
      <w:pPr>
        <w:widowControl w:val="0"/>
        <w:jc w:val="both"/>
        <w:rPr>
          <w:sz w:val="22"/>
          <w:szCs w:val="22"/>
        </w:rPr>
      </w:pPr>
    </w:p>
    <w:p w14:paraId="7BE822DE" w14:textId="3F38810E" w:rsidR="004736A3" w:rsidRDefault="004736A3" w:rsidP="004736A3">
      <w:pPr>
        <w:pStyle w:val="Prrafodelista"/>
        <w:widowControl w:val="0"/>
        <w:ind w:left="927"/>
        <w:jc w:val="both"/>
        <w:rPr>
          <w:sz w:val="22"/>
          <w:szCs w:val="22"/>
        </w:rPr>
      </w:pPr>
      <w:r w:rsidRPr="004736A3">
        <w:rPr>
          <w:sz w:val="22"/>
          <w:szCs w:val="22"/>
        </w:rPr>
        <w:t>Cuando un conocimiento de embarque hijo o nieto se transmita</w:t>
      </w:r>
      <w:r w:rsidR="007D7FE2">
        <w:rPr>
          <w:sz w:val="22"/>
          <w:szCs w:val="22"/>
        </w:rPr>
        <w:t>,</w:t>
      </w:r>
      <w:r w:rsidRPr="004736A3">
        <w:rPr>
          <w:sz w:val="22"/>
          <w:szCs w:val="22"/>
        </w:rPr>
        <w:t xml:space="preserve"> derivado de un B/L cuyo puerto de origen sea Callao o Chancay, el plazo para su presentación será de 12 horas corridas </w:t>
      </w:r>
      <w:r>
        <w:rPr>
          <w:sz w:val="22"/>
          <w:szCs w:val="22"/>
        </w:rPr>
        <w:t>previas al</w:t>
      </w:r>
      <w:r w:rsidRPr="004736A3">
        <w:rPr>
          <w:sz w:val="22"/>
          <w:szCs w:val="22"/>
        </w:rPr>
        <w:t xml:space="preserve"> arribo estimado,</w:t>
      </w:r>
      <w:r>
        <w:rPr>
          <w:sz w:val="22"/>
          <w:szCs w:val="22"/>
        </w:rPr>
        <w:t xml:space="preserve"> o de 10 horas</w:t>
      </w:r>
      <w:r w:rsidR="007D7FE2">
        <w:rPr>
          <w:sz w:val="22"/>
          <w:szCs w:val="22"/>
        </w:rPr>
        <w:t xml:space="preserve"> de anticipación cuando su puerto de </w:t>
      </w:r>
      <w:r w:rsidR="00F8584E">
        <w:rPr>
          <w:sz w:val="22"/>
          <w:szCs w:val="22"/>
        </w:rPr>
        <w:t>embarque</w:t>
      </w:r>
      <w:r w:rsidR="007D7FE2">
        <w:rPr>
          <w:sz w:val="22"/>
          <w:szCs w:val="22"/>
        </w:rPr>
        <w:t xml:space="preserve"> sea Ilo o Matarani</w:t>
      </w:r>
      <w:r>
        <w:rPr>
          <w:sz w:val="22"/>
          <w:szCs w:val="22"/>
        </w:rPr>
        <w:t xml:space="preserve">, </w:t>
      </w:r>
      <w:r w:rsidRPr="004736A3">
        <w:rPr>
          <w:sz w:val="22"/>
          <w:szCs w:val="22"/>
        </w:rPr>
        <w:t>aplicable únicamente cuando el puerto de descarga sea Arica, Iquique o Antofagasta.</w:t>
      </w:r>
    </w:p>
    <w:p w14:paraId="2476FFF6" w14:textId="77777777" w:rsidR="004736A3" w:rsidRPr="00F8584E" w:rsidRDefault="004736A3" w:rsidP="00F8584E">
      <w:pPr>
        <w:widowControl w:val="0"/>
        <w:jc w:val="both"/>
        <w:rPr>
          <w:sz w:val="22"/>
          <w:szCs w:val="22"/>
        </w:rPr>
      </w:pPr>
    </w:p>
    <w:p w14:paraId="4BD9D390" w14:textId="77777777" w:rsidR="00AB1071" w:rsidRDefault="00A243CF" w:rsidP="00AB1071">
      <w:pPr>
        <w:pStyle w:val="Prrafodelista"/>
        <w:widowControl w:val="0"/>
        <w:numPr>
          <w:ilvl w:val="0"/>
          <w:numId w:val="10"/>
        </w:numPr>
        <w:autoSpaceDE w:val="0"/>
        <w:autoSpaceDN w:val="0"/>
        <w:adjustRightInd w:val="0"/>
        <w:jc w:val="both"/>
        <w:rPr>
          <w:rFonts w:cs="Tahoma"/>
          <w:sz w:val="22"/>
          <w:szCs w:val="22"/>
        </w:rPr>
      </w:pPr>
      <w:r w:rsidRPr="00AB1071">
        <w:rPr>
          <w:rFonts w:cs="Tahoma"/>
          <w:b/>
          <w:sz w:val="22"/>
          <w:szCs w:val="22"/>
        </w:rPr>
        <w:t>APLÍCASE</w:t>
      </w:r>
      <w:r w:rsidRPr="00AB1071">
        <w:rPr>
          <w:rFonts w:cs="Tahoma"/>
          <w:sz w:val="22"/>
          <w:szCs w:val="22"/>
        </w:rPr>
        <w:t>, por parte de la Subdirección Informática las medidas necesarias para emplear la citada instrucción en los sistemas informáticos respectivos.</w:t>
      </w:r>
    </w:p>
    <w:p w14:paraId="5F76E22C" w14:textId="77777777" w:rsidR="00AB1071" w:rsidRDefault="00AB1071" w:rsidP="00AB1071">
      <w:pPr>
        <w:pStyle w:val="Prrafodelista"/>
        <w:widowControl w:val="0"/>
        <w:autoSpaceDE w:val="0"/>
        <w:autoSpaceDN w:val="0"/>
        <w:adjustRightInd w:val="0"/>
        <w:ind w:left="927"/>
        <w:jc w:val="both"/>
        <w:rPr>
          <w:rFonts w:cs="Tahoma"/>
          <w:sz w:val="22"/>
          <w:szCs w:val="22"/>
        </w:rPr>
      </w:pPr>
    </w:p>
    <w:p w14:paraId="7713A648" w14:textId="4B2E5759" w:rsidR="004A69AA" w:rsidRPr="00AB1071" w:rsidRDefault="004A69AA" w:rsidP="00AB1071">
      <w:pPr>
        <w:pStyle w:val="Prrafodelista"/>
        <w:widowControl w:val="0"/>
        <w:numPr>
          <w:ilvl w:val="0"/>
          <w:numId w:val="10"/>
        </w:numPr>
        <w:autoSpaceDE w:val="0"/>
        <w:autoSpaceDN w:val="0"/>
        <w:adjustRightInd w:val="0"/>
        <w:jc w:val="both"/>
        <w:rPr>
          <w:rFonts w:cs="Tahoma"/>
          <w:sz w:val="22"/>
          <w:szCs w:val="22"/>
        </w:rPr>
      </w:pPr>
      <w:r w:rsidRPr="00AB1071">
        <w:rPr>
          <w:rFonts w:cs="Tahoma"/>
          <w:bCs/>
          <w:sz w:val="22"/>
          <w:szCs w:val="22"/>
        </w:rPr>
        <w:t xml:space="preserve">Lo ordenado </w:t>
      </w:r>
      <w:r w:rsidR="00AB1071" w:rsidRPr="00AB1071">
        <w:rPr>
          <w:rFonts w:cs="Tahoma"/>
          <w:bCs/>
          <w:sz w:val="22"/>
          <w:szCs w:val="22"/>
        </w:rPr>
        <w:t>entrará en vigor</w:t>
      </w:r>
      <w:r w:rsidRPr="00AB1071">
        <w:rPr>
          <w:rFonts w:cs="Tahoma"/>
          <w:bCs/>
          <w:sz w:val="22"/>
          <w:szCs w:val="22"/>
        </w:rPr>
        <w:t xml:space="preserve"> con la publicación del extracto de la presente resolución en el Diario Oficial.</w:t>
      </w:r>
    </w:p>
    <w:p w14:paraId="02F2159F" w14:textId="77777777" w:rsidR="00A243CF" w:rsidRPr="006B50C3" w:rsidRDefault="00A243CF" w:rsidP="00A243CF">
      <w:pPr>
        <w:pStyle w:val="Prrafodelista"/>
        <w:ind w:left="567"/>
        <w:rPr>
          <w:rFonts w:cs="Tahoma"/>
          <w:sz w:val="22"/>
          <w:szCs w:val="22"/>
        </w:rPr>
      </w:pPr>
    </w:p>
    <w:p w14:paraId="1C34294A" w14:textId="77777777" w:rsidR="00A243CF" w:rsidRPr="00825B2E" w:rsidRDefault="00A243CF" w:rsidP="00825B2E">
      <w:pPr>
        <w:widowControl w:val="0"/>
        <w:autoSpaceDE w:val="0"/>
        <w:autoSpaceDN w:val="0"/>
        <w:adjustRightInd w:val="0"/>
        <w:jc w:val="both"/>
        <w:rPr>
          <w:rFonts w:cs="Tahoma"/>
          <w:sz w:val="22"/>
          <w:szCs w:val="22"/>
        </w:rPr>
      </w:pPr>
    </w:p>
    <w:p w14:paraId="07C3D86C" w14:textId="77777777" w:rsidR="00421339" w:rsidRPr="006B50C3" w:rsidRDefault="00421339" w:rsidP="0056240E">
      <w:pPr>
        <w:pStyle w:val="Textoindependiente"/>
        <w:spacing w:line="276" w:lineRule="auto"/>
        <w:jc w:val="center"/>
        <w:rPr>
          <w:rFonts w:asciiTheme="minorHAnsi" w:hAnsiTheme="minorHAnsi"/>
          <w:b/>
          <w:lang w:val="es-ES_tradnl"/>
        </w:rPr>
      </w:pPr>
    </w:p>
    <w:p w14:paraId="7F524EA5" w14:textId="77777777" w:rsidR="00A243CF" w:rsidRPr="006B50C3" w:rsidRDefault="00A243CF" w:rsidP="0056240E">
      <w:pPr>
        <w:pStyle w:val="Textoindependiente"/>
        <w:spacing w:line="276" w:lineRule="auto"/>
        <w:jc w:val="center"/>
        <w:rPr>
          <w:rFonts w:asciiTheme="minorHAnsi" w:hAnsiTheme="minorHAnsi"/>
          <w:b/>
          <w:lang w:val="es-ES_tradnl"/>
        </w:rPr>
      </w:pPr>
      <w:r w:rsidRPr="006B50C3">
        <w:rPr>
          <w:rFonts w:asciiTheme="minorHAnsi" w:hAnsiTheme="minorHAnsi"/>
          <w:b/>
          <w:lang w:val="es-ES_tradnl"/>
        </w:rPr>
        <w:t>ANÓTESE, COMUNÍQUESE Y PUBLÍQUESE EN EXTRACTO EN EL DIARIO OFICIAL E ÍNTEGRAMENTE EN LA PÁGINA WEB DEL SERVICIO NACIONAL DE ADUANAS.</w:t>
      </w:r>
    </w:p>
    <w:p w14:paraId="139FFE9D" w14:textId="77777777" w:rsidR="00A243CF" w:rsidRPr="006B50C3" w:rsidRDefault="00A243CF" w:rsidP="00A243CF">
      <w:pPr>
        <w:pStyle w:val="Textoindependiente"/>
        <w:spacing w:line="276" w:lineRule="auto"/>
        <w:rPr>
          <w:rFonts w:asciiTheme="minorHAnsi" w:hAnsiTheme="minorHAnsi"/>
          <w:lang w:val="es-ES_tradnl"/>
        </w:rPr>
      </w:pPr>
    </w:p>
    <w:p w14:paraId="7BF78B72" w14:textId="77777777" w:rsidR="00A243CF" w:rsidRPr="006B50C3" w:rsidRDefault="00A243CF" w:rsidP="00A243CF">
      <w:pPr>
        <w:pStyle w:val="Textoindependiente"/>
        <w:spacing w:line="276" w:lineRule="auto"/>
        <w:rPr>
          <w:rFonts w:asciiTheme="minorHAnsi" w:hAnsiTheme="minorHAnsi"/>
          <w:lang w:val="es-ES_tradnl"/>
        </w:rPr>
      </w:pPr>
    </w:p>
    <w:p w14:paraId="62ADA061" w14:textId="77777777" w:rsidR="00421339" w:rsidRPr="006B50C3" w:rsidRDefault="00421339" w:rsidP="00A243CF">
      <w:pPr>
        <w:pStyle w:val="Textoindependiente"/>
        <w:spacing w:line="276" w:lineRule="auto"/>
        <w:rPr>
          <w:rFonts w:asciiTheme="minorHAnsi" w:hAnsiTheme="minorHAnsi"/>
          <w:lang w:val="es-ES_tradnl"/>
        </w:rPr>
      </w:pPr>
    </w:p>
    <w:p w14:paraId="39EE8EC4" w14:textId="77777777" w:rsidR="00421339" w:rsidRDefault="00421339" w:rsidP="00A243CF">
      <w:pPr>
        <w:pStyle w:val="Textoindependiente"/>
        <w:spacing w:line="276" w:lineRule="auto"/>
        <w:rPr>
          <w:rFonts w:asciiTheme="minorHAnsi" w:hAnsiTheme="minorHAnsi"/>
          <w:lang w:val="es-ES_tradnl"/>
        </w:rPr>
      </w:pPr>
    </w:p>
    <w:p w14:paraId="0FE7D3C4" w14:textId="77777777" w:rsidR="007A3299" w:rsidRDefault="007A3299" w:rsidP="00A243CF">
      <w:pPr>
        <w:pStyle w:val="Textoindependiente"/>
        <w:spacing w:line="276" w:lineRule="auto"/>
        <w:rPr>
          <w:rFonts w:asciiTheme="minorHAnsi" w:hAnsiTheme="minorHAnsi"/>
          <w:lang w:val="es-ES_tradnl"/>
        </w:rPr>
      </w:pPr>
    </w:p>
    <w:p w14:paraId="30817A20" w14:textId="77777777" w:rsidR="007A3299" w:rsidRDefault="007A3299" w:rsidP="00A243CF">
      <w:pPr>
        <w:pStyle w:val="Textoindependiente"/>
        <w:spacing w:line="276" w:lineRule="auto"/>
        <w:rPr>
          <w:rFonts w:asciiTheme="minorHAnsi" w:hAnsiTheme="minorHAnsi"/>
          <w:lang w:val="es-ES_tradnl"/>
        </w:rPr>
      </w:pPr>
    </w:p>
    <w:p w14:paraId="471FBF4B" w14:textId="77777777" w:rsidR="007A3299" w:rsidRDefault="007A3299" w:rsidP="00A243CF">
      <w:pPr>
        <w:pStyle w:val="Textoindependiente"/>
        <w:spacing w:line="276" w:lineRule="auto"/>
        <w:rPr>
          <w:rFonts w:asciiTheme="minorHAnsi" w:hAnsiTheme="minorHAnsi"/>
          <w:lang w:val="es-ES_tradnl"/>
        </w:rPr>
      </w:pPr>
    </w:p>
    <w:p w14:paraId="27FA8447" w14:textId="77777777" w:rsidR="007A3299" w:rsidRPr="006B50C3" w:rsidRDefault="007A3299" w:rsidP="00A243CF">
      <w:pPr>
        <w:pStyle w:val="Textoindependiente"/>
        <w:spacing w:line="276" w:lineRule="auto"/>
        <w:rPr>
          <w:rFonts w:asciiTheme="minorHAnsi" w:hAnsiTheme="minorHAnsi"/>
          <w:lang w:val="es-ES_tradnl"/>
        </w:rPr>
      </w:pPr>
    </w:p>
    <w:p w14:paraId="50B15E13" w14:textId="6B584B8C" w:rsidR="00A243CF" w:rsidRPr="007A3299" w:rsidRDefault="4374224D" w:rsidP="4374224D">
      <w:pPr>
        <w:pStyle w:val="Textoindependiente"/>
        <w:spacing w:line="276" w:lineRule="auto"/>
        <w:rPr>
          <w:rFonts w:asciiTheme="minorHAnsi" w:hAnsiTheme="minorHAnsi"/>
          <w:b/>
          <w:bCs/>
          <w:sz w:val="20"/>
          <w:szCs w:val="20"/>
        </w:rPr>
      </w:pPr>
      <w:r w:rsidRPr="4374224D">
        <w:rPr>
          <w:rFonts w:asciiTheme="minorHAnsi" w:hAnsiTheme="minorHAnsi"/>
          <w:b/>
          <w:bCs/>
          <w:sz w:val="20"/>
          <w:szCs w:val="20"/>
        </w:rPr>
        <w:t>GLH/MIGY/CIC/MTGE</w:t>
      </w:r>
    </w:p>
    <w:p w14:paraId="3F72E747" w14:textId="77777777" w:rsidR="00A243CF" w:rsidRPr="00ED7473" w:rsidRDefault="00A243CF" w:rsidP="00A243CF">
      <w:pPr>
        <w:pStyle w:val="Textoindependiente"/>
        <w:spacing w:line="276" w:lineRule="auto"/>
        <w:rPr>
          <w:rFonts w:asciiTheme="minorHAnsi" w:hAnsiTheme="minorHAnsi"/>
          <w:sz w:val="16"/>
          <w:szCs w:val="16"/>
          <w:lang w:val="es-ES_tradnl"/>
        </w:rPr>
      </w:pPr>
      <w:r w:rsidRPr="00ED7473">
        <w:rPr>
          <w:rFonts w:asciiTheme="minorHAnsi" w:hAnsiTheme="minorHAnsi"/>
          <w:sz w:val="16"/>
          <w:szCs w:val="16"/>
          <w:lang w:val="es-ES_tradnl"/>
        </w:rPr>
        <w:t>DISTRIBUCIÓN:</w:t>
      </w:r>
    </w:p>
    <w:p w14:paraId="361F699B" w14:textId="77777777" w:rsidR="00A243CF" w:rsidRPr="00ED7473" w:rsidRDefault="00A243CF" w:rsidP="007A3299">
      <w:pPr>
        <w:pStyle w:val="Textoindependiente"/>
        <w:numPr>
          <w:ilvl w:val="0"/>
          <w:numId w:val="8"/>
        </w:numPr>
        <w:spacing w:line="276" w:lineRule="auto"/>
        <w:ind w:left="426"/>
        <w:rPr>
          <w:rFonts w:asciiTheme="minorHAnsi" w:hAnsiTheme="minorHAnsi"/>
          <w:sz w:val="16"/>
          <w:szCs w:val="16"/>
          <w:lang w:val="es-ES_tradnl"/>
        </w:rPr>
      </w:pPr>
      <w:r w:rsidRPr="00ED7473">
        <w:rPr>
          <w:rFonts w:asciiTheme="minorHAnsi" w:hAnsiTheme="minorHAnsi"/>
          <w:sz w:val="16"/>
          <w:szCs w:val="16"/>
          <w:lang w:val="es-ES_tradnl"/>
        </w:rPr>
        <w:t>Direcciones Regionales y Administraciones de Aduana</w:t>
      </w:r>
    </w:p>
    <w:p w14:paraId="6E233ED7" w14:textId="77777777" w:rsidR="00A243CF" w:rsidRPr="00ED7473" w:rsidRDefault="00A243CF" w:rsidP="007A3299">
      <w:pPr>
        <w:pStyle w:val="Textoindependiente"/>
        <w:numPr>
          <w:ilvl w:val="0"/>
          <w:numId w:val="8"/>
        </w:numPr>
        <w:spacing w:line="276" w:lineRule="auto"/>
        <w:ind w:left="426"/>
        <w:rPr>
          <w:rFonts w:asciiTheme="minorHAnsi" w:hAnsiTheme="minorHAnsi"/>
          <w:sz w:val="16"/>
          <w:szCs w:val="16"/>
          <w:lang w:val="es-ES_tradnl"/>
        </w:rPr>
      </w:pPr>
      <w:r w:rsidRPr="00ED7473">
        <w:rPr>
          <w:rFonts w:asciiTheme="minorHAnsi" w:hAnsiTheme="minorHAnsi"/>
          <w:sz w:val="16"/>
          <w:szCs w:val="16"/>
          <w:lang w:val="es-ES_tradnl"/>
        </w:rPr>
        <w:t>Mesa de Ayuda</w:t>
      </w:r>
    </w:p>
    <w:p w14:paraId="592EAEA6" w14:textId="77777777" w:rsidR="00A243CF" w:rsidRPr="00ED7473" w:rsidRDefault="4374224D" w:rsidP="4374224D">
      <w:pPr>
        <w:pStyle w:val="Textoindependiente"/>
        <w:numPr>
          <w:ilvl w:val="0"/>
          <w:numId w:val="8"/>
        </w:numPr>
        <w:spacing w:line="276" w:lineRule="auto"/>
        <w:ind w:left="426"/>
        <w:rPr>
          <w:rFonts w:asciiTheme="minorHAnsi" w:hAnsiTheme="minorHAnsi"/>
          <w:sz w:val="16"/>
          <w:szCs w:val="16"/>
        </w:rPr>
      </w:pPr>
      <w:r w:rsidRPr="4374224D">
        <w:rPr>
          <w:rFonts w:asciiTheme="minorHAnsi" w:hAnsiTheme="minorHAnsi"/>
          <w:sz w:val="16"/>
          <w:szCs w:val="16"/>
        </w:rPr>
        <w:t>Deptos y Subdirecciones DNA</w:t>
      </w:r>
    </w:p>
    <w:p w14:paraId="6EEEE98C" w14:textId="77777777" w:rsidR="00A243CF" w:rsidRPr="00ED7473" w:rsidRDefault="00A243CF" w:rsidP="005B3E48">
      <w:pPr>
        <w:pStyle w:val="Textoindependiente"/>
        <w:numPr>
          <w:ilvl w:val="0"/>
          <w:numId w:val="8"/>
        </w:numPr>
        <w:spacing w:line="276" w:lineRule="auto"/>
        <w:ind w:left="426"/>
        <w:rPr>
          <w:rFonts w:asciiTheme="minorHAnsi" w:hAnsiTheme="minorHAnsi"/>
          <w:sz w:val="16"/>
          <w:szCs w:val="16"/>
          <w:lang w:val="es-ES_tradnl"/>
        </w:rPr>
      </w:pPr>
      <w:r w:rsidRPr="00ED7473">
        <w:rPr>
          <w:rFonts w:asciiTheme="minorHAnsi" w:hAnsiTheme="minorHAnsi"/>
          <w:sz w:val="16"/>
          <w:szCs w:val="16"/>
          <w:lang w:val="es-ES_tradnl"/>
        </w:rPr>
        <w:t>Oficina de Partes</w:t>
      </w:r>
    </w:p>
    <w:sectPr w:rsidR="00A243CF" w:rsidRPr="00ED7473" w:rsidSect="00276E12">
      <w:headerReference w:type="default" r:id="rId7"/>
      <w:footerReference w:type="default" r:id="rId8"/>
      <w:pgSz w:w="12240" w:h="20160" w:code="41"/>
      <w:pgMar w:top="1820" w:right="1043" w:bottom="2268" w:left="1559" w:header="278" w:footer="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F999E" w14:textId="77777777" w:rsidR="00495830" w:rsidRDefault="00495830" w:rsidP="009C340E">
      <w:r>
        <w:separator/>
      </w:r>
    </w:p>
  </w:endnote>
  <w:endnote w:type="continuationSeparator" w:id="0">
    <w:p w14:paraId="213F641B" w14:textId="77777777" w:rsidR="00495830" w:rsidRDefault="00495830"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gobCL">
    <w:altName w:val="Times New Roman"/>
    <w:panose1 w:val="00000000000000000000"/>
    <w:charset w:val="00"/>
    <w:family w:val="modern"/>
    <w:notTrueType/>
    <w:pitch w:val="variable"/>
    <w:sig w:usb0="20000007" w:usb1="00000000"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D4595" w14:textId="77777777" w:rsidR="00551B00" w:rsidRDefault="00551B00" w:rsidP="00287A9E">
    <w:pPr>
      <w:pStyle w:val="Piedepgina"/>
      <w:ind w:left="-993"/>
    </w:pPr>
    <w:r>
      <w:rPr>
        <w:noProof/>
        <w:lang w:val="es-CL" w:eastAsia="es-CL"/>
      </w:rPr>
      <mc:AlternateContent>
        <mc:Choice Requires="wps">
          <w:drawing>
            <wp:anchor distT="0" distB="0" distL="114300" distR="114300" simplePos="0" relativeHeight="251653120" behindDoc="0" locked="0" layoutInCell="1" allowOverlap="1" wp14:anchorId="4751EE14" wp14:editId="2D274EA8">
              <wp:simplePos x="0" y="0"/>
              <wp:positionH relativeFrom="margin">
                <wp:posOffset>-685800</wp:posOffset>
              </wp:positionH>
              <wp:positionV relativeFrom="paragraph">
                <wp:posOffset>-171450</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0B8233" w14:textId="6DAFF6C8" w:rsidR="00EE10A5" w:rsidRDefault="00C965BC"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Nº60</w:t>
                          </w:r>
                        </w:p>
                        <w:p w14:paraId="518E9BE5" w14:textId="77777777" w:rsidR="002453EB" w:rsidRPr="00AB5B8D"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AB5B8D">
                            <w:rPr>
                              <w:rFonts w:ascii="Tahoma" w:eastAsia="Times New Roman" w:hAnsi="Tahoma" w:cs="Tahoma"/>
                              <w:color w:val="262626" w:themeColor="text1" w:themeTint="D9"/>
                              <w:sz w:val="13"/>
                              <w:szCs w:val="15"/>
                              <w:shd w:val="clear" w:color="auto" w:fill="FFFFFF"/>
                              <w:lang w:val="es-CL" w:eastAsia="es-ES_tradnl"/>
                            </w:rPr>
                            <w:t xml:space="preserve">Valparaíso </w:t>
                          </w:r>
                        </w:p>
                        <w:p w14:paraId="66FF70F6" w14:textId="77777777" w:rsidR="002453EB" w:rsidRPr="00AB5B8D"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709D8639"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66333862" w14:textId="77777777"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1EE14" id="_x0000_t202" coordsize="21600,21600" o:spt="202" path="m,l,21600r21600,l21600,xe">
              <v:stroke joinstyle="miter"/>
              <v:path gradientshapeok="t" o:connecttype="rect"/>
            </v:shapetype>
            <v:shape id="Cuadro de texto 11" o:spid="_x0000_s1029" type="#_x0000_t202" style="position:absolute;left:0;text-align:left;margin-left:-54pt;margin-top:-13.5pt;width:114pt;height:54.0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" filled="f" stroked="f">
              <v:textbox>
                <w:txbxContent>
                  <w:p w14:paraId="210B8233" w14:textId="6DAFF6C8" w:rsidR="00EE10A5" w:rsidRDefault="00C965BC"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Nº60</w:t>
                    </w:r>
                  </w:p>
                  <w:p w14:paraId="518E9BE5" w14:textId="77777777" w:rsidR="002453EB" w:rsidRPr="00AB5B8D"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AB5B8D">
                      <w:rPr>
                        <w:rFonts w:ascii="Tahoma" w:eastAsia="Times New Roman" w:hAnsi="Tahoma" w:cs="Tahoma"/>
                        <w:color w:val="262626" w:themeColor="text1" w:themeTint="D9"/>
                        <w:sz w:val="13"/>
                        <w:szCs w:val="15"/>
                        <w:shd w:val="clear" w:color="auto" w:fill="FFFFFF"/>
                        <w:lang w:val="es-CL" w:eastAsia="es-ES_tradnl"/>
                      </w:rPr>
                      <w:t xml:space="preserve">Valparaíso </w:t>
                    </w:r>
                  </w:p>
                  <w:p w14:paraId="66FF70F6" w14:textId="77777777" w:rsidR="002453EB" w:rsidRPr="00AB5B8D"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709D8639"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66333862" w14:textId="77777777"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CL" w:eastAsia="es-CL"/>
      </w:rPr>
      <mc:AlternateContent>
        <mc:Choice Requires="wps">
          <w:drawing>
            <wp:anchor distT="0" distB="0" distL="114300" distR="114300" simplePos="0" relativeHeight="251663360" behindDoc="0" locked="0" layoutInCell="1" allowOverlap="1" wp14:anchorId="58015141" wp14:editId="45971CBB">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arto="http://schemas.microsoft.com/office/word/2006/arto"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FA5B94" w14:textId="77777777" w:rsidR="00551B00" w:rsidRDefault="00551B00" w:rsidP="00A73758">
                          <w:pPr>
                            <w:jc w:val="right"/>
                          </w:pPr>
                          <w:r>
                            <w:rPr>
                              <w:noProof/>
                              <w:lang w:val="es-CL" w:eastAsia="es-CL"/>
                            </w:rPr>
                            <w:drawing>
                              <wp:inline distT="0" distB="0" distL="0" distR="0" wp14:anchorId="49C17D8B" wp14:editId="1EFA1D42">
                                <wp:extent cx="1726565" cy="402590"/>
                                <wp:effectExtent l="0" t="0" r="635" b="3810"/>
                                <wp:docPr id="18167336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015141" id="Cuadro de texto 13" o:spid="_x0000_s1030" type="#_x0000_t202" style="position:absolute;left:0;text-align:left;margin-left:318pt;margin-top:13.5pt;width:174pt;height: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" filled="f" stroked="f">
              <v:textbox>
                <w:txbxContent>
                  <w:p w14:paraId="63FA5B94" w14:textId="77777777" w:rsidR="00551B00" w:rsidRDefault="00551B00" w:rsidP="00A73758">
                    <w:pPr>
                      <w:jc w:val="right"/>
                    </w:pPr>
                    <w:r>
                      <w:rPr>
                        <w:noProof/>
                        <w:lang w:val="es-CL" w:eastAsia="es-CL"/>
                      </w:rPr>
                      <w:drawing>
                        <wp:inline distT="0" distB="0" distL="0" distR="0" wp14:anchorId="49C17D8B" wp14:editId="1EFA1D42">
                          <wp:extent cx="1726565" cy="402590"/>
                          <wp:effectExtent l="0" t="0" r="635" b="3810"/>
                          <wp:docPr id="18167336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08032DE3" w14:textId="77777777" w:rsidR="00551B00" w:rsidRDefault="00551B00" w:rsidP="00287A9E">
    <w:pPr>
      <w:pStyle w:val="Piedepgina"/>
      <w:ind w:left="-993"/>
    </w:pPr>
  </w:p>
  <w:p w14:paraId="7D041F40" w14:textId="77777777" w:rsidR="00551B00" w:rsidRDefault="00551B00" w:rsidP="00287A9E">
    <w:pPr>
      <w:pStyle w:val="Piedepgina"/>
      <w:ind w:left="-993"/>
    </w:pPr>
    <w:r>
      <w:rPr>
        <w:noProof/>
        <w:lang w:val="es-CL" w:eastAsia="es-CL"/>
      </w:rPr>
      <mc:AlternateContent>
        <mc:Choice Requires="wps">
          <w:drawing>
            <wp:anchor distT="0" distB="0" distL="114300" distR="114300" simplePos="0" relativeHeight="251661312" behindDoc="0" locked="0" layoutInCell="1" allowOverlap="1" wp14:anchorId="5135FDE9" wp14:editId="1F5AB487">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arto="http://schemas.microsoft.com/office/word/2006/arto"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45A056" w14:textId="77777777" w:rsidR="00551B00" w:rsidRPr="00A73758" w:rsidRDefault="00551B00">
                          <w:pPr>
                            <w:rPr>
                              <w:sz w:val="20"/>
                            </w:rPr>
                          </w:pPr>
                          <w:r>
                            <w:rPr>
                              <w:noProof/>
                              <w:sz w:val="20"/>
                              <w:lang w:val="es-CL" w:eastAsia="es-CL"/>
                            </w:rPr>
                            <w:drawing>
                              <wp:inline distT="0" distB="0" distL="0" distR="0" wp14:anchorId="7C4125B2" wp14:editId="6A500AC2">
                                <wp:extent cx="960120" cy="75811"/>
                                <wp:effectExtent l="0" t="0" r="5080" b="635"/>
                                <wp:docPr id="7028862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5FDE9" id="Cuadro de texto 7" o:spid="_x0000_s1031" type="#_x0000_t202" style="position:absolute;left:0;text-align:left;margin-left:-54pt;margin-top:2.2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" filled="f" stroked="f">
              <v:textbox>
                <w:txbxContent>
                  <w:p w14:paraId="6745A056" w14:textId="77777777" w:rsidR="00551B00" w:rsidRPr="00A73758" w:rsidRDefault="00551B00">
                    <w:pPr>
                      <w:rPr>
                        <w:sz w:val="20"/>
                      </w:rPr>
                    </w:pPr>
                    <w:r>
                      <w:rPr>
                        <w:noProof/>
                        <w:sz w:val="20"/>
                        <w:lang w:val="es-CL" w:eastAsia="es-CL"/>
                      </w:rPr>
                      <w:drawing>
                        <wp:inline distT="0" distB="0" distL="0" distR="0" wp14:anchorId="7C4125B2" wp14:editId="6A500AC2">
                          <wp:extent cx="960120" cy="75811"/>
                          <wp:effectExtent l="0" t="0" r="5080" b="635"/>
                          <wp:docPr id="7028862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62D4C" w14:textId="77777777" w:rsidR="00495830" w:rsidRDefault="00495830" w:rsidP="009C340E">
      <w:r>
        <w:separator/>
      </w:r>
    </w:p>
  </w:footnote>
  <w:footnote w:type="continuationSeparator" w:id="0">
    <w:p w14:paraId="5FCD64FF" w14:textId="77777777" w:rsidR="00495830" w:rsidRDefault="00495830"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4FBF0" w14:textId="77777777"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57216" behindDoc="0" locked="0" layoutInCell="1" allowOverlap="1" wp14:anchorId="2D138EE8" wp14:editId="625E33D2">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arto="http://schemas.microsoft.com/office/word/2006/arto"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CC738F" w14:textId="77777777" w:rsidR="00551B00" w:rsidRDefault="00551B00">
                          <w:r w:rsidRPr="00FA5EBD">
                            <w:rPr>
                              <w:noProof/>
                              <w:lang w:val="es-CL" w:eastAsia="es-CL"/>
                            </w:rPr>
                            <w:drawing>
                              <wp:inline distT="0" distB="0" distL="0" distR="0" wp14:anchorId="42C60535" wp14:editId="41C29E1E">
                                <wp:extent cx="960120" cy="189764"/>
                                <wp:effectExtent l="0" t="0" r="5080" b="0"/>
                                <wp:docPr id="576183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38EE8"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" filled="f" stroked="f">
              <v:textbox>
                <w:txbxContent>
                  <w:p w14:paraId="75CC738F" w14:textId="77777777" w:rsidR="00551B00" w:rsidRDefault="00551B00">
                    <w:r w:rsidRPr="00FA5EBD">
                      <w:rPr>
                        <w:noProof/>
                        <w:lang w:val="es-CL" w:eastAsia="es-CL"/>
                      </w:rPr>
                      <w:drawing>
                        <wp:inline distT="0" distB="0" distL="0" distR="0" wp14:anchorId="42C60535" wp14:editId="41C29E1E">
                          <wp:extent cx="960120" cy="189764"/>
                          <wp:effectExtent l="0" t="0" r="5080" b="0"/>
                          <wp:docPr id="576183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br/>
    </w:r>
  </w:p>
  <w:p w14:paraId="5662069F" w14:textId="77777777" w:rsidR="00551B00" w:rsidRDefault="00551B00" w:rsidP="00C57414">
    <w:pPr>
      <w:pStyle w:val="Encabezado"/>
      <w:spacing w:line="120" w:lineRule="auto"/>
      <w:ind w:left="-3260"/>
    </w:pPr>
    <w:r>
      <w:rPr>
        <w:noProof/>
        <w:lang w:val="es-CL" w:eastAsia="es-CL"/>
      </w:rPr>
      <mc:AlternateContent>
        <mc:Choice Requires="wps">
          <w:drawing>
            <wp:anchor distT="0" distB="0" distL="114300" distR="114300" simplePos="0" relativeHeight="251659264" behindDoc="0" locked="0" layoutInCell="1" allowOverlap="1" wp14:anchorId="52F6DB73" wp14:editId="634DB4A6">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arto="http://schemas.microsoft.com/office/word/2006/arto"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B4F228" w14:textId="77777777" w:rsidR="00551B00" w:rsidRDefault="00551B00">
                          <w:r>
                            <w:rPr>
                              <w:noProof/>
                              <w:lang w:val="es-CL" w:eastAsia="es-CL"/>
                            </w:rPr>
                            <w:drawing>
                              <wp:inline distT="0" distB="0" distL="0" distR="0" wp14:anchorId="6238B2E6" wp14:editId="3433FEC4">
                                <wp:extent cx="1618175" cy="490161"/>
                                <wp:effectExtent l="0" t="0" r="7620" b="0"/>
                                <wp:docPr id="508491768" name="Imagen 508491768"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F6DB73" id="Cuadro de texto 4" o:spid="_x0000_s1027" type="#_x0000_t202" style="position:absolute;left:0;text-align:left;margin-left:5in;margin-top:-.55pt;width:142.45pt;height:45.7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" filled="f" stroked="f">
              <v:textbox style="mso-fit-shape-to-text:t">
                <w:txbxContent>
                  <w:p w14:paraId="4DB4F228" w14:textId="77777777" w:rsidR="00551B00" w:rsidRDefault="00551B00">
                    <w:r>
                      <w:rPr>
                        <w:noProof/>
                        <w:lang w:val="es-CL" w:eastAsia="es-CL"/>
                      </w:rPr>
                      <w:drawing>
                        <wp:inline distT="0" distB="0" distL="0" distR="0" wp14:anchorId="6238B2E6" wp14:editId="3433FEC4">
                          <wp:extent cx="1618175" cy="490161"/>
                          <wp:effectExtent l="0" t="0" r="7620" b="0"/>
                          <wp:docPr id="508491768" name="Imagen 508491768"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09A4D2D6" w14:textId="77777777"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55168" behindDoc="0" locked="0" layoutInCell="1" allowOverlap="1" wp14:anchorId="37183765" wp14:editId="3711F788">
              <wp:simplePos x="0" y="0"/>
              <wp:positionH relativeFrom="column">
                <wp:posOffset>-685800</wp:posOffset>
              </wp:positionH>
              <wp:positionV relativeFrom="paragraph">
                <wp:posOffset>128905</wp:posOffset>
              </wp:positionV>
              <wp:extent cx="1447800" cy="571500"/>
              <wp:effectExtent l="0" t="0" r="0" b="12700"/>
              <wp:wrapNone/>
              <wp:docPr id="10" name="Cuadro de texto 10"/>
              <wp:cNvGraphicFramePr/>
              <a:graphic xmlns:a="http://schemas.openxmlformats.org/drawingml/2006/main">
                <a:graphicData uri="http://schemas.microsoft.com/office/word/2010/wordprocessingShape">
                  <wps:wsp>
                    <wps:cNvSpPr txBox="1"/>
                    <wps:spPr>
                      <a:xfrm>
                        <a:off x="0" y="0"/>
                        <a:ext cx="1447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D09BE5"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0EF99814" w14:textId="77777777"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184C02B9" w14:textId="77777777"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37112350" w14:textId="77777777" w:rsidR="00551B00" w:rsidRPr="00DF42E3" w:rsidRDefault="00551B00"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83765" id="Cuadro de texto 10" o:spid="_x0000_s1028" type="#_x0000_t202" style="position:absolute;left:0;text-align:left;margin-left:-54pt;margin-top:10.15pt;width:114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" filled="f" stroked="f">
              <v:textbox>
                <w:txbxContent>
                  <w:p w14:paraId="65D09BE5"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0EF99814" w14:textId="77777777"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184C02B9" w14:textId="77777777"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37112350" w14:textId="77777777" w:rsidR="00551B00" w:rsidRPr="00DF42E3" w:rsidRDefault="00551B00" w:rsidP="00FA5EBD">
                    <w:pPr>
                      <w:spacing w:line="180" w:lineRule="exact"/>
                      <w:ind w:right="14"/>
                      <w:jc w:val="both"/>
                      <w:rPr>
                        <w:rFonts w:ascii="Tahoma" w:hAnsi="Tahoma" w:cs="Tahoma"/>
                        <w:color w:val="000000" w:themeColor="text1"/>
                        <w:sz w:val="15"/>
                        <w:lang w:val="es-E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A0364"/>
    <w:multiLevelType w:val="hybridMultilevel"/>
    <w:tmpl w:val="96E092DE"/>
    <w:lvl w:ilvl="0" w:tplc="AA24BC7A">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 w15:restartNumberingAfterBreak="0">
    <w:nsid w:val="1B5A7949"/>
    <w:multiLevelType w:val="hybridMultilevel"/>
    <w:tmpl w:val="4998A31A"/>
    <w:lvl w:ilvl="0" w:tplc="8A789FC2">
      <w:start w:val="1"/>
      <w:numFmt w:val="decimal"/>
      <w:lvlText w:val="%1."/>
      <w:lvlJc w:val="left"/>
      <w:pPr>
        <w:ind w:left="720" w:hanging="360"/>
      </w:pPr>
      <w:rPr>
        <w:rFonts w:cstheme="minorHAnsi"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5D5267F"/>
    <w:multiLevelType w:val="hybridMultilevel"/>
    <w:tmpl w:val="E050F22A"/>
    <w:lvl w:ilvl="0" w:tplc="2F647848">
      <w:numFmt w:val="bullet"/>
      <w:lvlText w:val="-"/>
      <w:lvlJc w:val="left"/>
      <w:pPr>
        <w:ind w:left="1065" w:hanging="705"/>
      </w:pPr>
      <w:rPr>
        <w:rFonts w:ascii="Calibri" w:eastAsia="MS Mincho"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7342D3C"/>
    <w:multiLevelType w:val="multilevel"/>
    <w:tmpl w:val="A1026016"/>
    <w:lvl w:ilvl="0">
      <w:start w:val="1"/>
      <w:numFmt w:val="upperRoman"/>
      <w:lvlText w:val="%1."/>
      <w:lvlJc w:val="right"/>
      <w:pPr>
        <w:ind w:left="7448" w:hanging="360"/>
      </w:pPr>
      <w:rPr>
        <w:b/>
      </w:rPr>
    </w:lvl>
    <w:lvl w:ilvl="1">
      <w:start w:val="2"/>
      <w:numFmt w:val="decimal"/>
      <w:isLgl/>
      <w:lvlText w:val="%1.%2"/>
      <w:lvlJc w:val="left"/>
      <w:pPr>
        <w:ind w:left="1503" w:hanging="885"/>
      </w:pPr>
      <w:rPr>
        <w:rFonts w:hint="default"/>
      </w:rPr>
    </w:lvl>
    <w:lvl w:ilvl="2">
      <w:start w:val="9"/>
      <w:numFmt w:val="decimal"/>
      <w:isLgl/>
      <w:lvlText w:val="%1.%2.%3"/>
      <w:lvlJc w:val="left"/>
      <w:pPr>
        <w:ind w:left="1761" w:hanging="885"/>
      </w:pPr>
      <w:rPr>
        <w:rFonts w:hint="default"/>
      </w:rPr>
    </w:lvl>
    <w:lvl w:ilvl="3">
      <w:start w:val="2"/>
      <w:numFmt w:val="decimal"/>
      <w:isLgl/>
      <w:lvlText w:val="%1.%2.%3.%4"/>
      <w:lvlJc w:val="left"/>
      <w:pPr>
        <w:ind w:left="2214" w:hanging="108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3090" w:hanging="1440"/>
      </w:pPr>
      <w:rPr>
        <w:rFonts w:hint="default"/>
      </w:rPr>
    </w:lvl>
    <w:lvl w:ilvl="6">
      <w:start w:val="1"/>
      <w:numFmt w:val="decimal"/>
      <w:isLgl/>
      <w:lvlText w:val="%1.%2.%3.%4.%5.%6.%7"/>
      <w:lvlJc w:val="left"/>
      <w:pPr>
        <w:ind w:left="3708" w:hanging="1800"/>
      </w:pPr>
      <w:rPr>
        <w:rFonts w:hint="default"/>
      </w:rPr>
    </w:lvl>
    <w:lvl w:ilvl="7">
      <w:start w:val="1"/>
      <w:numFmt w:val="decimal"/>
      <w:isLgl/>
      <w:lvlText w:val="%1.%2.%3.%4.%5.%6.%7.%8"/>
      <w:lvlJc w:val="left"/>
      <w:pPr>
        <w:ind w:left="3966" w:hanging="1800"/>
      </w:pPr>
      <w:rPr>
        <w:rFonts w:hint="default"/>
      </w:rPr>
    </w:lvl>
    <w:lvl w:ilvl="8">
      <w:start w:val="1"/>
      <w:numFmt w:val="decimal"/>
      <w:isLgl/>
      <w:lvlText w:val="%1.%2.%3.%4.%5.%6.%7.%8.%9"/>
      <w:lvlJc w:val="left"/>
      <w:pPr>
        <w:ind w:left="4584" w:hanging="2160"/>
      </w:pPr>
      <w:rPr>
        <w:rFonts w:hint="default"/>
      </w:rPr>
    </w:lvl>
  </w:abstractNum>
  <w:abstractNum w:abstractNumId="4" w15:restartNumberingAfterBreak="0">
    <w:nsid w:val="34C23809"/>
    <w:multiLevelType w:val="hybridMultilevel"/>
    <w:tmpl w:val="D49AA6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51515F0B"/>
    <w:multiLevelType w:val="hybridMultilevel"/>
    <w:tmpl w:val="62FCC726"/>
    <w:lvl w:ilvl="0" w:tplc="831416C2">
      <w:start w:val="1"/>
      <w:numFmt w:val="bullet"/>
      <w:lvlText w:val="-"/>
      <w:lvlJc w:val="left"/>
      <w:pPr>
        <w:ind w:left="720" w:hanging="360"/>
      </w:pPr>
      <w:rPr>
        <w:rFonts w:ascii="Tahoma" w:eastAsiaTheme="minorHAnsi"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54AC1DF0"/>
    <w:multiLevelType w:val="multilevel"/>
    <w:tmpl w:val="6D34DBFC"/>
    <w:lvl w:ilvl="0">
      <w:start w:val="13"/>
      <w:numFmt w:val="decimal"/>
      <w:lvlText w:val="%1"/>
      <w:lvlJc w:val="left"/>
      <w:pPr>
        <w:ind w:left="375" w:hanging="375"/>
      </w:pPr>
      <w:rPr>
        <w:rFonts w:hint="default"/>
      </w:rPr>
    </w:lvl>
    <w:lvl w:ilvl="1">
      <w:start w:val="5"/>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7" w15:restartNumberingAfterBreak="0">
    <w:nsid w:val="57193082"/>
    <w:multiLevelType w:val="hybridMultilevel"/>
    <w:tmpl w:val="7130C19A"/>
    <w:lvl w:ilvl="0" w:tplc="A732A84A">
      <w:start w:val="1"/>
      <w:numFmt w:val="upperRoman"/>
      <w:lvlText w:val="%1."/>
      <w:lvlJc w:val="right"/>
      <w:pPr>
        <w:ind w:left="719" w:hanging="360"/>
      </w:pPr>
      <w:rPr>
        <w:b/>
      </w:rPr>
    </w:lvl>
    <w:lvl w:ilvl="1" w:tplc="340A0019" w:tentative="1">
      <w:start w:val="1"/>
      <w:numFmt w:val="lowerLetter"/>
      <w:lvlText w:val="%2."/>
      <w:lvlJc w:val="left"/>
      <w:pPr>
        <w:ind w:left="1439" w:hanging="360"/>
      </w:pPr>
    </w:lvl>
    <w:lvl w:ilvl="2" w:tplc="340A001B" w:tentative="1">
      <w:start w:val="1"/>
      <w:numFmt w:val="lowerRoman"/>
      <w:lvlText w:val="%3."/>
      <w:lvlJc w:val="right"/>
      <w:pPr>
        <w:ind w:left="2159" w:hanging="180"/>
      </w:pPr>
    </w:lvl>
    <w:lvl w:ilvl="3" w:tplc="340A000F" w:tentative="1">
      <w:start w:val="1"/>
      <w:numFmt w:val="decimal"/>
      <w:lvlText w:val="%4."/>
      <w:lvlJc w:val="left"/>
      <w:pPr>
        <w:ind w:left="2879" w:hanging="360"/>
      </w:pPr>
    </w:lvl>
    <w:lvl w:ilvl="4" w:tplc="340A0019" w:tentative="1">
      <w:start w:val="1"/>
      <w:numFmt w:val="lowerLetter"/>
      <w:lvlText w:val="%5."/>
      <w:lvlJc w:val="left"/>
      <w:pPr>
        <w:ind w:left="3599" w:hanging="360"/>
      </w:pPr>
    </w:lvl>
    <w:lvl w:ilvl="5" w:tplc="340A001B" w:tentative="1">
      <w:start w:val="1"/>
      <w:numFmt w:val="lowerRoman"/>
      <w:lvlText w:val="%6."/>
      <w:lvlJc w:val="right"/>
      <w:pPr>
        <w:ind w:left="4319" w:hanging="180"/>
      </w:pPr>
    </w:lvl>
    <w:lvl w:ilvl="6" w:tplc="340A000F" w:tentative="1">
      <w:start w:val="1"/>
      <w:numFmt w:val="decimal"/>
      <w:lvlText w:val="%7."/>
      <w:lvlJc w:val="left"/>
      <w:pPr>
        <w:ind w:left="5039" w:hanging="360"/>
      </w:pPr>
    </w:lvl>
    <w:lvl w:ilvl="7" w:tplc="340A0019" w:tentative="1">
      <w:start w:val="1"/>
      <w:numFmt w:val="lowerLetter"/>
      <w:lvlText w:val="%8."/>
      <w:lvlJc w:val="left"/>
      <w:pPr>
        <w:ind w:left="5759" w:hanging="360"/>
      </w:pPr>
    </w:lvl>
    <w:lvl w:ilvl="8" w:tplc="340A001B" w:tentative="1">
      <w:start w:val="1"/>
      <w:numFmt w:val="lowerRoman"/>
      <w:lvlText w:val="%9."/>
      <w:lvlJc w:val="right"/>
      <w:pPr>
        <w:ind w:left="6479" w:hanging="180"/>
      </w:pPr>
    </w:lvl>
  </w:abstractNum>
  <w:abstractNum w:abstractNumId="8" w15:restartNumberingAfterBreak="0">
    <w:nsid w:val="58267D4A"/>
    <w:multiLevelType w:val="hybridMultilevel"/>
    <w:tmpl w:val="A8CAE75C"/>
    <w:lvl w:ilvl="0" w:tplc="4BA43CC4">
      <w:start w:val="1"/>
      <w:numFmt w:val="upperRoman"/>
      <w:lvlText w:val="%1."/>
      <w:lvlJc w:val="right"/>
      <w:pPr>
        <w:ind w:left="1146" w:hanging="360"/>
      </w:pPr>
      <w:rPr>
        <w:b/>
      </w:rPr>
    </w:lvl>
    <w:lvl w:ilvl="1" w:tplc="340A0019" w:tentative="1">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9" w15:restartNumberingAfterBreak="0">
    <w:nsid w:val="5FAC2783"/>
    <w:multiLevelType w:val="hybridMultilevel"/>
    <w:tmpl w:val="4134C272"/>
    <w:lvl w:ilvl="0" w:tplc="32241F54">
      <w:start w:val="1"/>
      <w:numFmt w:val="decimal"/>
      <w:lvlText w:val="%1."/>
      <w:lvlJc w:val="left"/>
      <w:pPr>
        <w:ind w:left="927" w:hanging="360"/>
      </w:pPr>
      <w:rPr>
        <w:rFonts w:cstheme="minorHAnsi" w:hint="default"/>
        <w:b w:val="0"/>
        <w:bCs/>
        <w:sz w:val="22"/>
        <w:szCs w:val="22"/>
      </w:rPr>
    </w:lvl>
    <w:lvl w:ilvl="1" w:tplc="340A0019">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0"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659042024">
    <w:abstractNumId w:val="10"/>
  </w:num>
  <w:num w:numId="2" w16cid:durableId="613369468">
    <w:abstractNumId w:val="3"/>
    <w:lvlOverride w:ilvl="0">
      <w:startOverride w:val="1"/>
    </w:lvlOverride>
    <w:lvlOverride w:ilvl="1">
      <w:startOverride w:val="2"/>
    </w:lvlOverride>
    <w:lvlOverride w:ilvl="2">
      <w:startOverride w:val="9"/>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87645961">
    <w:abstractNumId w:val="5"/>
  </w:num>
  <w:num w:numId="4" w16cid:durableId="1101804041">
    <w:abstractNumId w:val="8"/>
  </w:num>
  <w:num w:numId="5" w16cid:durableId="858081778">
    <w:abstractNumId w:val="7"/>
  </w:num>
  <w:num w:numId="6" w16cid:durableId="543563831">
    <w:abstractNumId w:val="4"/>
  </w:num>
  <w:num w:numId="7" w16cid:durableId="1347826723">
    <w:abstractNumId w:val="2"/>
  </w:num>
  <w:num w:numId="8" w16cid:durableId="814875225">
    <w:abstractNumId w:val="0"/>
  </w:num>
  <w:num w:numId="9" w16cid:durableId="969674757">
    <w:abstractNumId w:val="1"/>
  </w:num>
  <w:num w:numId="10" w16cid:durableId="1136530629">
    <w:abstractNumId w:val="9"/>
  </w:num>
  <w:num w:numId="11" w16cid:durableId="1449805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0E"/>
    <w:rsid w:val="00002BE2"/>
    <w:rsid w:val="0000395C"/>
    <w:rsid w:val="00006A31"/>
    <w:rsid w:val="00015823"/>
    <w:rsid w:val="00020787"/>
    <w:rsid w:val="00023D21"/>
    <w:rsid w:val="00024476"/>
    <w:rsid w:val="00031B5C"/>
    <w:rsid w:val="000337BA"/>
    <w:rsid w:val="00042C6B"/>
    <w:rsid w:val="00051D72"/>
    <w:rsid w:val="00052F83"/>
    <w:rsid w:val="00053EBE"/>
    <w:rsid w:val="000659F2"/>
    <w:rsid w:val="000660B1"/>
    <w:rsid w:val="000663E9"/>
    <w:rsid w:val="000720C4"/>
    <w:rsid w:val="000727D8"/>
    <w:rsid w:val="000823B7"/>
    <w:rsid w:val="00084878"/>
    <w:rsid w:val="00096404"/>
    <w:rsid w:val="000A1E4D"/>
    <w:rsid w:val="000A2047"/>
    <w:rsid w:val="000B6856"/>
    <w:rsid w:val="000C049C"/>
    <w:rsid w:val="000C5A61"/>
    <w:rsid w:val="000D0B59"/>
    <w:rsid w:val="000D3B4E"/>
    <w:rsid w:val="000E0A86"/>
    <w:rsid w:val="000F35E7"/>
    <w:rsid w:val="00125BC1"/>
    <w:rsid w:val="00130494"/>
    <w:rsid w:val="00130874"/>
    <w:rsid w:val="001309B3"/>
    <w:rsid w:val="00146675"/>
    <w:rsid w:val="00150E0C"/>
    <w:rsid w:val="0015395A"/>
    <w:rsid w:val="00155F37"/>
    <w:rsid w:val="001620E5"/>
    <w:rsid w:val="00166A17"/>
    <w:rsid w:val="00174759"/>
    <w:rsid w:val="00186BC5"/>
    <w:rsid w:val="0019094B"/>
    <w:rsid w:val="00190993"/>
    <w:rsid w:val="00193557"/>
    <w:rsid w:val="001A0FFA"/>
    <w:rsid w:val="001A1D61"/>
    <w:rsid w:val="001A5AB8"/>
    <w:rsid w:val="001B315A"/>
    <w:rsid w:val="001B354E"/>
    <w:rsid w:val="001B45E9"/>
    <w:rsid w:val="001C6ACB"/>
    <w:rsid w:val="001D272D"/>
    <w:rsid w:val="001D63CE"/>
    <w:rsid w:val="001D662C"/>
    <w:rsid w:val="001E0E73"/>
    <w:rsid w:val="001E0ECD"/>
    <w:rsid w:val="001E22E3"/>
    <w:rsid w:val="001E3ED1"/>
    <w:rsid w:val="00204079"/>
    <w:rsid w:val="00221963"/>
    <w:rsid w:val="0023425A"/>
    <w:rsid w:val="00234D34"/>
    <w:rsid w:val="002365B6"/>
    <w:rsid w:val="00236AEB"/>
    <w:rsid w:val="0024255F"/>
    <w:rsid w:val="002453EB"/>
    <w:rsid w:val="0024581A"/>
    <w:rsid w:val="00255493"/>
    <w:rsid w:val="00255E5A"/>
    <w:rsid w:val="00263637"/>
    <w:rsid w:val="00263B36"/>
    <w:rsid w:val="002649DF"/>
    <w:rsid w:val="00266DF9"/>
    <w:rsid w:val="00267B74"/>
    <w:rsid w:val="00274BE3"/>
    <w:rsid w:val="00276E12"/>
    <w:rsid w:val="002833BF"/>
    <w:rsid w:val="002841B0"/>
    <w:rsid w:val="00286752"/>
    <w:rsid w:val="00286AEB"/>
    <w:rsid w:val="00287A9E"/>
    <w:rsid w:val="00290C00"/>
    <w:rsid w:val="00294524"/>
    <w:rsid w:val="002A134E"/>
    <w:rsid w:val="002A7178"/>
    <w:rsid w:val="002B3CA1"/>
    <w:rsid w:val="002D3545"/>
    <w:rsid w:val="002E3C95"/>
    <w:rsid w:val="002F36E2"/>
    <w:rsid w:val="002F7DA3"/>
    <w:rsid w:val="00305938"/>
    <w:rsid w:val="00316E9C"/>
    <w:rsid w:val="003178B5"/>
    <w:rsid w:val="00331D31"/>
    <w:rsid w:val="00337AA7"/>
    <w:rsid w:val="0034154D"/>
    <w:rsid w:val="00341A92"/>
    <w:rsid w:val="003441F3"/>
    <w:rsid w:val="00357971"/>
    <w:rsid w:val="00362AEA"/>
    <w:rsid w:val="00363EEA"/>
    <w:rsid w:val="003673F5"/>
    <w:rsid w:val="003701F8"/>
    <w:rsid w:val="0037146C"/>
    <w:rsid w:val="00373858"/>
    <w:rsid w:val="00374158"/>
    <w:rsid w:val="0038036B"/>
    <w:rsid w:val="003A1DA5"/>
    <w:rsid w:val="003A23B9"/>
    <w:rsid w:val="003A7A30"/>
    <w:rsid w:val="003B477E"/>
    <w:rsid w:val="003B6F7D"/>
    <w:rsid w:val="003E0D46"/>
    <w:rsid w:val="003E2C1A"/>
    <w:rsid w:val="003F44BD"/>
    <w:rsid w:val="00402E97"/>
    <w:rsid w:val="00405628"/>
    <w:rsid w:val="0041067F"/>
    <w:rsid w:val="00421339"/>
    <w:rsid w:val="004256E6"/>
    <w:rsid w:val="00426550"/>
    <w:rsid w:val="00443DA5"/>
    <w:rsid w:val="00445BF7"/>
    <w:rsid w:val="00445EA0"/>
    <w:rsid w:val="00455077"/>
    <w:rsid w:val="00465553"/>
    <w:rsid w:val="00470619"/>
    <w:rsid w:val="004736A3"/>
    <w:rsid w:val="00485870"/>
    <w:rsid w:val="00486E42"/>
    <w:rsid w:val="00494D66"/>
    <w:rsid w:val="00495830"/>
    <w:rsid w:val="00495B22"/>
    <w:rsid w:val="0049788F"/>
    <w:rsid w:val="004A186E"/>
    <w:rsid w:val="004A5C45"/>
    <w:rsid w:val="004A69AA"/>
    <w:rsid w:val="004B2B6C"/>
    <w:rsid w:val="004C5F0A"/>
    <w:rsid w:val="004D1373"/>
    <w:rsid w:val="004D1CD8"/>
    <w:rsid w:val="004D27A3"/>
    <w:rsid w:val="004D7A15"/>
    <w:rsid w:val="004E0D7B"/>
    <w:rsid w:val="004E53A4"/>
    <w:rsid w:val="004F6517"/>
    <w:rsid w:val="004F7C42"/>
    <w:rsid w:val="0051688E"/>
    <w:rsid w:val="00517F4D"/>
    <w:rsid w:val="00522BAC"/>
    <w:rsid w:val="00527BF2"/>
    <w:rsid w:val="00534709"/>
    <w:rsid w:val="00540297"/>
    <w:rsid w:val="00545F1B"/>
    <w:rsid w:val="0054611C"/>
    <w:rsid w:val="0054759A"/>
    <w:rsid w:val="005516D1"/>
    <w:rsid w:val="00551B00"/>
    <w:rsid w:val="0055618A"/>
    <w:rsid w:val="0055761D"/>
    <w:rsid w:val="00557CA9"/>
    <w:rsid w:val="0056240E"/>
    <w:rsid w:val="0058086A"/>
    <w:rsid w:val="005919A4"/>
    <w:rsid w:val="005A4707"/>
    <w:rsid w:val="005B3194"/>
    <w:rsid w:val="005B3E48"/>
    <w:rsid w:val="005C0373"/>
    <w:rsid w:val="005C65B1"/>
    <w:rsid w:val="005D009C"/>
    <w:rsid w:val="005D442E"/>
    <w:rsid w:val="005D69A2"/>
    <w:rsid w:val="005E371D"/>
    <w:rsid w:val="005E4033"/>
    <w:rsid w:val="005F746B"/>
    <w:rsid w:val="00610073"/>
    <w:rsid w:val="006130E9"/>
    <w:rsid w:val="00635BBA"/>
    <w:rsid w:val="00635E8C"/>
    <w:rsid w:val="00640B0B"/>
    <w:rsid w:val="00650BBE"/>
    <w:rsid w:val="006568E4"/>
    <w:rsid w:val="0066319E"/>
    <w:rsid w:val="00664D45"/>
    <w:rsid w:val="0067218B"/>
    <w:rsid w:val="0067418F"/>
    <w:rsid w:val="00684164"/>
    <w:rsid w:val="00686E59"/>
    <w:rsid w:val="00693273"/>
    <w:rsid w:val="006956B8"/>
    <w:rsid w:val="006957F5"/>
    <w:rsid w:val="006A769C"/>
    <w:rsid w:val="006A7C90"/>
    <w:rsid w:val="006B151E"/>
    <w:rsid w:val="006B23E0"/>
    <w:rsid w:val="006B3EE0"/>
    <w:rsid w:val="006B50C3"/>
    <w:rsid w:val="006C257B"/>
    <w:rsid w:val="006C2DC5"/>
    <w:rsid w:val="006C4FF0"/>
    <w:rsid w:val="006D1618"/>
    <w:rsid w:val="006F6049"/>
    <w:rsid w:val="006F679F"/>
    <w:rsid w:val="006F7CCD"/>
    <w:rsid w:val="00705215"/>
    <w:rsid w:val="00725BDD"/>
    <w:rsid w:val="00734042"/>
    <w:rsid w:val="007425A8"/>
    <w:rsid w:val="007426F1"/>
    <w:rsid w:val="007520E6"/>
    <w:rsid w:val="00765805"/>
    <w:rsid w:val="00765E63"/>
    <w:rsid w:val="00776B44"/>
    <w:rsid w:val="00793D3D"/>
    <w:rsid w:val="0079716A"/>
    <w:rsid w:val="007A1EF9"/>
    <w:rsid w:val="007A323E"/>
    <w:rsid w:val="007A3299"/>
    <w:rsid w:val="007A376A"/>
    <w:rsid w:val="007A59B3"/>
    <w:rsid w:val="007B01CD"/>
    <w:rsid w:val="007B4C77"/>
    <w:rsid w:val="007B7EB3"/>
    <w:rsid w:val="007C0A8D"/>
    <w:rsid w:val="007C3384"/>
    <w:rsid w:val="007C473B"/>
    <w:rsid w:val="007C5D3F"/>
    <w:rsid w:val="007C603B"/>
    <w:rsid w:val="007D0D8A"/>
    <w:rsid w:val="007D7FE2"/>
    <w:rsid w:val="007E539E"/>
    <w:rsid w:val="007F2335"/>
    <w:rsid w:val="007F2D8A"/>
    <w:rsid w:val="007F7B36"/>
    <w:rsid w:val="00800C87"/>
    <w:rsid w:val="00803AB7"/>
    <w:rsid w:val="00810CC9"/>
    <w:rsid w:val="00815AA4"/>
    <w:rsid w:val="00825B2E"/>
    <w:rsid w:val="00837187"/>
    <w:rsid w:val="008446AC"/>
    <w:rsid w:val="00850612"/>
    <w:rsid w:val="00851319"/>
    <w:rsid w:val="00851EEE"/>
    <w:rsid w:val="008547D1"/>
    <w:rsid w:val="00855B1D"/>
    <w:rsid w:val="00863B54"/>
    <w:rsid w:val="00865790"/>
    <w:rsid w:val="00870080"/>
    <w:rsid w:val="00870ABA"/>
    <w:rsid w:val="00872065"/>
    <w:rsid w:val="00874133"/>
    <w:rsid w:val="00875581"/>
    <w:rsid w:val="008827F9"/>
    <w:rsid w:val="008939D7"/>
    <w:rsid w:val="008A0D43"/>
    <w:rsid w:val="008A1F18"/>
    <w:rsid w:val="008A6267"/>
    <w:rsid w:val="008B1164"/>
    <w:rsid w:val="008B2623"/>
    <w:rsid w:val="008B5EF2"/>
    <w:rsid w:val="008C04E1"/>
    <w:rsid w:val="008C3277"/>
    <w:rsid w:val="008C6A67"/>
    <w:rsid w:val="008D3127"/>
    <w:rsid w:val="008D4EAF"/>
    <w:rsid w:val="008D50AC"/>
    <w:rsid w:val="008D6C30"/>
    <w:rsid w:val="008E2A09"/>
    <w:rsid w:val="008F5AF2"/>
    <w:rsid w:val="009119D0"/>
    <w:rsid w:val="00917B0A"/>
    <w:rsid w:val="00924E67"/>
    <w:rsid w:val="00926D64"/>
    <w:rsid w:val="00932EA3"/>
    <w:rsid w:val="0094090C"/>
    <w:rsid w:val="00940F04"/>
    <w:rsid w:val="00942BB9"/>
    <w:rsid w:val="009459F3"/>
    <w:rsid w:val="00953C6C"/>
    <w:rsid w:val="0095738B"/>
    <w:rsid w:val="0096217E"/>
    <w:rsid w:val="009673D1"/>
    <w:rsid w:val="009706FD"/>
    <w:rsid w:val="00975710"/>
    <w:rsid w:val="0097674C"/>
    <w:rsid w:val="0098297C"/>
    <w:rsid w:val="009848C3"/>
    <w:rsid w:val="00987C9F"/>
    <w:rsid w:val="00994587"/>
    <w:rsid w:val="009952FB"/>
    <w:rsid w:val="009A0EE4"/>
    <w:rsid w:val="009A1EE2"/>
    <w:rsid w:val="009A6C11"/>
    <w:rsid w:val="009A7188"/>
    <w:rsid w:val="009B7B97"/>
    <w:rsid w:val="009C1123"/>
    <w:rsid w:val="009C340E"/>
    <w:rsid w:val="009C4B20"/>
    <w:rsid w:val="009D3FBB"/>
    <w:rsid w:val="009E7F9A"/>
    <w:rsid w:val="009F0C41"/>
    <w:rsid w:val="009F138F"/>
    <w:rsid w:val="00A14B83"/>
    <w:rsid w:val="00A243CF"/>
    <w:rsid w:val="00A30785"/>
    <w:rsid w:val="00A34912"/>
    <w:rsid w:val="00A35B25"/>
    <w:rsid w:val="00A546A2"/>
    <w:rsid w:val="00A66C9C"/>
    <w:rsid w:val="00A73758"/>
    <w:rsid w:val="00A76DF0"/>
    <w:rsid w:val="00A83DDE"/>
    <w:rsid w:val="00A84A01"/>
    <w:rsid w:val="00A87591"/>
    <w:rsid w:val="00A90890"/>
    <w:rsid w:val="00A94868"/>
    <w:rsid w:val="00AA3934"/>
    <w:rsid w:val="00AA4B65"/>
    <w:rsid w:val="00AA7706"/>
    <w:rsid w:val="00AB1071"/>
    <w:rsid w:val="00AB269A"/>
    <w:rsid w:val="00AB279E"/>
    <w:rsid w:val="00AB3DE4"/>
    <w:rsid w:val="00AB57BC"/>
    <w:rsid w:val="00AB5B8D"/>
    <w:rsid w:val="00AB713D"/>
    <w:rsid w:val="00AC1C4A"/>
    <w:rsid w:val="00AD1E08"/>
    <w:rsid w:val="00AE4D1F"/>
    <w:rsid w:val="00AF17EA"/>
    <w:rsid w:val="00AF2C4C"/>
    <w:rsid w:val="00AF5304"/>
    <w:rsid w:val="00B11BA4"/>
    <w:rsid w:val="00B1587C"/>
    <w:rsid w:val="00B206C8"/>
    <w:rsid w:val="00B41E72"/>
    <w:rsid w:val="00B42501"/>
    <w:rsid w:val="00B537C2"/>
    <w:rsid w:val="00B54207"/>
    <w:rsid w:val="00BA13C6"/>
    <w:rsid w:val="00BB0D70"/>
    <w:rsid w:val="00BB2C30"/>
    <w:rsid w:val="00BB5299"/>
    <w:rsid w:val="00BB7E3F"/>
    <w:rsid w:val="00BC0908"/>
    <w:rsid w:val="00BC2D8D"/>
    <w:rsid w:val="00BC3C1F"/>
    <w:rsid w:val="00BC4353"/>
    <w:rsid w:val="00BD5C2B"/>
    <w:rsid w:val="00BD7A92"/>
    <w:rsid w:val="00BE053F"/>
    <w:rsid w:val="00BE0A2D"/>
    <w:rsid w:val="00BE3ED1"/>
    <w:rsid w:val="00BF2888"/>
    <w:rsid w:val="00BF5FFD"/>
    <w:rsid w:val="00C11838"/>
    <w:rsid w:val="00C201D1"/>
    <w:rsid w:val="00C22C35"/>
    <w:rsid w:val="00C2708A"/>
    <w:rsid w:val="00C35C9C"/>
    <w:rsid w:val="00C45A63"/>
    <w:rsid w:val="00C51894"/>
    <w:rsid w:val="00C5471F"/>
    <w:rsid w:val="00C57414"/>
    <w:rsid w:val="00C652B2"/>
    <w:rsid w:val="00C717A4"/>
    <w:rsid w:val="00C71CE7"/>
    <w:rsid w:val="00C77BCD"/>
    <w:rsid w:val="00C847FB"/>
    <w:rsid w:val="00C8598F"/>
    <w:rsid w:val="00C85D3B"/>
    <w:rsid w:val="00C965BC"/>
    <w:rsid w:val="00CA36A2"/>
    <w:rsid w:val="00CA669C"/>
    <w:rsid w:val="00CB2351"/>
    <w:rsid w:val="00CB64E2"/>
    <w:rsid w:val="00CB6A4A"/>
    <w:rsid w:val="00CC04B1"/>
    <w:rsid w:val="00CC264B"/>
    <w:rsid w:val="00CC68B4"/>
    <w:rsid w:val="00CE76CC"/>
    <w:rsid w:val="00CF41B4"/>
    <w:rsid w:val="00CF68AF"/>
    <w:rsid w:val="00D04BFB"/>
    <w:rsid w:val="00D15398"/>
    <w:rsid w:val="00D235D8"/>
    <w:rsid w:val="00D31925"/>
    <w:rsid w:val="00D36433"/>
    <w:rsid w:val="00D40B72"/>
    <w:rsid w:val="00D414D1"/>
    <w:rsid w:val="00D441EA"/>
    <w:rsid w:val="00D46ADA"/>
    <w:rsid w:val="00D47476"/>
    <w:rsid w:val="00D626F1"/>
    <w:rsid w:val="00D70DA4"/>
    <w:rsid w:val="00D72020"/>
    <w:rsid w:val="00D732B0"/>
    <w:rsid w:val="00D82594"/>
    <w:rsid w:val="00D829C3"/>
    <w:rsid w:val="00D86493"/>
    <w:rsid w:val="00D97195"/>
    <w:rsid w:val="00D97333"/>
    <w:rsid w:val="00DB065C"/>
    <w:rsid w:val="00DC6C6A"/>
    <w:rsid w:val="00DC7B01"/>
    <w:rsid w:val="00DD566D"/>
    <w:rsid w:val="00DD635A"/>
    <w:rsid w:val="00DE1662"/>
    <w:rsid w:val="00DF42E3"/>
    <w:rsid w:val="00E038E0"/>
    <w:rsid w:val="00E03C3C"/>
    <w:rsid w:val="00E04A5C"/>
    <w:rsid w:val="00E0535C"/>
    <w:rsid w:val="00E05B95"/>
    <w:rsid w:val="00E16505"/>
    <w:rsid w:val="00E22C8B"/>
    <w:rsid w:val="00E23E81"/>
    <w:rsid w:val="00E264E4"/>
    <w:rsid w:val="00E26A28"/>
    <w:rsid w:val="00E32E2F"/>
    <w:rsid w:val="00E333DA"/>
    <w:rsid w:val="00E4032C"/>
    <w:rsid w:val="00E45C37"/>
    <w:rsid w:val="00E50CFD"/>
    <w:rsid w:val="00E52854"/>
    <w:rsid w:val="00E54188"/>
    <w:rsid w:val="00E56C85"/>
    <w:rsid w:val="00E637B1"/>
    <w:rsid w:val="00E67795"/>
    <w:rsid w:val="00E74FEC"/>
    <w:rsid w:val="00EA0FB7"/>
    <w:rsid w:val="00EA18D7"/>
    <w:rsid w:val="00EA266B"/>
    <w:rsid w:val="00EA35B1"/>
    <w:rsid w:val="00EA43F0"/>
    <w:rsid w:val="00EA73F3"/>
    <w:rsid w:val="00EC0BAC"/>
    <w:rsid w:val="00EC1348"/>
    <w:rsid w:val="00EC2297"/>
    <w:rsid w:val="00EC4529"/>
    <w:rsid w:val="00EC4AF4"/>
    <w:rsid w:val="00EC5C63"/>
    <w:rsid w:val="00ED2116"/>
    <w:rsid w:val="00ED2423"/>
    <w:rsid w:val="00ED3995"/>
    <w:rsid w:val="00ED5D2F"/>
    <w:rsid w:val="00ED7473"/>
    <w:rsid w:val="00EE00A5"/>
    <w:rsid w:val="00EE10A5"/>
    <w:rsid w:val="00EE44B0"/>
    <w:rsid w:val="00EF11AF"/>
    <w:rsid w:val="00EF6350"/>
    <w:rsid w:val="00EF73EA"/>
    <w:rsid w:val="00F016FC"/>
    <w:rsid w:val="00F03C93"/>
    <w:rsid w:val="00F0694C"/>
    <w:rsid w:val="00F167AA"/>
    <w:rsid w:val="00F302C5"/>
    <w:rsid w:val="00F32E61"/>
    <w:rsid w:val="00F35A57"/>
    <w:rsid w:val="00F35EA5"/>
    <w:rsid w:val="00F42EA7"/>
    <w:rsid w:val="00F46522"/>
    <w:rsid w:val="00F55271"/>
    <w:rsid w:val="00F64F18"/>
    <w:rsid w:val="00F717EF"/>
    <w:rsid w:val="00F8280B"/>
    <w:rsid w:val="00F85599"/>
    <w:rsid w:val="00F8584E"/>
    <w:rsid w:val="00F87F49"/>
    <w:rsid w:val="00FA5EBD"/>
    <w:rsid w:val="00FB0166"/>
    <w:rsid w:val="00FB1BD5"/>
    <w:rsid w:val="00FB2985"/>
    <w:rsid w:val="00FB5B11"/>
    <w:rsid w:val="00FB7100"/>
    <w:rsid w:val="00FC1203"/>
    <w:rsid w:val="00FD0842"/>
    <w:rsid w:val="00FD0AD9"/>
    <w:rsid w:val="00FD47DE"/>
    <w:rsid w:val="00FD64D9"/>
    <w:rsid w:val="00FD7C9E"/>
    <w:rsid w:val="00FE066D"/>
    <w:rsid w:val="00FE6D57"/>
    <w:rsid w:val="00FF060B"/>
    <w:rsid w:val="00FF1A02"/>
    <w:rsid w:val="00FF3714"/>
    <w:rsid w:val="4374224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476C0F"/>
  <w15:docId w15:val="{25E24AFF-43BF-4811-B21F-229390B80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256E6"/>
    <w:pPr>
      <w:keepNext/>
      <w:widowControl w:val="0"/>
      <w:autoSpaceDE w:val="0"/>
      <w:autoSpaceDN w:val="0"/>
      <w:adjustRightInd w:val="0"/>
      <w:spacing w:line="320" w:lineRule="atLeast"/>
      <w:jc w:val="both"/>
      <w:outlineLvl w:val="0"/>
    </w:pPr>
    <w:rPr>
      <w:rFonts w:ascii="Tahoma" w:hAnsi="Tahoma" w:cs="Tahoma"/>
      <w:b/>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paragraph" w:styleId="Textoindependiente">
    <w:name w:val="Body Text"/>
    <w:basedOn w:val="Normal"/>
    <w:link w:val="TextoindependienteCar"/>
    <w:rsid w:val="00D441EA"/>
    <w:pPr>
      <w:ind w:right="-21"/>
      <w:jc w:val="both"/>
    </w:pPr>
    <w:rPr>
      <w:rFonts w:ascii="Tahoma" w:eastAsia="MS Mincho" w:hAnsi="Tahoma" w:cs="Tahoma"/>
      <w:sz w:val="22"/>
      <w:szCs w:val="22"/>
      <w:lang w:val="es-ES" w:eastAsia="ja-JP"/>
    </w:rPr>
  </w:style>
  <w:style w:type="character" w:customStyle="1" w:styleId="TextoindependienteCar">
    <w:name w:val="Texto independiente Car"/>
    <w:basedOn w:val="Fuentedeprrafopredeter"/>
    <w:link w:val="Textoindependiente"/>
    <w:rsid w:val="00D441EA"/>
    <w:rPr>
      <w:rFonts w:ascii="Tahoma" w:eastAsia="MS Mincho" w:hAnsi="Tahoma" w:cs="Tahoma"/>
      <w:sz w:val="22"/>
      <w:szCs w:val="22"/>
      <w:lang w:val="es-ES" w:eastAsia="ja-JP"/>
    </w:rPr>
  </w:style>
  <w:style w:type="paragraph" w:styleId="Textoindependiente2">
    <w:name w:val="Body Text 2"/>
    <w:basedOn w:val="Normal"/>
    <w:link w:val="Textoindependiente2Car"/>
    <w:uiPriority w:val="99"/>
    <w:semiHidden/>
    <w:unhideWhenUsed/>
    <w:rsid w:val="004256E6"/>
    <w:pPr>
      <w:spacing w:after="120" w:line="480" w:lineRule="auto"/>
    </w:pPr>
  </w:style>
  <w:style w:type="character" w:customStyle="1" w:styleId="Textoindependiente2Car">
    <w:name w:val="Texto independiente 2 Car"/>
    <w:basedOn w:val="Fuentedeprrafopredeter"/>
    <w:link w:val="Textoindependiente2"/>
    <w:uiPriority w:val="99"/>
    <w:semiHidden/>
    <w:rsid w:val="004256E6"/>
  </w:style>
  <w:style w:type="character" w:customStyle="1" w:styleId="Ttulo1Car">
    <w:name w:val="Título 1 Car"/>
    <w:basedOn w:val="Fuentedeprrafopredeter"/>
    <w:link w:val="Ttulo1"/>
    <w:uiPriority w:val="9"/>
    <w:rsid w:val="004256E6"/>
    <w:rPr>
      <w:rFonts w:ascii="Tahoma" w:hAnsi="Tahoma" w:cs="Tahoma"/>
      <w:b/>
      <w:sz w:val="18"/>
      <w:szCs w:val="18"/>
    </w:rPr>
  </w:style>
  <w:style w:type="table" w:styleId="Tablaconcuadrcula">
    <w:name w:val="Table Grid"/>
    <w:basedOn w:val="Tablanormal"/>
    <w:uiPriority w:val="39"/>
    <w:rsid w:val="00C547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B7EB3"/>
    <w:rPr>
      <w:sz w:val="16"/>
      <w:szCs w:val="16"/>
    </w:rPr>
  </w:style>
  <w:style w:type="paragraph" w:styleId="Textocomentario">
    <w:name w:val="annotation text"/>
    <w:basedOn w:val="Normal"/>
    <w:link w:val="TextocomentarioCar"/>
    <w:uiPriority w:val="99"/>
    <w:semiHidden/>
    <w:unhideWhenUsed/>
    <w:rsid w:val="007B7EB3"/>
    <w:rPr>
      <w:sz w:val="20"/>
      <w:szCs w:val="20"/>
    </w:rPr>
  </w:style>
  <w:style w:type="character" w:customStyle="1" w:styleId="TextocomentarioCar">
    <w:name w:val="Texto comentario Car"/>
    <w:basedOn w:val="Fuentedeprrafopredeter"/>
    <w:link w:val="Textocomentario"/>
    <w:uiPriority w:val="99"/>
    <w:semiHidden/>
    <w:rsid w:val="007B7EB3"/>
    <w:rPr>
      <w:sz w:val="20"/>
      <w:szCs w:val="20"/>
    </w:rPr>
  </w:style>
  <w:style w:type="paragraph" w:styleId="Asuntodelcomentario">
    <w:name w:val="annotation subject"/>
    <w:basedOn w:val="Textocomentario"/>
    <w:next w:val="Textocomentario"/>
    <w:link w:val="AsuntodelcomentarioCar"/>
    <w:uiPriority w:val="99"/>
    <w:semiHidden/>
    <w:unhideWhenUsed/>
    <w:rsid w:val="007B7EB3"/>
    <w:rPr>
      <w:b/>
      <w:bCs/>
    </w:rPr>
  </w:style>
  <w:style w:type="character" w:customStyle="1" w:styleId="AsuntodelcomentarioCar">
    <w:name w:val="Asunto del comentario Car"/>
    <w:basedOn w:val="TextocomentarioCar"/>
    <w:link w:val="Asuntodelcomentario"/>
    <w:uiPriority w:val="99"/>
    <w:semiHidden/>
    <w:rsid w:val="007B7EB3"/>
    <w:rPr>
      <w:b/>
      <w:bCs/>
      <w:sz w:val="20"/>
      <w:szCs w:val="20"/>
    </w:rPr>
  </w:style>
  <w:style w:type="paragraph" w:styleId="Revisin">
    <w:name w:val="Revision"/>
    <w:hidden/>
    <w:uiPriority w:val="99"/>
    <w:semiHidden/>
    <w:rsid w:val="009B7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80684734">
      <w:bodyDiv w:val="1"/>
      <w:marLeft w:val="0"/>
      <w:marRight w:val="0"/>
      <w:marTop w:val="0"/>
      <w:marBottom w:val="0"/>
      <w:divBdr>
        <w:top w:val="none" w:sz="0" w:space="0" w:color="auto"/>
        <w:left w:val="none" w:sz="0" w:space="0" w:color="auto"/>
        <w:bottom w:val="none" w:sz="0" w:space="0" w:color="auto"/>
        <w:right w:val="none" w:sz="0" w:space="0" w:color="auto"/>
      </w:divBdr>
      <w:divsChild>
        <w:div w:id="225459211">
          <w:marLeft w:val="0"/>
          <w:marRight w:val="0"/>
          <w:marTop w:val="0"/>
          <w:marBottom w:val="0"/>
          <w:divBdr>
            <w:top w:val="none" w:sz="0" w:space="0" w:color="auto"/>
            <w:left w:val="none" w:sz="0" w:space="0" w:color="auto"/>
            <w:bottom w:val="none" w:sz="0" w:space="0" w:color="auto"/>
            <w:right w:val="none" w:sz="0" w:space="0" w:color="auto"/>
          </w:divBdr>
          <w:divsChild>
            <w:div w:id="19081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093475596">
      <w:bodyDiv w:val="1"/>
      <w:marLeft w:val="0"/>
      <w:marRight w:val="0"/>
      <w:marTop w:val="0"/>
      <w:marBottom w:val="0"/>
      <w:divBdr>
        <w:top w:val="none" w:sz="0" w:space="0" w:color="auto"/>
        <w:left w:val="none" w:sz="0" w:space="0" w:color="auto"/>
        <w:bottom w:val="none" w:sz="0" w:space="0" w:color="auto"/>
        <w:right w:val="none" w:sz="0" w:space="0" w:color="auto"/>
      </w:divBdr>
      <w:divsChild>
        <w:div w:id="1037047087">
          <w:marLeft w:val="0"/>
          <w:marRight w:val="0"/>
          <w:marTop w:val="0"/>
          <w:marBottom w:val="0"/>
          <w:divBdr>
            <w:top w:val="none" w:sz="0" w:space="0" w:color="auto"/>
            <w:left w:val="none" w:sz="0" w:space="0" w:color="auto"/>
            <w:bottom w:val="none" w:sz="0" w:space="0" w:color="auto"/>
            <w:right w:val="none" w:sz="0" w:space="0" w:color="auto"/>
          </w:divBdr>
          <w:divsChild>
            <w:div w:id="21104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474715689">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67796268">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708</Words>
  <Characters>3894</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Maria Teresa Gomez Espinoza</cp:lastModifiedBy>
  <cp:revision>2</cp:revision>
  <cp:lastPrinted>2025-06-05T14:22:00Z</cp:lastPrinted>
  <dcterms:created xsi:type="dcterms:W3CDTF">2025-08-19T14:13:00Z</dcterms:created>
  <dcterms:modified xsi:type="dcterms:W3CDTF">2025-08-19T14:13:00Z</dcterms:modified>
</cp:coreProperties>
</file>