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5BBF8" w14:textId="1EF47D57" w:rsidR="00C94161" w:rsidRPr="002F053C" w:rsidRDefault="00C94161" w:rsidP="00EA60C5">
      <w:pPr>
        <w:spacing w:line="276" w:lineRule="auto"/>
        <w:rPr>
          <w:rFonts w:ascii="Tahoma" w:hAnsi="Tahoma" w:cs="Tahoma"/>
          <w:b/>
        </w:rPr>
      </w:pPr>
      <w:r w:rsidRPr="002F053C">
        <w:rPr>
          <w:rFonts w:ascii="Tahoma" w:hAnsi="Tahoma" w:cs="Tahoma"/>
          <w:b/>
        </w:rPr>
        <w:t xml:space="preserve">RESOLUCIÓN EXENTA </w:t>
      </w:r>
      <w:r w:rsidR="008C67D6" w:rsidRPr="002F053C">
        <w:rPr>
          <w:rFonts w:ascii="Tahoma" w:hAnsi="Tahoma" w:cs="Tahoma"/>
          <w:b/>
        </w:rPr>
        <w:t>Nº</w:t>
      </w:r>
      <w:r w:rsidRPr="002F053C">
        <w:rPr>
          <w:rFonts w:ascii="Tahoma" w:hAnsi="Tahoma" w:cs="Tahoma"/>
          <w:b/>
        </w:rPr>
        <w:t xml:space="preserve"> </w:t>
      </w:r>
    </w:p>
    <w:p w14:paraId="420E920C" w14:textId="77777777" w:rsidR="00DA11C8" w:rsidRDefault="00DA11C8" w:rsidP="00B64B50">
      <w:pPr>
        <w:spacing w:after="0" w:line="276" w:lineRule="auto"/>
        <w:rPr>
          <w:rFonts w:ascii="Tahoma" w:hAnsi="Tahoma" w:cs="Tahoma"/>
          <w:b/>
        </w:rPr>
      </w:pPr>
    </w:p>
    <w:p w14:paraId="10CF3497" w14:textId="77777777" w:rsidR="00B22EBA" w:rsidRPr="002F053C" w:rsidRDefault="00B22EBA" w:rsidP="00B64B50">
      <w:pPr>
        <w:spacing w:after="0" w:line="276" w:lineRule="auto"/>
        <w:rPr>
          <w:rFonts w:ascii="Tahoma" w:hAnsi="Tahoma" w:cs="Tahoma"/>
          <w:b/>
        </w:rPr>
      </w:pPr>
    </w:p>
    <w:p w14:paraId="4918F88D" w14:textId="7453C9E4" w:rsidR="00C94161" w:rsidRPr="002F053C" w:rsidRDefault="00C94161" w:rsidP="00984080">
      <w:pPr>
        <w:spacing w:line="276" w:lineRule="auto"/>
        <w:rPr>
          <w:rFonts w:ascii="Tahoma" w:hAnsi="Tahoma" w:cs="Tahoma"/>
          <w:b/>
        </w:rPr>
      </w:pPr>
      <w:r w:rsidRPr="002F053C">
        <w:rPr>
          <w:rFonts w:ascii="Tahoma" w:hAnsi="Tahoma" w:cs="Tahoma"/>
          <w:b/>
        </w:rPr>
        <w:t xml:space="preserve">VALPARAÍSO, </w:t>
      </w:r>
    </w:p>
    <w:p w14:paraId="5E0422CC" w14:textId="77777777" w:rsidR="00E31427" w:rsidRDefault="00E31427" w:rsidP="00B64B50">
      <w:pPr>
        <w:spacing w:after="0" w:line="276" w:lineRule="auto"/>
        <w:rPr>
          <w:rFonts w:ascii="Tahoma" w:hAnsi="Tahoma" w:cs="Tahoma"/>
          <w:b/>
        </w:rPr>
      </w:pPr>
    </w:p>
    <w:p w14:paraId="203CBD36" w14:textId="77777777" w:rsidR="00B22EBA" w:rsidRPr="002F053C" w:rsidRDefault="00B22EBA" w:rsidP="00B64B50">
      <w:pPr>
        <w:spacing w:after="0" w:line="276" w:lineRule="auto"/>
        <w:rPr>
          <w:rFonts w:ascii="Tahoma" w:hAnsi="Tahoma" w:cs="Tahoma"/>
          <w:b/>
        </w:rPr>
      </w:pPr>
    </w:p>
    <w:p w14:paraId="5F214BAF" w14:textId="77777777" w:rsidR="00AF50E6" w:rsidRDefault="00C94161" w:rsidP="00984080">
      <w:pPr>
        <w:spacing w:line="276" w:lineRule="auto"/>
        <w:jc w:val="both"/>
        <w:rPr>
          <w:rFonts w:ascii="Tahoma" w:hAnsi="Tahoma" w:cs="Tahoma"/>
        </w:rPr>
      </w:pPr>
      <w:r w:rsidRPr="002F053C">
        <w:rPr>
          <w:rFonts w:ascii="Tahoma" w:hAnsi="Tahoma" w:cs="Tahoma"/>
          <w:b/>
        </w:rPr>
        <w:t>VISTOS:</w:t>
      </w:r>
      <w:r w:rsidRPr="002F053C">
        <w:rPr>
          <w:rFonts w:ascii="Tahoma" w:hAnsi="Tahoma" w:cs="Tahoma"/>
        </w:rPr>
        <w:t xml:space="preserve"> </w:t>
      </w:r>
    </w:p>
    <w:p w14:paraId="3470C187" w14:textId="20FA7D67" w:rsidR="00984080" w:rsidRPr="002F053C" w:rsidRDefault="0072179E" w:rsidP="00984080">
      <w:pPr>
        <w:spacing w:line="276" w:lineRule="auto"/>
        <w:jc w:val="both"/>
        <w:rPr>
          <w:rFonts w:ascii="Tahoma" w:hAnsi="Tahoma" w:cs="Tahoma"/>
        </w:rPr>
      </w:pPr>
      <w:r w:rsidRPr="002F053C">
        <w:rPr>
          <w:rFonts w:ascii="Tahoma" w:hAnsi="Tahoma" w:cs="Tahoma"/>
        </w:rPr>
        <w:t xml:space="preserve">El artículo </w:t>
      </w:r>
      <w:r w:rsidR="003D0980" w:rsidRPr="002F053C">
        <w:rPr>
          <w:rFonts w:ascii="Tahoma" w:hAnsi="Tahoma" w:cs="Tahoma"/>
        </w:rPr>
        <w:t>1° del Decreto con fuerza de Ley N°30, de 2004 que aprueba el texto refundido, coordinado y sistematizado del Decreto con Fuerza de Ley N°213, de 1953, sobre</w:t>
      </w:r>
      <w:r w:rsidRPr="002F053C">
        <w:rPr>
          <w:rFonts w:ascii="Tahoma" w:hAnsi="Tahoma" w:cs="Tahoma"/>
        </w:rPr>
        <w:t xml:space="preserve"> Ordenanza de Aduanas</w:t>
      </w:r>
      <w:r w:rsidR="003D0980" w:rsidRPr="002F053C">
        <w:rPr>
          <w:rFonts w:ascii="Tahoma" w:hAnsi="Tahoma" w:cs="Tahoma"/>
        </w:rPr>
        <w:t>, ambos del Ministerio de Hacienda, en virtud del cual corresponde al Servicio Nacional de Aduanas, la función de vigilar y fiscalizar el paso de mercancías por las costas, fronteras y aeropuertos de la República, intervenir en el tráfico internacional para los efectos de la recaudación de los impuestos a la importación, exportación y otros que determinen las leyes, y de generar las estadísticas de ese tráfico por las fronteras, sin perjuicio de las demás funciones que le encomienden las leyes.</w:t>
      </w:r>
    </w:p>
    <w:p w14:paraId="513E3888" w14:textId="77777777" w:rsidR="00441B81" w:rsidRDefault="00441B81" w:rsidP="00441B81">
      <w:pPr>
        <w:tabs>
          <w:tab w:val="left" w:pos="3686"/>
        </w:tabs>
        <w:spacing w:line="276" w:lineRule="auto"/>
        <w:jc w:val="both"/>
        <w:rPr>
          <w:rFonts w:ascii="Tahoma" w:eastAsia="Arial" w:hAnsi="Tahoma" w:cs="Tahoma"/>
          <w:lang w:eastAsia="es-CL"/>
        </w:rPr>
      </w:pPr>
      <w:r>
        <w:rPr>
          <w:rFonts w:ascii="Tahoma" w:eastAsia="Arial" w:hAnsi="Tahoma" w:cs="Tahoma"/>
          <w:lang w:val="es-MX" w:eastAsia="es-CL"/>
        </w:rPr>
        <w:t xml:space="preserve">El </w:t>
      </w:r>
      <w:r w:rsidRPr="00441B81">
        <w:rPr>
          <w:rFonts w:ascii="Tahoma" w:eastAsia="Arial" w:hAnsi="Tahoma" w:cs="Tahoma"/>
          <w:lang w:eastAsia="es-CL"/>
        </w:rPr>
        <w:t xml:space="preserve">Oficio Ordinario </w:t>
      </w:r>
      <w:r>
        <w:rPr>
          <w:rFonts w:ascii="Tahoma" w:eastAsia="Arial" w:hAnsi="Tahoma" w:cs="Tahoma"/>
          <w:lang w:eastAsia="es-CL"/>
        </w:rPr>
        <w:t>N°</w:t>
      </w:r>
      <w:r w:rsidRPr="00441B81">
        <w:rPr>
          <w:rFonts w:ascii="Tahoma" w:eastAsia="Arial" w:hAnsi="Tahoma" w:cs="Tahoma"/>
          <w:lang w:eastAsia="es-CL"/>
        </w:rPr>
        <w:t>1</w:t>
      </w:r>
      <w:r>
        <w:rPr>
          <w:rFonts w:ascii="Tahoma" w:eastAsia="Arial" w:hAnsi="Tahoma" w:cs="Tahoma"/>
          <w:lang w:eastAsia="es-CL"/>
        </w:rPr>
        <w:t>.</w:t>
      </w:r>
      <w:r w:rsidRPr="00441B81">
        <w:rPr>
          <w:rFonts w:ascii="Tahoma" w:eastAsia="Arial" w:hAnsi="Tahoma" w:cs="Tahoma"/>
          <w:lang w:eastAsia="es-CL"/>
        </w:rPr>
        <w:t>271</w:t>
      </w:r>
      <w:r>
        <w:rPr>
          <w:rFonts w:ascii="Tahoma" w:eastAsia="Arial" w:hAnsi="Tahoma" w:cs="Tahoma"/>
          <w:lang w:eastAsia="es-CL"/>
        </w:rPr>
        <w:t xml:space="preserve"> del 07.10.2005 del Subdirector Jurídico sobre </w:t>
      </w:r>
      <w:r w:rsidRPr="00441B81">
        <w:rPr>
          <w:rFonts w:ascii="Tahoma" w:eastAsia="Arial" w:hAnsi="Tahoma" w:cs="Tahoma"/>
          <w:lang w:eastAsia="es-CL"/>
        </w:rPr>
        <w:t>mercancías en admisión temporal robadas</w:t>
      </w:r>
      <w:r>
        <w:rPr>
          <w:rFonts w:ascii="Tahoma" w:eastAsia="Arial" w:hAnsi="Tahoma" w:cs="Tahoma"/>
          <w:lang w:eastAsia="es-CL"/>
        </w:rPr>
        <w:t>.</w:t>
      </w:r>
    </w:p>
    <w:p w14:paraId="0AB50A94" w14:textId="567D0384" w:rsidR="00441B81" w:rsidRDefault="00441B81" w:rsidP="00AD3DBA">
      <w:pPr>
        <w:tabs>
          <w:tab w:val="left" w:pos="3686"/>
        </w:tabs>
        <w:spacing w:line="276" w:lineRule="auto"/>
        <w:jc w:val="both"/>
        <w:rPr>
          <w:rFonts w:ascii="Tahoma" w:eastAsia="Arial" w:hAnsi="Tahoma" w:cs="Tahoma"/>
          <w:lang w:val="es-MX" w:eastAsia="es-CL"/>
        </w:rPr>
      </w:pPr>
      <w:r w:rsidRPr="007A6E19">
        <w:rPr>
          <w:rFonts w:ascii="Tahoma" w:hAnsi="Tahoma" w:cs="Tahoma"/>
        </w:rPr>
        <w:t>Los Oficios Circulares N°</w:t>
      </w:r>
      <w:r w:rsidR="007A6E19" w:rsidRPr="007A6E19">
        <w:rPr>
          <w:rFonts w:ascii="Tahoma" w:hAnsi="Tahoma" w:cs="Tahoma"/>
        </w:rPr>
        <w:t>306 del 04.11.2005, N°259 del 11.09.2014, N°275 del 20.07.2016 emitidos desde la subdirección Técnica, sobre instrucciones impartidas para</w:t>
      </w:r>
      <w:r w:rsidR="007A6E19">
        <w:rPr>
          <w:rFonts w:ascii="Tahoma" w:hAnsi="Tahoma" w:cs="Tahoma"/>
        </w:rPr>
        <w:t xml:space="preserve"> </w:t>
      </w:r>
      <w:r w:rsidR="007A6E19" w:rsidRPr="007A6E19">
        <w:rPr>
          <w:rFonts w:ascii="Tahoma" w:hAnsi="Tahoma" w:cs="Tahoma"/>
        </w:rPr>
        <w:t>regularizar contenedores que son objeto de robo y se encuentran amparados por TAT</w:t>
      </w:r>
      <w:r w:rsidR="007A6E19">
        <w:rPr>
          <w:rFonts w:ascii="Tahoma" w:hAnsi="Tahoma" w:cs="Tahoma"/>
        </w:rPr>
        <w:t>C.</w:t>
      </w:r>
    </w:p>
    <w:p w14:paraId="0EC788B3" w14:textId="5F4F9286" w:rsidR="00AD3DBA" w:rsidRDefault="00AD3DBA" w:rsidP="00AD3DBA">
      <w:pPr>
        <w:tabs>
          <w:tab w:val="left" w:pos="3686"/>
        </w:tabs>
        <w:spacing w:line="276" w:lineRule="auto"/>
        <w:jc w:val="both"/>
        <w:rPr>
          <w:rFonts w:ascii="Tahoma" w:eastAsia="Arial" w:hAnsi="Tahoma" w:cs="Tahoma"/>
          <w:lang w:val="es-MX" w:eastAsia="es-CL"/>
        </w:rPr>
      </w:pPr>
      <w:r w:rsidRPr="002F053C">
        <w:rPr>
          <w:rFonts w:ascii="Tahoma" w:eastAsia="Arial" w:hAnsi="Tahoma" w:cs="Tahoma"/>
          <w:lang w:val="es-MX" w:eastAsia="es-CL"/>
        </w:rPr>
        <w:t>La Resolución N°</w:t>
      </w:r>
      <w:r>
        <w:rPr>
          <w:rFonts w:ascii="Tahoma" w:eastAsia="Arial" w:hAnsi="Tahoma" w:cs="Tahoma"/>
          <w:lang w:val="es-MX" w:eastAsia="es-CL"/>
        </w:rPr>
        <w:t>3.438</w:t>
      </w:r>
      <w:r w:rsidRPr="002F053C">
        <w:rPr>
          <w:rFonts w:ascii="Tahoma" w:eastAsia="Arial" w:hAnsi="Tahoma" w:cs="Tahoma"/>
          <w:lang w:val="es-MX" w:eastAsia="es-CL"/>
        </w:rPr>
        <w:t xml:space="preserve"> del </w:t>
      </w:r>
      <w:r>
        <w:rPr>
          <w:rFonts w:ascii="Tahoma" w:eastAsia="Arial" w:hAnsi="Tahoma" w:cs="Tahoma"/>
          <w:lang w:val="es-MX" w:eastAsia="es-CL"/>
        </w:rPr>
        <w:t>13.09.2024</w:t>
      </w:r>
      <w:r w:rsidRPr="002F053C">
        <w:rPr>
          <w:rFonts w:ascii="Tahoma" w:eastAsia="Arial" w:hAnsi="Tahoma" w:cs="Tahoma"/>
          <w:lang w:val="es-MX" w:eastAsia="es-CL"/>
        </w:rPr>
        <w:t xml:space="preserve"> que </w:t>
      </w:r>
      <w:r>
        <w:rPr>
          <w:rFonts w:ascii="Tahoma" w:eastAsia="Arial" w:hAnsi="Tahoma" w:cs="Tahoma"/>
          <w:lang w:val="es-MX" w:eastAsia="es-CL"/>
        </w:rPr>
        <w:t xml:space="preserve">reemplazó el </w:t>
      </w:r>
      <w:r w:rsidR="00CF2208">
        <w:rPr>
          <w:rFonts w:ascii="Tahoma" w:eastAsia="Arial" w:hAnsi="Tahoma" w:cs="Tahoma"/>
          <w:lang w:val="es-MX" w:eastAsia="es-CL"/>
        </w:rPr>
        <w:t>“</w:t>
      </w:r>
      <w:r>
        <w:rPr>
          <w:rFonts w:ascii="Tahoma" w:eastAsia="Arial" w:hAnsi="Tahoma" w:cs="Tahoma"/>
          <w:lang w:val="es-MX" w:eastAsia="es-CL"/>
        </w:rPr>
        <w:t>Apéndice VIII: Operadores de Contenedores</w:t>
      </w:r>
      <w:r w:rsidR="00CF2208">
        <w:rPr>
          <w:rFonts w:ascii="Tahoma" w:eastAsia="Arial" w:hAnsi="Tahoma" w:cs="Tahoma"/>
          <w:lang w:val="es-MX" w:eastAsia="es-CL"/>
        </w:rPr>
        <w:t>”</w:t>
      </w:r>
      <w:r>
        <w:rPr>
          <w:rFonts w:ascii="Tahoma" w:eastAsia="Arial" w:hAnsi="Tahoma" w:cs="Tahoma"/>
          <w:lang w:val="es-MX" w:eastAsia="es-CL"/>
        </w:rPr>
        <w:t xml:space="preserve">, del Capítulo </w:t>
      </w:r>
      <w:r w:rsidR="00441B81">
        <w:rPr>
          <w:rFonts w:ascii="Tahoma" w:eastAsia="Arial" w:hAnsi="Tahoma" w:cs="Tahoma"/>
          <w:lang w:val="es-MX" w:eastAsia="es-CL"/>
        </w:rPr>
        <w:t>3</w:t>
      </w:r>
      <w:r>
        <w:rPr>
          <w:rFonts w:ascii="Tahoma" w:eastAsia="Arial" w:hAnsi="Tahoma" w:cs="Tahoma"/>
          <w:lang w:val="es-MX" w:eastAsia="es-CL"/>
        </w:rPr>
        <w:t xml:space="preserve">, del Compendio de Normas Aduaneras y puso en marcha a contar de la fecha de publicación de </w:t>
      </w:r>
      <w:proofErr w:type="gramStart"/>
      <w:r>
        <w:rPr>
          <w:rFonts w:ascii="Tahoma" w:eastAsia="Arial" w:hAnsi="Tahoma" w:cs="Tahoma"/>
          <w:lang w:val="es-MX" w:eastAsia="es-CL"/>
        </w:rPr>
        <w:t>la misma</w:t>
      </w:r>
      <w:proofErr w:type="gramEnd"/>
      <w:r>
        <w:rPr>
          <w:rFonts w:ascii="Tahoma" w:eastAsia="Arial" w:hAnsi="Tahoma" w:cs="Tahoma"/>
          <w:lang w:val="es-MX" w:eastAsia="es-CL"/>
        </w:rPr>
        <w:t xml:space="preserve"> y hasta el 31.12.2024, el período de “pruebas de conectividad” y, además, a contar del 01.01.2025, establece como Plan Piloto por un período de 90 días corridos, el nuevo procedimiento de control aduanera HERMES. </w:t>
      </w:r>
    </w:p>
    <w:p w14:paraId="716615A2" w14:textId="77777777" w:rsidR="00B64B50" w:rsidRDefault="00B64B50" w:rsidP="00984080">
      <w:pPr>
        <w:tabs>
          <w:tab w:val="left" w:pos="3686"/>
        </w:tabs>
        <w:spacing w:line="276" w:lineRule="auto"/>
        <w:jc w:val="both"/>
        <w:rPr>
          <w:rFonts w:ascii="Tahoma" w:eastAsia="Arial" w:hAnsi="Tahoma" w:cs="Tahoma"/>
          <w:lang w:val="es-MX" w:eastAsia="es-CL"/>
        </w:rPr>
      </w:pPr>
    </w:p>
    <w:p w14:paraId="65CB3B7A" w14:textId="77777777" w:rsidR="008D0654" w:rsidRPr="002F053C" w:rsidRDefault="008D0654" w:rsidP="00984080">
      <w:pPr>
        <w:tabs>
          <w:tab w:val="left" w:pos="3686"/>
        </w:tabs>
        <w:spacing w:line="276" w:lineRule="auto"/>
        <w:jc w:val="both"/>
        <w:rPr>
          <w:rFonts w:ascii="Tahoma" w:eastAsia="Arial" w:hAnsi="Tahoma" w:cs="Tahoma"/>
          <w:lang w:val="es-MX" w:eastAsia="es-CL"/>
        </w:rPr>
      </w:pPr>
    </w:p>
    <w:p w14:paraId="043289AD" w14:textId="0A5BEA03" w:rsidR="00AF50E6" w:rsidRPr="002F053C" w:rsidRDefault="00C94161" w:rsidP="00984080">
      <w:pPr>
        <w:spacing w:line="276" w:lineRule="auto"/>
        <w:jc w:val="both"/>
        <w:rPr>
          <w:rFonts w:ascii="Tahoma" w:hAnsi="Tahoma" w:cs="Tahoma"/>
        </w:rPr>
      </w:pPr>
      <w:r w:rsidRPr="002F053C">
        <w:rPr>
          <w:rFonts w:ascii="Tahoma" w:hAnsi="Tahoma" w:cs="Tahoma"/>
          <w:b/>
        </w:rPr>
        <w:t>CONSIDERANDO:</w:t>
      </w:r>
      <w:r w:rsidRPr="002F053C">
        <w:rPr>
          <w:rFonts w:ascii="Tahoma" w:hAnsi="Tahoma" w:cs="Tahoma"/>
        </w:rPr>
        <w:t xml:space="preserve"> </w:t>
      </w:r>
    </w:p>
    <w:p w14:paraId="6D6AD8FE" w14:textId="37C34D3D" w:rsidR="007A6E19" w:rsidRDefault="00177D78" w:rsidP="00295D37">
      <w:pPr>
        <w:jc w:val="both"/>
        <w:rPr>
          <w:rFonts w:ascii="Tahoma" w:eastAsia="Arial" w:hAnsi="Tahoma" w:cs="Tahoma"/>
          <w:lang w:val="es-MX" w:eastAsia="es-CL"/>
        </w:rPr>
      </w:pPr>
      <w:r w:rsidRPr="002F053C">
        <w:rPr>
          <w:rFonts w:ascii="Tahoma" w:eastAsia="Arial" w:hAnsi="Tahoma" w:cs="Tahoma"/>
          <w:lang w:val="es-MX" w:eastAsia="es-CL"/>
        </w:rPr>
        <w:t xml:space="preserve">Que, </w:t>
      </w:r>
      <w:r w:rsidR="006A2113">
        <w:rPr>
          <w:rFonts w:ascii="Tahoma" w:eastAsia="Arial" w:hAnsi="Tahoma" w:cs="Tahoma"/>
          <w:lang w:val="es-MX" w:eastAsia="es-CL"/>
        </w:rPr>
        <w:t xml:space="preserve">mediante la presentación N°33.998 de 18.11.2025 el </w:t>
      </w:r>
      <w:r w:rsidR="001526B9">
        <w:rPr>
          <w:rFonts w:ascii="Tahoma" w:eastAsia="Arial" w:hAnsi="Tahoma" w:cs="Tahoma"/>
          <w:lang w:val="es-MX" w:eastAsia="es-CL"/>
        </w:rPr>
        <w:t xml:space="preserve">operador de contenedores </w:t>
      </w:r>
      <w:r w:rsidR="006A2113">
        <w:rPr>
          <w:rFonts w:ascii="Tahoma" w:eastAsia="Arial" w:hAnsi="Tahoma" w:cs="Tahoma"/>
          <w:lang w:val="es-MX" w:eastAsia="es-CL"/>
        </w:rPr>
        <w:t xml:space="preserve">Ultramar Agencia Marítima </w:t>
      </w:r>
      <w:r w:rsidR="001526B9">
        <w:rPr>
          <w:rFonts w:ascii="Tahoma" w:eastAsia="Arial" w:hAnsi="Tahoma" w:cs="Tahoma"/>
          <w:lang w:val="es-MX" w:eastAsia="es-CL"/>
        </w:rPr>
        <w:t xml:space="preserve">ha realizado la solicitud </w:t>
      </w:r>
      <w:r w:rsidR="007A6E19">
        <w:rPr>
          <w:rFonts w:ascii="Tahoma" w:eastAsia="Arial" w:hAnsi="Tahoma" w:cs="Tahoma"/>
          <w:lang w:val="es-MX" w:eastAsia="es-CL"/>
        </w:rPr>
        <w:t xml:space="preserve">sobre la </w:t>
      </w:r>
      <w:r w:rsidR="007574FB">
        <w:rPr>
          <w:rFonts w:ascii="Tahoma" w:eastAsia="Arial" w:hAnsi="Tahoma" w:cs="Tahoma"/>
          <w:lang w:val="es-MX" w:eastAsia="es-CL"/>
        </w:rPr>
        <w:t xml:space="preserve">necesidad </w:t>
      </w:r>
      <w:r w:rsidR="00476A92">
        <w:rPr>
          <w:rFonts w:ascii="Tahoma" w:eastAsia="Arial" w:hAnsi="Tahoma" w:cs="Tahoma"/>
          <w:lang w:val="es-MX" w:eastAsia="es-CL"/>
        </w:rPr>
        <w:t xml:space="preserve">de </w:t>
      </w:r>
      <w:r w:rsidR="001526B9">
        <w:rPr>
          <w:rFonts w:ascii="Tahoma" w:eastAsia="Arial" w:hAnsi="Tahoma" w:cs="Tahoma"/>
          <w:lang w:val="es-MX" w:eastAsia="es-CL"/>
        </w:rPr>
        <w:t xml:space="preserve">incorporar </w:t>
      </w:r>
      <w:r w:rsidR="00476A92">
        <w:rPr>
          <w:rFonts w:ascii="Tahoma" w:eastAsia="Arial" w:hAnsi="Tahoma" w:cs="Tahoma"/>
          <w:lang w:val="es-MX" w:eastAsia="es-CL"/>
        </w:rPr>
        <w:t xml:space="preserve">situaciones que actualmente </w:t>
      </w:r>
      <w:r w:rsidR="007A6D08">
        <w:rPr>
          <w:rFonts w:ascii="Tahoma" w:eastAsia="Arial" w:hAnsi="Tahoma" w:cs="Tahoma"/>
          <w:lang w:val="es-MX" w:eastAsia="es-CL"/>
        </w:rPr>
        <w:t xml:space="preserve">no se encuentran contempladas </w:t>
      </w:r>
      <w:r w:rsidR="001526B9">
        <w:rPr>
          <w:rFonts w:ascii="Tahoma" w:eastAsia="Arial" w:hAnsi="Tahoma" w:cs="Tahoma"/>
          <w:lang w:val="es-MX" w:eastAsia="es-CL"/>
        </w:rPr>
        <w:t xml:space="preserve">en la normativa o instrucciones del Servicio respecto de </w:t>
      </w:r>
      <w:r w:rsidR="007A6D08">
        <w:rPr>
          <w:rFonts w:ascii="Tahoma" w:eastAsia="Arial" w:hAnsi="Tahoma" w:cs="Tahoma"/>
          <w:lang w:val="es-MX" w:eastAsia="es-CL"/>
        </w:rPr>
        <w:t>la regularización de los contenedores en admisión temporal.</w:t>
      </w:r>
    </w:p>
    <w:p w14:paraId="3E812FD0" w14:textId="1642C2F7" w:rsidR="007A6D08" w:rsidRDefault="007A6D08" w:rsidP="00295D37">
      <w:pPr>
        <w:jc w:val="both"/>
        <w:rPr>
          <w:rFonts w:ascii="Tahoma" w:eastAsia="Arial" w:hAnsi="Tahoma" w:cs="Tahoma"/>
          <w:lang w:val="es-MX" w:eastAsia="es-CL"/>
        </w:rPr>
      </w:pPr>
      <w:r>
        <w:rPr>
          <w:rFonts w:ascii="Tahoma" w:eastAsia="Arial" w:hAnsi="Tahoma" w:cs="Tahoma"/>
          <w:lang w:val="es-MX" w:eastAsia="es-CL"/>
        </w:rPr>
        <w:t>Que, entre las causales que son recurrentes y que dificultan el pago de derechos se encuentran la de aquellos contenedores que son retirados de zona primaria, pero que no son devueltos al depósito acordado con la compañía naviera, como también los contenedores que son retirados de depósito para una exportación, pero que nunca llegan a embarcarse.</w:t>
      </w:r>
    </w:p>
    <w:p w14:paraId="575AA4FD" w14:textId="31A61C81" w:rsidR="007A6D08" w:rsidRDefault="007A6D08" w:rsidP="00295D37">
      <w:pPr>
        <w:jc w:val="both"/>
        <w:rPr>
          <w:rFonts w:ascii="Tahoma" w:eastAsia="Arial" w:hAnsi="Tahoma" w:cs="Tahoma"/>
          <w:lang w:val="es-MX" w:eastAsia="es-CL"/>
        </w:rPr>
      </w:pPr>
      <w:r>
        <w:rPr>
          <w:rFonts w:ascii="Tahoma" w:eastAsia="Arial" w:hAnsi="Tahoma" w:cs="Tahoma"/>
          <w:lang w:val="es-MX" w:eastAsia="es-CL"/>
        </w:rPr>
        <w:t xml:space="preserve">Que, </w:t>
      </w:r>
      <w:r w:rsidR="001A2F16">
        <w:rPr>
          <w:rFonts w:ascii="Tahoma" w:eastAsia="Arial" w:hAnsi="Tahoma" w:cs="Tahoma"/>
          <w:lang w:val="es-MX" w:eastAsia="es-CL"/>
        </w:rPr>
        <w:t>mediante Oficio Ordinario N°9.611 de 05.12.2026 de la Subdirectora Técnica</w:t>
      </w:r>
      <w:r>
        <w:rPr>
          <w:rFonts w:ascii="Tahoma" w:eastAsia="Arial" w:hAnsi="Tahoma" w:cs="Tahoma"/>
          <w:lang w:val="es-MX" w:eastAsia="es-CL"/>
        </w:rPr>
        <w:t xml:space="preserve"> </w:t>
      </w:r>
      <w:r w:rsidR="001A2F16">
        <w:rPr>
          <w:rFonts w:ascii="Tahoma" w:eastAsia="Arial" w:hAnsi="Tahoma" w:cs="Tahoma"/>
          <w:lang w:val="es-MX" w:eastAsia="es-CL"/>
        </w:rPr>
        <w:t xml:space="preserve">fue solicitado el pronunciamiento de la Subdirectora Jurídica, quién emitió su </w:t>
      </w:r>
      <w:r w:rsidR="00F52642">
        <w:rPr>
          <w:rFonts w:ascii="Tahoma" w:eastAsia="Arial" w:hAnsi="Tahoma" w:cs="Tahoma"/>
          <w:lang w:val="es-MX" w:eastAsia="es-CL"/>
        </w:rPr>
        <w:t>opinión</w:t>
      </w:r>
      <w:r w:rsidR="001A2F16">
        <w:rPr>
          <w:rFonts w:ascii="Tahoma" w:eastAsia="Arial" w:hAnsi="Tahoma" w:cs="Tahoma"/>
          <w:lang w:val="es-MX" w:eastAsia="es-CL"/>
        </w:rPr>
        <w:t xml:space="preserve"> mediante el Oficio Ordinario N°1.288 de 16.02.2026.</w:t>
      </w:r>
    </w:p>
    <w:p w14:paraId="7CA14D6C" w14:textId="12721E48" w:rsidR="00BD5CBA" w:rsidRDefault="00BD5CBA" w:rsidP="00BD5CBA">
      <w:pPr>
        <w:spacing w:line="276" w:lineRule="auto"/>
        <w:jc w:val="both"/>
        <w:rPr>
          <w:rFonts w:ascii="Tahoma" w:hAnsi="Tahoma" w:cs="Tahoma"/>
        </w:rPr>
      </w:pPr>
      <w:r w:rsidRPr="002F053C">
        <w:rPr>
          <w:rFonts w:ascii="Tahoma" w:hAnsi="Tahoma" w:cs="Tahoma"/>
        </w:rPr>
        <w:t>Que,</w:t>
      </w:r>
      <w:r w:rsidR="006A3E15" w:rsidRPr="002F053C">
        <w:rPr>
          <w:rFonts w:ascii="Tahoma" w:hAnsi="Tahoma" w:cs="Tahoma"/>
        </w:rPr>
        <w:t xml:space="preserve"> </w:t>
      </w:r>
      <w:r w:rsidR="007574FB">
        <w:rPr>
          <w:rFonts w:ascii="Tahoma" w:hAnsi="Tahoma" w:cs="Tahoma"/>
        </w:rPr>
        <w:t xml:space="preserve">en dicho pronunciamiento y </w:t>
      </w:r>
      <w:r w:rsidR="006A3E15" w:rsidRPr="002F053C">
        <w:rPr>
          <w:rFonts w:ascii="Tahoma" w:hAnsi="Tahoma" w:cs="Tahoma"/>
        </w:rPr>
        <w:t xml:space="preserve">con el objetivo de </w:t>
      </w:r>
      <w:r w:rsidR="001A2F16">
        <w:rPr>
          <w:rFonts w:ascii="Tahoma" w:hAnsi="Tahoma" w:cs="Tahoma"/>
        </w:rPr>
        <w:t xml:space="preserve">contemplar </w:t>
      </w:r>
      <w:r w:rsidR="00F52642">
        <w:rPr>
          <w:rFonts w:ascii="Tahoma" w:hAnsi="Tahoma" w:cs="Tahoma"/>
        </w:rPr>
        <w:t xml:space="preserve">y ampliar las causales para </w:t>
      </w:r>
      <w:r w:rsidR="007574FB">
        <w:rPr>
          <w:rFonts w:ascii="Tahoma" w:hAnsi="Tahoma" w:cs="Tahoma"/>
        </w:rPr>
        <w:t xml:space="preserve">la regularización de </w:t>
      </w:r>
      <w:r w:rsidR="00F52642">
        <w:rPr>
          <w:rFonts w:ascii="Tahoma" w:hAnsi="Tahoma" w:cs="Tahoma"/>
        </w:rPr>
        <w:t>contenedores siniestrados se incorporará las causales</w:t>
      </w:r>
      <w:r w:rsidR="007574FB">
        <w:rPr>
          <w:rFonts w:ascii="Tahoma" w:hAnsi="Tahoma" w:cs="Tahoma"/>
        </w:rPr>
        <w:t xml:space="preserve"> de fraude, hurto, estafas y otras defraudaciones contra particulares.</w:t>
      </w:r>
    </w:p>
    <w:p w14:paraId="09311C79" w14:textId="70A07AAF" w:rsidR="00C71A45" w:rsidRDefault="00C71A45" w:rsidP="00BD5CBA">
      <w:pPr>
        <w:spacing w:line="276" w:lineRule="auto"/>
        <w:jc w:val="both"/>
        <w:rPr>
          <w:rFonts w:ascii="Tahoma" w:hAnsi="Tahoma" w:cs="Tahoma"/>
        </w:rPr>
      </w:pPr>
      <w:r>
        <w:rPr>
          <w:rFonts w:ascii="Tahoma" w:hAnsi="Tahoma" w:cs="Tahoma"/>
        </w:rPr>
        <w:lastRenderedPageBreak/>
        <w:t xml:space="preserve">Que, mediante la presentación N°27852 de 2026 el </w:t>
      </w:r>
      <w:r>
        <w:rPr>
          <w:rFonts w:ascii="Tahoma" w:eastAsia="Arial" w:hAnsi="Tahoma" w:cs="Tahoma"/>
          <w:lang w:val="es-MX" w:eastAsia="es-CL"/>
        </w:rPr>
        <w:t>el operador de contenedores Ultramar Agencia Marítim</w:t>
      </w:r>
      <w:r>
        <w:rPr>
          <w:rFonts w:ascii="Tahoma" w:eastAsia="Arial" w:hAnsi="Tahoma" w:cs="Tahoma"/>
          <w:lang w:val="es-MX" w:eastAsia="es-CL"/>
        </w:rPr>
        <w:t xml:space="preserve">a ha realizado la solicitud de incorporar un procedimiento alternativo </w:t>
      </w:r>
      <w:r w:rsidRPr="000C7C98">
        <w:rPr>
          <w:rFonts w:ascii="Tahoma" w:eastAsia="SimSun" w:hAnsi="Tahoma" w:cs="Tahoma"/>
          <w:sz w:val="23"/>
          <w:szCs w:val="23"/>
          <w:lang w:eastAsia="es-ES_tradnl"/>
        </w:rPr>
        <w:t>para regularizar los Títulos de Admisión Temporal de Contenedores (TATC) correspondientes a contenedores que no han sido habidos, debido a las actuales modalidades de recepción de denuncias por parte del Ministerio Público</w:t>
      </w:r>
      <w:r>
        <w:rPr>
          <w:rFonts w:ascii="Tahoma" w:eastAsia="SimSun" w:hAnsi="Tahoma" w:cs="Tahoma"/>
          <w:sz w:val="23"/>
          <w:szCs w:val="23"/>
          <w:lang w:eastAsia="es-ES_tradnl"/>
        </w:rPr>
        <w:t xml:space="preserve"> en formato electrónico.</w:t>
      </w:r>
    </w:p>
    <w:p w14:paraId="1199B5E3" w14:textId="77777777" w:rsidR="007A6D08" w:rsidRDefault="007A6D08" w:rsidP="00984080">
      <w:pPr>
        <w:spacing w:line="276" w:lineRule="auto"/>
        <w:jc w:val="both"/>
        <w:rPr>
          <w:rFonts w:ascii="Tahoma" w:hAnsi="Tahoma" w:cs="Tahoma"/>
          <w:b/>
        </w:rPr>
      </w:pPr>
    </w:p>
    <w:p w14:paraId="4429876F" w14:textId="34FAB90B" w:rsidR="00DA11C8" w:rsidRPr="002F053C" w:rsidRDefault="00C94161" w:rsidP="00984080">
      <w:pPr>
        <w:spacing w:line="276" w:lineRule="auto"/>
        <w:jc w:val="both"/>
        <w:rPr>
          <w:rFonts w:ascii="Tahoma" w:hAnsi="Tahoma" w:cs="Tahoma"/>
        </w:rPr>
      </w:pPr>
      <w:r w:rsidRPr="002F053C">
        <w:rPr>
          <w:rFonts w:ascii="Tahoma" w:hAnsi="Tahoma" w:cs="Tahoma"/>
          <w:b/>
        </w:rPr>
        <w:t>TENIENDO PRESENTE:</w:t>
      </w:r>
      <w:r w:rsidRPr="002F053C">
        <w:rPr>
          <w:rFonts w:ascii="Tahoma" w:hAnsi="Tahoma" w:cs="Tahoma"/>
        </w:rPr>
        <w:t xml:space="preserve"> </w:t>
      </w:r>
    </w:p>
    <w:p w14:paraId="7C6EDB5F" w14:textId="650C73E2" w:rsidR="00DA11C8" w:rsidRPr="002F053C" w:rsidRDefault="00DA11C8" w:rsidP="00984080">
      <w:pPr>
        <w:tabs>
          <w:tab w:val="left" w:pos="3686"/>
        </w:tabs>
        <w:spacing w:line="276" w:lineRule="auto"/>
        <w:jc w:val="both"/>
        <w:rPr>
          <w:rFonts w:ascii="Tahoma" w:eastAsia="Arial" w:hAnsi="Tahoma" w:cs="Tahoma"/>
          <w:lang w:eastAsia="es-CL"/>
        </w:rPr>
      </w:pPr>
      <w:r w:rsidRPr="002F053C">
        <w:rPr>
          <w:rFonts w:ascii="Tahoma" w:eastAsia="Arial" w:hAnsi="Tahoma" w:cs="Tahoma"/>
          <w:lang w:eastAsia="es-CL"/>
        </w:rPr>
        <w:t>Lo dispuesto en el artículo 4°, números 7, 8 y 29, del D.F.L N°329, de 1979, del Ministerio de Hacienda –Ley Orgánica del Servicio Nacional de Aduanas–; y, las Resoluciones N°7, de 2019 y N°16, de 2020, ambas de la Contraloría General de la República, sobre exención del trámite de Toma de Razón, dicto la siguiente:</w:t>
      </w:r>
    </w:p>
    <w:p w14:paraId="232E3C55" w14:textId="77777777" w:rsidR="00AD3DBA" w:rsidRDefault="00AD3DBA" w:rsidP="00CF2208">
      <w:pPr>
        <w:widowControl w:val="0"/>
        <w:autoSpaceDE w:val="0"/>
        <w:autoSpaceDN w:val="0"/>
        <w:adjustRightInd w:val="0"/>
        <w:spacing w:after="0" w:line="276" w:lineRule="auto"/>
        <w:jc w:val="both"/>
        <w:rPr>
          <w:rFonts w:ascii="Tahoma" w:hAnsi="Tahoma" w:cs="Tahoma"/>
          <w:b/>
        </w:rPr>
      </w:pPr>
    </w:p>
    <w:p w14:paraId="7FBAC94F" w14:textId="38B21722" w:rsidR="00F94675" w:rsidRPr="002F053C" w:rsidRDefault="00F94675" w:rsidP="00984080">
      <w:pPr>
        <w:widowControl w:val="0"/>
        <w:autoSpaceDE w:val="0"/>
        <w:autoSpaceDN w:val="0"/>
        <w:adjustRightInd w:val="0"/>
        <w:spacing w:line="276" w:lineRule="auto"/>
        <w:jc w:val="both"/>
        <w:rPr>
          <w:rFonts w:ascii="Tahoma" w:hAnsi="Tahoma" w:cs="Tahoma"/>
          <w:b/>
        </w:rPr>
      </w:pPr>
      <w:r w:rsidRPr="002F053C">
        <w:rPr>
          <w:rFonts w:ascii="Tahoma" w:hAnsi="Tahoma" w:cs="Tahoma"/>
          <w:b/>
        </w:rPr>
        <w:t>RESOLUCIÓN:</w:t>
      </w:r>
    </w:p>
    <w:p w14:paraId="017FD591" w14:textId="072888C4" w:rsidR="00830A9D" w:rsidRPr="00CF2208" w:rsidRDefault="00BB4363" w:rsidP="00CF2208">
      <w:pPr>
        <w:pStyle w:val="Prrafodelista"/>
        <w:numPr>
          <w:ilvl w:val="0"/>
          <w:numId w:val="29"/>
        </w:numPr>
        <w:spacing w:before="100" w:beforeAutospacing="1" w:after="100" w:afterAutospacing="1" w:line="240" w:lineRule="auto"/>
        <w:jc w:val="both"/>
        <w:rPr>
          <w:rFonts w:ascii="Tahoma" w:eastAsia="Arial" w:hAnsi="Tahoma" w:cs="Tahoma"/>
          <w:b/>
          <w:bCs/>
          <w:lang w:eastAsia="es-CL"/>
        </w:rPr>
      </w:pPr>
      <w:r w:rsidRPr="00CF2208">
        <w:rPr>
          <w:rFonts w:ascii="Tahoma" w:eastAsia="Arial" w:hAnsi="Tahoma" w:cs="Tahoma"/>
          <w:b/>
          <w:bCs/>
          <w:lang w:eastAsia="es-CL"/>
        </w:rPr>
        <w:t>MODIFÍQUESE</w:t>
      </w:r>
      <w:r w:rsidR="00830A9D" w:rsidRPr="00CF2208">
        <w:rPr>
          <w:rFonts w:ascii="Tahoma" w:eastAsia="Arial" w:hAnsi="Tahoma" w:cs="Tahoma"/>
          <w:b/>
          <w:bCs/>
          <w:lang w:eastAsia="es-CL"/>
        </w:rPr>
        <w:t xml:space="preserve">; </w:t>
      </w:r>
      <w:r w:rsidR="00830A9D" w:rsidRPr="00CF2208">
        <w:rPr>
          <w:rFonts w:ascii="Tahoma" w:eastAsia="Arial" w:hAnsi="Tahoma" w:cs="Tahoma"/>
          <w:lang w:eastAsia="es-CL"/>
        </w:rPr>
        <w:t xml:space="preserve">el Apéndice VIII: Operadores de Contenedores, del Capítulo </w:t>
      </w:r>
      <w:r w:rsidR="00EB76E9">
        <w:rPr>
          <w:rFonts w:ascii="Tahoma" w:eastAsia="Arial" w:hAnsi="Tahoma" w:cs="Tahoma"/>
          <w:lang w:eastAsia="es-CL"/>
        </w:rPr>
        <w:t>3</w:t>
      </w:r>
      <w:r w:rsidR="00830A9D" w:rsidRPr="00CF2208">
        <w:rPr>
          <w:rFonts w:ascii="Tahoma" w:eastAsia="Arial" w:hAnsi="Tahoma" w:cs="Tahoma"/>
          <w:lang w:eastAsia="es-CL"/>
        </w:rPr>
        <w:t>, del Compendio de Normas Aduaneras, según se indica a continuación:</w:t>
      </w:r>
    </w:p>
    <w:p w14:paraId="369A0513" w14:textId="77777777" w:rsidR="00792C62" w:rsidRDefault="00792C62" w:rsidP="00711D4C">
      <w:pPr>
        <w:pStyle w:val="Prrafodelista"/>
        <w:spacing w:before="100" w:beforeAutospacing="1" w:after="100" w:afterAutospacing="1" w:line="276" w:lineRule="auto"/>
        <w:ind w:left="426"/>
        <w:jc w:val="both"/>
        <w:rPr>
          <w:rFonts w:ascii="Tahoma" w:eastAsia="Arial" w:hAnsi="Tahoma" w:cs="Tahoma"/>
          <w:b/>
          <w:bCs/>
          <w:lang w:eastAsia="es-CL"/>
        </w:rPr>
      </w:pPr>
    </w:p>
    <w:p w14:paraId="5006BF58" w14:textId="5A011113" w:rsidR="00441B81" w:rsidRDefault="00B22EBA" w:rsidP="00B22EBA">
      <w:pPr>
        <w:pStyle w:val="Prrafodelista"/>
        <w:numPr>
          <w:ilvl w:val="0"/>
          <w:numId w:val="31"/>
        </w:numPr>
        <w:spacing w:before="100" w:beforeAutospacing="1" w:after="100" w:afterAutospacing="1" w:line="276" w:lineRule="auto"/>
        <w:jc w:val="both"/>
        <w:rPr>
          <w:rFonts w:ascii="Tahoma" w:eastAsia="Arial" w:hAnsi="Tahoma" w:cs="Tahoma"/>
          <w:b/>
          <w:bCs/>
          <w:lang w:eastAsia="es-CL"/>
        </w:rPr>
      </w:pPr>
      <w:r>
        <w:rPr>
          <w:rFonts w:ascii="Tahoma" w:eastAsia="Arial" w:hAnsi="Tahoma" w:cs="Tahoma"/>
          <w:b/>
          <w:bCs/>
          <w:lang w:eastAsia="es-CL"/>
        </w:rPr>
        <w:t xml:space="preserve">INCORPÓRASE; </w:t>
      </w:r>
      <w:r>
        <w:rPr>
          <w:rFonts w:ascii="Tahoma" w:eastAsia="Arial" w:hAnsi="Tahoma" w:cs="Tahoma"/>
          <w:lang w:eastAsia="es-CL"/>
        </w:rPr>
        <w:t xml:space="preserve">como numeral 2.5, del aparatado “B: </w:t>
      </w:r>
      <w:r w:rsidRPr="00F83E1D">
        <w:rPr>
          <w:rFonts w:ascii="Tahoma" w:hAnsi="Tahoma" w:cs="Tahoma"/>
        </w:rPr>
        <w:t>Procedimiento de control de contenedores</w:t>
      </w:r>
      <w:r>
        <w:rPr>
          <w:rFonts w:ascii="Tahoma" w:eastAsia="Arial" w:hAnsi="Tahoma" w:cs="Tahoma"/>
          <w:lang w:eastAsia="es-CL"/>
        </w:rPr>
        <w:t xml:space="preserve"> “, el siguiente texto:</w:t>
      </w:r>
    </w:p>
    <w:p w14:paraId="2484F902" w14:textId="77777777" w:rsidR="00441B81" w:rsidRDefault="00441B81" w:rsidP="00711D4C">
      <w:pPr>
        <w:pStyle w:val="Prrafodelista"/>
        <w:spacing w:before="100" w:beforeAutospacing="1" w:after="100" w:afterAutospacing="1" w:line="276" w:lineRule="auto"/>
        <w:ind w:left="426"/>
        <w:jc w:val="both"/>
        <w:rPr>
          <w:rFonts w:ascii="Tahoma" w:eastAsia="Arial" w:hAnsi="Tahoma" w:cs="Tahoma"/>
          <w:b/>
          <w:bCs/>
          <w:lang w:eastAsia="es-CL"/>
        </w:rPr>
      </w:pPr>
    </w:p>
    <w:p w14:paraId="02BD6B2E" w14:textId="39136FD1" w:rsidR="00441B81" w:rsidRDefault="00B22EBA" w:rsidP="00B22EBA">
      <w:pPr>
        <w:pStyle w:val="Prrafodelista"/>
        <w:tabs>
          <w:tab w:val="left" w:pos="567"/>
        </w:tabs>
        <w:spacing w:line="276" w:lineRule="auto"/>
        <w:ind w:left="786" w:right="-21"/>
        <w:jc w:val="both"/>
        <w:rPr>
          <w:rFonts w:ascii="Tahoma" w:hAnsi="Tahoma" w:cs="Tahoma"/>
          <w:bCs/>
        </w:rPr>
      </w:pPr>
      <w:r>
        <w:rPr>
          <w:rFonts w:ascii="Tahoma" w:hAnsi="Tahoma" w:cs="Tahoma"/>
          <w:bCs/>
        </w:rPr>
        <w:t xml:space="preserve">“2.5 </w:t>
      </w:r>
      <w:r w:rsidRPr="00B22EBA">
        <w:rPr>
          <w:rFonts w:ascii="Tahoma" w:hAnsi="Tahoma" w:cs="Tahoma"/>
          <w:bCs/>
        </w:rPr>
        <w:t>Regulariza</w:t>
      </w:r>
      <w:r>
        <w:rPr>
          <w:rFonts w:ascii="Tahoma" w:hAnsi="Tahoma" w:cs="Tahoma"/>
          <w:bCs/>
        </w:rPr>
        <w:t xml:space="preserve">ción de </w:t>
      </w:r>
      <w:r w:rsidRPr="00B22EBA">
        <w:rPr>
          <w:rFonts w:ascii="Tahoma" w:hAnsi="Tahoma" w:cs="Tahoma"/>
          <w:bCs/>
        </w:rPr>
        <w:t xml:space="preserve">contenedores que son objeto de </w:t>
      </w:r>
      <w:r w:rsidR="00226A4C">
        <w:rPr>
          <w:rFonts w:ascii="Tahoma" w:hAnsi="Tahoma" w:cs="Tahoma"/>
          <w:bCs/>
        </w:rPr>
        <w:t>algún siniestro</w:t>
      </w:r>
      <w:r w:rsidRPr="00B22EBA">
        <w:rPr>
          <w:rFonts w:ascii="Tahoma" w:hAnsi="Tahoma" w:cs="Tahoma"/>
          <w:bCs/>
        </w:rPr>
        <w:t xml:space="preserve"> y se encuentran amparados por TAT</w:t>
      </w:r>
      <w:r w:rsidR="00226A4C">
        <w:rPr>
          <w:rFonts w:ascii="Tahoma" w:hAnsi="Tahoma" w:cs="Tahoma"/>
          <w:bCs/>
        </w:rPr>
        <w:t>C</w:t>
      </w:r>
      <w:r w:rsidR="00EB76E9">
        <w:rPr>
          <w:rFonts w:ascii="Tahoma" w:hAnsi="Tahoma" w:cs="Tahoma"/>
          <w:bCs/>
        </w:rPr>
        <w:t>.</w:t>
      </w:r>
    </w:p>
    <w:p w14:paraId="30F8CB63" w14:textId="77777777" w:rsidR="00226A4C" w:rsidRDefault="00226A4C" w:rsidP="00B22EBA">
      <w:pPr>
        <w:pStyle w:val="Prrafodelista"/>
        <w:tabs>
          <w:tab w:val="left" w:pos="567"/>
        </w:tabs>
        <w:spacing w:line="276" w:lineRule="auto"/>
        <w:ind w:left="786" w:right="-21"/>
        <w:jc w:val="both"/>
        <w:rPr>
          <w:rFonts w:ascii="Tahoma" w:hAnsi="Tahoma" w:cs="Tahoma"/>
          <w:bCs/>
        </w:rPr>
      </w:pPr>
    </w:p>
    <w:p w14:paraId="07E431AA" w14:textId="0B20BC56" w:rsidR="008D0654" w:rsidRDefault="008D0654" w:rsidP="00F51A3D">
      <w:pPr>
        <w:pStyle w:val="Prrafodelista"/>
        <w:tabs>
          <w:tab w:val="left" w:pos="567"/>
        </w:tabs>
        <w:spacing w:line="276" w:lineRule="auto"/>
        <w:ind w:left="786" w:right="-21"/>
        <w:jc w:val="both"/>
        <w:rPr>
          <w:rFonts w:ascii="Tahoma" w:hAnsi="Tahoma" w:cs="Tahoma"/>
          <w:bCs/>
        </w:rPr>
      </w:pPr>
      <w:r>
        <w:rPr>
          <w:rFonts w:ascii="Tahoma" w:hAnsi="Tahoma" w:cs="Tahoma"/>
          <w:bCs/>
        </w:rPr>
        <w:t>2.5.1. Regularización contenedores siniestrados</w:t>
      </w:r>
    </w:p>
    <w:p w14:paraId="595EBF79" w14:textId="77777777" w:rsidR="008D0654" w:rsidRDefault="008D0654" w:rsidP="00F51A3D">
      <w:pPr>
        <w:pStyle w:val="Prrafodelista"/>
        <w:tabs>
          <w:tab w:val="left" w:pos="567"/>
        </w:tabs>
        <w:spacing w:line="276" w:lineRule="auto"/>
        <w:ind w:left="786" w:right="-21"/>
        <w:jc w:val="both"/>
        <w:rPr>
          <w:rFonts w:ascii="Tahoma" w:hAnsi="Tahoma" w:cs="Tahoma"/>
          <w:bCs/>
        </w:rPr>
      </w:pPr>
    </w:p>
    <w:p w14:paraId="2314ECEB" w14:textId="5851E8D9" w:rsidR="00226A4C" w:rsidRDefault="00F51A3D" w:rsidP="00F51A3D">
      <w:pPr>
        <w:pStyle w:val="Prrafodelista"/>
        <w:tabs>
          <w:tab w:val="left" w:pos="567"/>
        </w:tabs>
        <w:spacing w:line="276" w:lineRule="auto"/>
        <w:ind w:left="786" w:right="-21"/>
        <w:jc w:val="both"/>
        <w:rPr>
          <w:rFonts w:ascii="Tahoma" w:hAnsi="Tahoma" w:cs="Tahoma"/>
          <w:bCs/>
        </w:rPr>
      </w:pPr>
      <w:r w:rsidRPr="00F51A3D">
        <w:rPr>
          <w:rFonts w:ascii="Tahoma" w:hAnsi="Tahoma" w:cs="Tahoma"/>
          <w:bCs/>
        </w:rPr>
        <w:t>Sobre la cancelación del régimen de admisión temporal, de mercancías</w:t>
      </w:r>
      <w:r>
        <w:rPr>
          <w:rFonts w:ascii="Tahoma" w:hAnsi="Tahoma" w:cs="Tahoma"/>
          <w:bCs/>
        </w:rPr>
        <w:t xml:space="preserve"> siniestradas</w:t>
      </w:r>
      <w:r w:rsidRPr="00F51A3D">
        <w:rPr>
          <w:rFonts w:ascii="Tahoma" w:hAnsi="Tahoma" w:cs="Tahoma"/>
          <w:bCs/>
        </w:rPr>
        <w:t xml:space="preserve"> durante la vigencia de la destinación</w:t>
      </w:r>
      <w:r>
        <w:rPr>
          <w:rFonts w:ascii="Tahoma" w:hAnsi="Tahoma" w:cs="Tahoma"/>
          <w:bCs/>
        </w:rPr>
        <w:t xml:space="preserve">, </w:t>
      </w:r>
      <w:r w:rsidRPr="00F51A3D">
        <w:rPr>
          <w:rFonts w:ascii="Tahoma" w:hAnsi="Tahoma" w:cs="Tahoma"/>
          <w:bCs/>
        </w:rPr>
        <w:t>cabe señalar que</w:t>
      </w:r>
      <w:r>
        <w:rPr>
          <w:rFonts w:ascii="Tahoma" w:hAnsi="Tahoma" w:cs="Tahoma"/>
          <w:bCs/>
        </w:rPr>
        <w:t>,</w:t>
      </w:r>
      <w:r w:rsidRPr="00F51A3D">
        <w:rPr>
          <w:rFonts w:ascii="Tahoma" w:hAnsi="Tahoma" w:cs="Tahoma"/>
          <w:bCs/>
        </w:rPr>
        <w:t xml:space="preserve"> por tratarse de un</w:t>
      </w:r>
      <w:r>
        <w:rPr>
          <w:rFonts w:ascii="Tahoma" w:hAnsi="Tahoma" w:cs="Tahoma"/>
          <w:bCs/>
        </w:rPr>
        <w:t xml:space="preserve"> </w:t>
      </w:r>
      <w:r w:rsidRPr="00F51A3D">
        <w:rPr>
          <w:rFonts w:ascii="Tahoma" w:hAnsi="Tahoma" w:cs="Tahoma"/>
          <w:bCs/>
        </w:rPr>
        <w:t>régimen suspensivo de derechos, esta destinación debe ser cancelada, lo que normalmente</w:t>
      </w:r>
      <w:r>
        <w:rPr>
          <w:rFonts w:ascii="Tahoma" w:hAnsi="Tahoma" w:cs="Tahoma"/>
          <w:bCs/>
        </w:rPr>
        <w:t xml:space="preserve"> </w:t>
      </w:r>
      <w:r w:rsidRPr="00F51A3D">
        <w:rPr>
          <w:rFonts w:ascii="Tahoma" w:hAnsi="Tahoma" w:cs="Tahoma"/>
          <w:bCs/>
        </w:rPr>
        <w:t>ocurre con la reexportación de las mercancías. De no dársele término mediante la</w:t>
      </w:r>
      <w:r>
        <w:rPr>
          <w:rFonts w:ascii="Tahoma" w:hAnsi="Tahoma" w:cs="Tahoma"/>
          <w:bCs/>
        </w:rPr>
        <w:t xml:space="preserve"> </w:t>
      </w:r>
      <w:r w:rsidRPr="00F51A3D">
        <w:rPr>
          <w:rFonts w:ascii="Tahoma" w:hAnsi="Tahoma" w:cs="Tahoma"/>
          <w:bCs/>
        </w:rPr>
        <w:t>reexportación o por otra vía, procede que la Aduana cobre los derechos, impuestos, tasas,</w:t>
      </w:r>
      <w:r>
        <w:rPr>
          <w:rFonts w:ascii="Tahoma" w:hAnsi="Tahoma" w:cs="Tahoma"/>
          <w:bCs/>
        </w:rPr>
        <w:t xml:space="preserve"> </w:t>
      </w:r>
      <w:r w:rsidRPr="00F51A3D">
        <w:rPr>
          <w:rFonts w:ascii="Tahoma" w:hAnsi="Tahoma" w:cs="Tahoma"/>
          <w:bCs/>
        </w:rPr>
        <w:t>tarifas, multas y otras cargas correspondientes a su importación, salvo que se acreditara que</w:t>
      </w:r>
      <w:r>
        <w:rPr>
          <w:rFonts w:ascii="Tahoma" w:hAnsi="Tahoma" w:cs="Tahoma"/>
          <w:bCs/>
        </w:rPr>
        <w:t xml:space="preserve"> </w:t>
      </w:r>
      <w:r w:rsidRPr="00F51A3D">
        <w:rPr>
          <w:rFonts w:ascii="Tahoma" w:hAnsi="Tahoma" w:cs="Tahoma"/>
          <w:bCs/>
        </w:rPr>
        <w:t>las mercancías han perecido por caso fortuito o fuerza mayor (definido en el artículo 45 del</w:t>
      </w:r>
      <w:r>
        <w:rPr>
          <w:rFonts w:ascii="Tahoma" w:hAnsi="Tahoma" w:cs="Tahoma"/>
          <w:bCs/>
        </w:rPr>
        <w:t xml:space="preserve"> </w:t>
      </w:r>
      <w:r w:rsidRPr="00F51A3D">
        <w:rPr>
          <w:rFonts w:ascii="Tahoma" w:hAnsi="Tahoma" w:cs="Tahoma"/>
          <w:bCs/>
        </w:rPr>
        <w:t>Código Civil como el imprevisto al que no es posible resistir).</w:t>
      </w:r>
    </w:p>
    <w:p w14:paraId="5A2F677E" w14:textId="77777777" w:rsidR="00EB76E9" w:rsidRDefault="00EB76E9" w:rsidP="00EB76E9">
      <w:pPr>
        <w:pStyle w:val="Prrafodelista"/>
        <w:tabs>
          <w:tab w:val="left" w:pos="567"/>
        </w:tabs>
        <w:spacing w:line="276" w:lineRule="auto"/>
        <w:ind w:left="786" w:right="-21"/>
        <w:jc w:val="both"/>
        <w:rPr>
          <w:rFonts w:ascii="Tahoma" w:hAnsi="Tahoma" w:cs="Tahoma"/>
          <w:bCs/>
        </w:rPr>
      </w:pPr>
    </w:p>
    <w:p w14:paraId="5AD266EC" w14:textId="6D42FF6E" w:rsidR="00EB76E9" w:rsidRDefault="00EB76E9" w:rsidP="00EB76E9">
      <w:pPr>
        <w:pStyle w:val="Prrafodelista"/>
        <w:tabs>
          <w:tab w:val="left" w:pos="567"/>
        </w:tabs>
        <w:spacing w:line="276" w:lineRule="auto"/>
        <w:ind w:left="786" w:right="-21"/>
        <w:jc w:val="both"/>
        <w:rPr>
          <w:rFonts w:ascii="Tahoma" w:hAnsi="Tahoma" w:cs="Tahoma"/>
          <w:bCs/>
        </w:rPr>
      </w:pPr>
      <w:r w:rsidRPr="00EB76E9">
        <w:rPr>
          <w:rFonts w:ascii="Tahoma" w:hAnsi="Tahoma" w:cs="Tahoma"/>
          <w:bCs/>
        </w:rPr>
        <w:t>En el caso de la admisión temporal para perfeccionamiento activo, el</w:t>
      </w:r>
      <w:r>
        <w:rPr>
          <w:rFonts w:ascii="Tahoma" w:hAnsi="Tahoma" w:cs="Tahoma"/>
          <w:bCs/>
        </w:rPr>
        <w:t xml:space="preserve"> </w:t>
      </w:r>
      <w:r w:rsidRPr="00EB76E9">
        <w:rPr>
          <w:rFonts w:ascii="Tahoma" w:hAnsi="Tahoma" w:cs="Tahoma"/>
          <w:bCs/>
        </w:rPr>
        <w:t>artículo 5° del Decreto de Hacienda N°473 de 2005 que aprueba modalidades especiales de</w:t>
      </w:r>
      <w:r>
        <w:rPr>
          <w:rFonts w:ascii="Tahoma" w:hAnsi="Tahoma" w:cs="Tahoma"/>
          <w:bCs/>
        </w:rPr>
        <w:t xml:space="preserve"> </w:t>
      </w:r>
      <w:r w:rsidRPr="00EB76E9">
        <w:rPr>
          <w:rFonts w:ascii="Tahoma" w:hAnsi="Tahoma" w:cs="Tahoma"/>
          <w:bCs/>
        </w:rPr>
        <w:t>admisión temporal para perfeccionamiento activo expresamente contempla en sus incisos</w:t>
      </w:r>
      <w:r>
        <w:rPr>
          <w:rFonts w:ascii="Tahoma" w:hAnsi="Tahoma" w:cs="Tahoma"/>
          <w:bCs/>
        </w:rPr>
        <w:t xml:space="preserve"> </w:t>
      </w:r>
      <w:r w:rsidRPr="00EB76E9">
        <w:rPr>
          <w:rFonts w:ascii="Tahoma" w:hAnsi="Tahoma" w:cs="Tahoma"/>
          <w:bCs/>
        </w:rPr>
        <w:t>segundo y tercero, responsabilidades en dicho sentido:</w:t>
      </w:r>
    </w:p>
    <w:p w14:paraId="6EBF463D" w14:textId="77777777" w:rsidR="00EB76E9" w:rsidRPr="00EB76E9" w:rsidRDefault="00EB76E9" w:rsidP="00EB76E9">
      <w:pPr>
        <w:pStyle w:val="Prrafodelista"/>
        <w:tabs>
          <w:tab w:val="left" w:pos="567"/>
        </w:tabs>
        <w:spacing w:line="276" w:lineRule="auto"/>
        <w:ind w:left="786" w:right="-21"/>
        <w:jc w:val="both"/>
        <w:rPr>
          <w:rFonts w:ascii="Tahoma" w:hAnsi="Tahoma" w:cs="Tahoma"/>
          <w:bCs/>
        </w:rPr>
      </w:pPr>
    </w:p>
    <w:p w14:paraId="48221E7C" w14:textId="7399027A" w:rsidR="00EB76E9" w:rsidRDefault="00EB76E9" w:rsidP="00EB76E9">
      <w:pPr>
        <w:pStyle w:val="Prrafodelista"/>
        <w:tabs>
          <w:tab w:val="left" w:pos="567"/>
        </w:tabs>
        <w:spacing w:line="276" w:lineRule="auto"/>
        <w:ind w:left="786" w:right="-21"/>
        <w:jc w:val="both"/>
        <w:rPr>
          <w:rFonts w:ascii="Tahoma" w:hAnsi="Tahoma" w:cs="Tahoma"/>
          <w:bCs/>
        </w:rPr>
      </w:pPr>
      <w:r w:rsidRPr="00EB76E9">
        <w:rPr>
          <w:rFonts w:ascii="Tahoma" w:hAnsi="Tahoma" w:cs="Tahoma"/>
          <w:bCs/>
        </w:rPr>
        <w:t>Los usuarios de esta modalidad de admisión temporal serán responsables del pago de los</w:t>
      </w:r>
      <w:r>
        <w:rPr>
          <w:rFonts w:ascii="Tahoma" w:hAnsi="Tahoma" w:cs="Tahoma"/>
          <w:bCs/>
        </w:rPr>
        <w:t xml:space="preserve"> </w:t>
      </w:r>
      <w:r w:rsidRPr="00EB76E9">
        <w:rPr>
          <w:rFonts w:ascii="Tahoma" w:hAnsi="Tahoma" w:cs="Tahoma"/>
          <w:bCs/>
        </w:rPr>
        <w:t>derechos, impuestos y demás gravámenes, multas y recargos que se pudieren devengar, por</w:t>
      </w:r>
      <w:r>
        <w:rPr>
          <w:rFonts w:ascii="Tahoma" w:hAnsi="Tahoma" w:cs="Tahoma"/>
          <w:bCs/>
        </w:rPr>
        <w:t xml:space="preserve"> </w:t>
      </w:r>
      <w:r w:rsidRPr="00EB76E9">
        <w:rPr>
          <w:rFonts w:ascii="Tahoma" w:hAnsi="Tahoma" w:cs="Tahoma"/>
          <w:bCs/>
        </w:rPr>
        <w:t>las pérdidas, robos o daños que experimenten las mercancías admitidas bajo este régimen. No</w:t>
      </w:r>
      <w:r>
        <w:rPr>
          <w:rFonts w:ascii="Tahoma" w:hAnsi="Tahoma" w:cs="Tahoma"/>
          <w:bCs/>
        </w:rPr>
        <w:t xml:space="preserve"> </w:t>
      </w:r>
      <w:r w:rsidRPr="00EB76E9">
        <w:rPr>
          <w:rFonts w:ascii="Tahoma" w:hAnsi="Tahoma" w:cs="Tahoma"/>
          <w:bCs/>
        </w:rPr>
        <w:t>se responderá en casos fortuitos o de fuerza mayor debidamente acreditados ante el Servicio</w:t>
      </w:r>
      <w:r>
        <w:rPr>
          <w:rFonts w:ascii="Tahoma" w:hAnsi="Tahoma" w:cs="Tahoma"/>
          <w:bCs/>
        </w:rPr>
        <w:t xml:space="preserve"> </w:t>
      </w:r>
      <w:r w:rsidRPr="00EB76E9">
        <w:rPr>
          <w:rFonts w:ascii="Tahoma" w:hAnsi="Tahoma" w:cs="Tahoma"/>
          <w:bCs/>
        </w:rPr>
        <w:t>Nacional de Aduanas.</w:t>
      </w:r>
    </w:p>
    <w:p w14:paraId="1BD91F78" w14:textId="77777777" w:rsidR="00EB76E9" w:rsidRPr="00EB76E9" w:rsidRDefault="00EB76E9" w:rsidP="00EB76E9">
      <w:pPr>
        <w:pStyle w:val="Prrafodelista"/>
        <w:tabs>
          <w:tab w:val="left" w:pos="567"/>
        </w:tabs>
        <w:spacing w:line="276" w:lineRule="auto"/>
        <w:ind w:left="786" w:right="-21"/>
        <w:jc w:val="both"/>
        <w:rPr>
          <w:rFonts w:ascii="Tahoma" w:hAnsi="Tahoma" w:cs="Tahoma"/>
          <w:bCs/>
        </w:rPr>
      </w:pPr>
    </w:p>
    <w:p w14:paraId="2434D180" w14:textId="404C3313" w:rsidR="00F51A3D" w:rsidRDefault="00EB76E9" w:rsidP="00F51A3D">
      <w:pPr>
        <w:pStyle w:val="Prrafodelista"/>
        <w:tabs>
          <w:tab w:val="left" w:pos="567"/>
        </w:tabs>
        <w:spacing w:line="276" w:lineRule="auto"/>
        <w:ind w:left="786" w:right="-21"/>
        <w:jc w:val="both"/>
        <w:rPr>
          <w:rFonts w:ascii="Tahoma" w:hAnsi="Tahoma" w:cs="Tahoma"/>
          <w:bCs/>
        </w:rPr>
      </w:pPr>
      <w:r w:rsidRPr="00EB76E9">
        <w:rPr>
          <w:rFonts w:ascii="Tahoma" w:hAnsi="Tahoma" w:cs="Tahoma"/>
          <w:bCs/>
        </w:rPr>
        <w:t>La responsabilidad de los usuarios se extenderá desde el retiro de las mercancías desde los</w:t>
      </w:r>
      <w:r>
        <w:rPr>
          <w:rFonts w:ascii="Tahoma" w:hAnsi="Tahoma" w:cs="Tahoma"/>
          <w:bCs/>
        </w:rPr>
        <w:t xml:space="preserve"> </w:t>
      </w:r>
      <w:r w:rsidRPr="00EB76E9">
        <w:rPr>
          <w:rFonts w:ascii="Tahoma" w:hAnsi="Tahoma" w:cs="Tahoma"/>
          <w:bCs/>
        </w:rPr>
        <w:t xml:space="preserve">recintos de depósito aduanero, hasta el reingreso de los productos a </w:t>
      </w:r>
      <w:r w:rsidRPr="00EB76E9">
        <w:rPr>
          <w:rFonts w:ascii="Tahoma" w:hAnsi="Tahoma" w:cs="Tahoma"/>
          <w:bCs/>
        </w:rPr>
        <w:lastRenderedPageBreak/>
        <w:t>dichos recintos para los</w:t>
      </w:r>
      <w:r>
        <w:rPr>
          <w:rFonts w:ascii="Tahoma" w:hAnsi="Tahoma" w:cs="Tahoma"/>
          <w:bCs/>
        </w:rPr>
        <w:t xml:space="preserve"> </w:t>
      </w:r>
      <w:r w:rsidRPr="00EB76E9">
        <w:rPr>
          <w:rFonts w:ascii="Tahoma" w:hAnsi="Tahoma" w:cs="Tahoma"/>
          <w:bCs/>
        </w:rPr>
        <w:t>efectos de su exportación</w:t>
      </w:r>
      <w:r>
        <w:rPr>
          <w:rFonts w:ascii="Tahoma" w:hAnsi="Tahoma" w:cs="Tahoma"/>
          <w:bCs/>
        </w:rPr>
        <w:t xml:space="preserve">. </w:t>
      </w:r>
      <w:r w:rsidR="00F51A3D" w:rsidRPr="00F51A3D">
        <w:rPr>
          <w:rFonts w:ascii="Tahoma" w:hAnsi="Tahoma" w:cs="Tahoma"/>
          <w:bCs/>
        </w:rPr>
        <w:t xml:space="preserve">El cobro, </w:t>
      </w:r>
      <w:r>
        <w:rPr>
          <w:rFonts w:ascii="Tahoma" w:hAnsi="Tahoma" w:cs="Tahoma"/>
          <w:bCs/>
        </w:rPr>
        <w:t xml:space="preserve">en ambos casos, </w:t>
      </w:r>
      <w:r w:rsidR="00F51A3D" w:rsidRPr="00F51A3D">
        <w:rPr>
          <w:rFonts w:ascii="Tahoma" w:hAnsi="Tahoma" w:cs="Tahoma"/>
          <w:bCs/>
        </w:rPr>
        <w:t>procede realizarlo, conforme a lo</w:t>
      </w:r>
      <w:r w:rsidR="00F51A3D">
        <w:rPr>
          <w:rFonts w:ascii="Tahoma" w:hAnsi="Tahoma" w:cs="Tahoma"/>
          <w:bCs/>
        </w:rPr>
        <w:t xml:space="preserve"> </w:t>
      </w:r>
      <w:r w:rsidR="00F51A3D" w:rsidRPr="00F51A3D">
        <w:rPr>
          <w:rFonts w:ascii="Tahoma" w:hAnsi="Tahoma" w:cs="Tahoma"/>
          <w:bCs/>
        </w:rPr>
        <w:t>dispuesto en el artículo 94 de la Ordenanza de Aduanas, mediante un cargo, ya que la</w:t>
      </w:r>
      <w:r w:rsidR="00F51A3D">
        <w:rPr>
          <w:rFonts w:ascii="Tahoma" w:hAnsi="Tahoma" w:cs="Tahoma"/>
          <w:bCs/>
        </w:rPr>
        <w:t xml:space="preserve"> </w:t>
      </w:r>
      <w:r w:rsidR="00F51A3D" w:rsidRPr="00F51A3D">
        <w:rPr>
          <w:rFonts w:ascii="Tahoma" w:hAnsi="Tahoma" w:cs="Tahoma"/>
          <w:bCs/>
        </w:rPr>
        <w:t>liquidación y pago no habrá de efectuarse mediante documento de destinación.</w:t>
      </w:r>
    </w:p>
    <w:p w14:paraId="5DE4D094" w14:textId="77777777" w:rsidR="00EB76E9" w:rsidRDefault="00EB76E9" w:rsidP="00F51A3D">
      <w:pPr>
        <w:pStyle w:val="Prrafodelista"/>
        <w:tabs>
          <w:tab w:val="left" w:pos="567"/>
        </w:tabs>
        <w:spacing w:line="276" w:lineRule="auto"/>
        <w:ind w:left="786" w:right="-21"/>
        <w:jc w:val="both"/>
        <w:rPr>
          <w:rFonts w:ascii="Tahoma" w:hAnsi="Tahoma" w:cs="Tahoma"/>
          <w:bCs/>
        </w:rPr>
      </w:pPr>
    </w:p>
    <w:p w14:paraId="16F9A83F" w14:textId="37D6B6CC" w:rsidR="00BD13D5" w:rsidRDefault="00BD13D5" w:rsidP="00F51A3D">
      <w:pPr>
        <w:pStyle w:val="Prrafodelista"/>
        <w:tabs>
          <w:tab w:val="left" w:pos="567"/>
        </w:tabs>
        <w:spacing w:line="276" w:lineRule="auto"/>
        <w:ind w:left="786" w:right="-21"/>
        <w:jc w:val="both"/>
        <w:rPr>
          <w:rFonts w:ascii="Tahoma" w:hAnsi="Tahoma" w:cs="Tahoma"/>
          <w:bCs/>
        </w:rPr>
      </w:pPr>
      <w:r>
        <w:rPr>
          <w:rFonts w:ascii="Tahoma" w:hAnsi="Tahoma" w:cs="Tahoma"/>
          <w:bCs/>
        </w:rPr>
        <w:t>Se entenderá como siniestro:</w:t>
      </w:r>
    </w:p>
    <w:p w14:paraId="4B8171DD" w14:textId="56FEBEED" w:rsidR="00441B81" w:rsidRDefault="0029545B" w:rsidP="0029545B">
      <w:pPr>
        <w:pStyle w:val="Prrafodelista"/>
        <w:numPr>
          <w:ilvl w:val="0"/>
          <w:numId w:val="33"/>
        </w:numPr>
        <w:tabs>
          <w:tab w:val="left" w:pos="567"/>
        </w:tabs>
        <w:spacing w:line="276" w:lineRule="auto"/>
        <w:ind w:right="-21"/>
        <w:jc w:val="both"/>
        <w:rPr>
          <w:rFonts w:ascii="Tahoma" w:hAnsi="Tahoma" w:cs="Tahoma"/>
          <w:bCs/>
        </w:rPr>
      </w:pPr>
      <w:r w:rsidRPr="0029545B">
        <w:rPr>
          <w:rFonts w:ascii="Tahoma" w:hAnsi="Tahoma" w:cs="Tahoma"/>
          <w:bCs/>
        </w:rPr>
        <w:t>mercancías robadas durante la vigencia</w:t>
      </w:r>
      <w:r>
        <w:rPr>
          <w:rFonts w:ascii="Tahoma" w:hAnsi="Tahoma" w:cs="Tahoma"/>
          <w:bCs/>
        </w:rPr>
        <w:t xml:space="preserve"> de la destinación</w:t>
      </w:r>
    </w:p>
    <w:p w14:paraId="4E12E641" w14:textId="7DF83BF5" w:rsidR="0029545B" w:rsidRDefault="0029545B" w:rsidP="0029545B">
      <w:pPr>
        <w:pStyle w:val="Prrafodelista"/>
        <w:numPr>
          <w:ilvl w:val="0"/>
          <w:numId w:val="33"/>
        </w:numPr>
        <w:tabs>
          <w:tab w:val="left" w:pos="567"/>
        </w:tabs>
        <w:spacing w:line="276" w:lineRule="auto"/>
        <w:ind w:right="-21"/>
        <w:jc w:val="both"/>
        <w:rPr>
          <w:rFonts w:ascii="Tahoma" w:hAnsi="Tahoma" w:cs="Tahoma"/>
          <w:bCs/>
        </w:rPr>
      </w:pPr>
      <w:r>
        <w:rPr>
          <w:rFonts w:ascii="Tahoma" w:hAnsi="Tahoma" w:cs="Tahoma"/>
          <w:bCs/>
        </w:rPr>
        <w:t>mercancías que son objeto de fraude, hurto, estafas y otras defraudaciones contra particulares</w:t>
      </w:r>
      <w:r w:rsidR="00163324">
        <w:rPr>
          <w:rFonts w:ascii="Tahoma" w:hAnsi="Tahoma" w:cs="Tahoma"/>
          <w:bCs/>
        </w:rPr>
        <w:t>, en la medida que dichos ilícitos impliquen la desaparición física del mismo y no se encuentren en el supuesto del artículo 181 letra f) y 168 de la Ordenanza de Aduanas</w:t>
      </w:r>
      <w:r w:rsidR="008D0654">
        <w:rPr>
          <w:rFonts w:ascii="Tahoma" w:hAnsi="Tahoma" w:cs="Tahoma"/>
          <w:bCs/>
        </w:rPr>
        <w:t>.</w:t>
      </w:r>
    </w:p>
    <w:p w14:paraId="5569453C" w14:textId="77777777" w:rsidR="008D0654" w:rsidRDefault="008D0654" w:rsidP="008D0654">
      <w:pPr>
        <w:pStyle w:val="Prrafodelista"/>
        <w:tabs>
          <w:tab w:val="left" w:pos="567"/>
        </w:tabs>
        <w:spacing w:line="276" w:lineRule="auto"/>
        <w:ind w:left="1287" w:right="-21"/>
        <w:jc w:val="both"/>
        <w:rPr>
          <w:rFonts w:ascii="Tahoma" w:hAnsi="Tahoma" w:cs="Tahoma"/>
          <w:bCs/>
        </w:rPr>
      </w:pPr>
    </w:p>
    <w:p w14:paraId="0F503F28" w14:textId="1BB3E767" w:rsidR="008D0654" w:rsidRPr="008D0654" w:rsidRDefault="008D0654" w:rsidP="008D0654">
      <w:pPr>
        <w:tabs>
          <w:tab w:val="left" w:pos="567"/>
        </w:tabs>
        <w:spacing w:line="276" w:lineRule="auto"/>
        <w:ind w:left="851" w:right="-21"/>
        <w:jc w:val="both"/>
        <w:rPr>
          <w:rFonts w:ascii="Tahoma" w:hAnsi="Tahoma" w:cs="Tahoma"/>
          <w:bCs/>
        </w:rPr>
      </w:pPr>
      <w:r>
        <w:rPr>
          <w:rFonts w:ascii="Tahoma" w:hAnsi="Tahoma" w:cs="Tahoma"/>
          <w:bCs/>
        </w:rPr>
        <w:t xml:space="preserve">2.5.2 </w:t>
      </w:r>
      <w:r w:rsidRPr="008D0654">
        <w:rPr>
          <w:rFonts w:ascii="Tahoma" w:hAnsi="Tahoma" w:cs="Tahoma"/>
          <w:bCs/>
        </w:rPr>
        <w:t>procedimiento para cancelar un TATC que ampara un contenedor</w:t>
      </w:r>
      <w:r>
        <w:rPr>
          <w:rFonts w:ascii="Tahoma" w:hAnsi="Tahoma" w:cs="Tahoma"/>
          <w:bCs/>
        </w:rPr>
        <w:t xml:space="preserve"> siniestrado.</w:t>
      </w:r>
    </w:p>
    <w:p w14:paraId="19CAB972" w14:textId="714103F9" w:rsidR="008D0654" w:rsidRDefault="008D0654" w:rsidP="008D0654">
      <w:pPr>
        <w:pStyle w:val="Prrafodelista"/>
        <w:numPr>
          <w:ilvl w:val="3"/>
          <w:numId w:val="35"/>
        </w:numPr>
        <w:spacing w:line="278" w:lineRule="auto"/>
        <w:jc w:val="both"/>
        <w:rPr>
          <w:rFonts w:ascii="Tahoma" w:hAnsi="Tahoma" w:cs="Tahoma"/>
          <w:bCs/>
        </w:rPr>
      </w:pPr>
      <w:r w:rsidRPr="008D0654">
        <w:rPr>
          <w:rFonts w:ascii="Tahoma" w:hAnsi="Tahoma" w:cs="Tahoma"/>
          <w:bCs/>
        </w:rPr>
        <w:t>El Operador de Contenedores que suscribió el TATC. del contenedor robado, deberá poner en conocimiento de estos hechos a la Oficina del Ministerio Público o bien ante Carabineros de Chile del lugar de jurisdicción donde ocurrieron los hechos denunciados. Esta constancia, podrá ser obtenida en soporte papel o comprobante electrónico, siempre que dichos documentos permitan acreditar la recepción de la denuncia y que individualice suficientemente el contenedor involucrado.</w:t>
      </w:r>
    </w:p>
    <w:p w14:paraId="7E008557" w14:textId="77777777" w:rsidR="008D0654" w:rsidRPr="008D0654" w:rsidRDefault="008D0654" w:rsidP="008D0654">
      <w:pPr>
        <w:pStyle w:val="Prrafodelista"/>
        <w:spacing w:line="278" w:lineRule="auto"/>
        <w:ind w:left="1440"/>
        <w:jc w:val="both"/>
        <w:rPr>
          <w:rFonts w:ascii="Tahoma" w:hAnsi="Tahoma" w:cs="Tahoma"/>
          <w:bCs/>
        </w:rPr>
      </w:pPr>
    </w:p>
    <w:p w14:paraId="1139157F" w14:textId="71631476" w:rsidR="008D0654" w:rsidRDefault="008D0654" w:rsidP="008D0654">
      <w:pPr>
        <w:pStyle w:val="Prrafodelista"/>
        <w:numPr>
          <w:ilvl w:val="3"/>
          <w:numId w:val="35"/>
        </w:numPr>
        <w:spacing w:line="278" w:lineRule="auto"/>
        <w:jc w:val="both"/>
        <w:rPr>
          <w:rFonts w:ascii="Tahoma" w:hAnsi="Tahoma" w:cs="Tahoma"/>
          <w:bCs/>
        </w:rPr>
      </w:pPr>
      <w:r w:rsidRPr="008D0654">
        <w:rPr>
          <w:rFonts w:ascii="Tahoma" w:hAnsi="Tahoma" w:cs="Tahoma"/>
          <w:bCs/>
        </w:rPr>
        <w:t>La denuncia podrá efectuarse por el propio cliente dueño de la mercancía robada, por la empresa transportista, o por el representante del Operador de Contenedores.</w:t>
      </w:r>
    </w:p>
    <w:p w14:paraId="29B16BBB" w14:textId="77777777" w:rsidR="008D0654" w:rsidRPr="008D0654" w:rsidRDefault="008D0654" w:rsidP="008D0654">
      <w:pPr>
        <w:pStyle w:val="Prrafodelista"/>
        <w:rPr>
          <w:rFonts w:ascii="Tahoma" w:hAnsi="Tahoma" w:cs="Tahoma"/>
          <w:bCs/>
        </w:rPr>
      </w:pPr>
    </w:p>
    <w:p w14:paraId="55FA5CC3" w14:textId="69BD1474" w:rsidR="008D0654" w:rsidRDefault="008D0654" w:rsidP="008D0654">
      <w:pPr>
        <w:pStyle w:val="Prrafodelista"/>
        <w:numPr>
          <w:ilvl w:val="3"/>
          <w:numId w:val="35"/>
        </w:numPr>
        <w:spacing w:line="278" w:lineRule="auto"/>
        <w:jc w:val="both"/>
        <w:rPr>
          <w:rFonts w:ascii="Tahoma" w:hAnsi="Tahoma" w:cs="Tahoma"/>
          <w:bCs/>
        </w:rPr>
      </w:pPr>
      <w:r w:rsidRPr="008D0654">
        <w:rPr>
          <w:rFonts w:ascii="Tahoma" w:hAnsi="Tahoma" w:cs="Tahoma"/>
          <w:bCs/>
        </w:rPr>
        <w:t xml:space="preserve">La denuncia formulada deberá hacer referencia a la identificación del contenedor, es decir, su sigla y número, año de fabricación, tipo 20” </w:t>
      </w:r>
      <w:proofErr w:type="spellStart"/>
      <w:r w:rsidRPr="008D0654">
        <w:rPr>
          <w:rFonts w:ascii="Tahoma" w:hAnsi="Tahoma" w:cs="Tahoma"/>
          <w:bCs/>
        </w:rPr>
        <w:t>ó</w:t>
      </w:r>
      <w:proofErr w:type="spellEnd"/>
      <w:r w:rsidRPr="008D0654">
        <w:rPr>
          <w:rFonts w:ascii="Tahoma" w:hAnsi="Tahoma" w:cs="Tahoma"/>
          <w:bCs/>
        </w:rPr>
        <w:t xml:space="preserve"> 40”, Modelo (</w:t>
      </w:r>
      <w:proofErr w:type="spellStart"/>
      <w:r w:rsidRPr="008D0654">
        <w:rPr>
          <w:rFonts w:ascii="Tahoma" w:hAnsi="Tahoma" w:cs="Tahoma"/>
          <w:bCs/>
        </w:rPr>
        <w:t>reefer</w:t>
      </w:r>
      <w:proofErr w:type="spellEnd"/>
      <w:r w:rsidRPr="008D0654">
        <w:rPr>
          <w:rFonts w:ascii="Tahoma" w:hAnsi="Tahoma" w:cs="Tahoma"/>
          <w:bCs/>
        </w:rPr>
        <w:t xml:space="preserve">, </w:t>
      </w:r>
      <w:proofErr w:type="spellStart"/>
      <w:r w:rsidRPr="008D0654">
        <w:rPr>
          <w:rFonts w:ascii="Tahoma" w:hAnsi="Tahoma" w:cs="Tahoma"/>
          <w:bCs/>
        </w:rPr>
        <w:t>dry</w:t>
      </w:r>
      <w:proofErr w:type="spellEnd"/>
      <w:proofErr w:type="gramStart"/>
      <w:r w:rsidRPr="008D0654">
        <w:rPr>
          <w:rFonts w:ascii="Tahoma" w:hAnsi="Tahoma" w:cs="Tahoma"/>
          <w:bCs/>
        </w:rPr>
        <w:t>.,</w:t>
      </w:r>
      <w:proofErr w:type="spellStart"/>
      <w:r w:rsidRPr="008D0654">
        <w:rPr>
          <w:rFonts w:ascii="Tahoma" w:hAnsi="Tahoma" w:cs="Tahoma"/>
          <w:bCs/>
        </w:rPr>
        <w:t>etc</w:t>
      </w:r>
      <w:proofErr w:type="spellEnd"/>
      <w:proofErr w:type="gramEnd"/>
      <w:r w:rsidRPr="008D0654">
        <w:rPr>
          <w:rFonts w:ascii="Tahoma" w:hAnsi="Tahoma" w:cs="Tahoma"/>
          <w:bCs/>
        </w:rPr>
        <w:t>), número del TATC y nombre del Operador de Contenedores.</w:t>
      </w:r>
    </w:p>
    <w:p w14:paraId="687A5F2F" w14:textId="77777777" w:rsidR="008D0654" w:rsidRPr="008D0654" w:rsidRDefault="008D0654" w:rsidP="008D0654">
      <w:pPr>
        <w:pStyle w:val="Prrafodelista"/>
        <w:rPr>
          <w:rFonts w:ascii="Tahoma" w:hAnsi="Tahoma" w:cs="Tahoma"/>
          <w:bCs/>
        </w:rPr>
      </w:pPr>
    </w:p>
    <w:p w14:paraId="00C58474" w14:textId="510101DB" w:rsidR="008D0654" w:rsidRDefault="008D0654" w:rsidP="008D0654">
      <w:pPr>
        <w:pStyle w:val="Prrafodelista"/>
        <w:numPr>
          <w:ilvl w:val="3"/>
          <w:numId w:val="35"/>
        </w:numPr>
        <w:spacing w:line="278" w:lineRule="auto"/>
        <w:jc w:val="both"/>
        <w:rPr>
          <w:rFonts w:ascii="Tahoma" w:hAnsi="Tahoma" w:cs="Tahoma"/>
          <w:bCs/>
        </w:rPr>
      </w:pPr>
      <w:r w:rsidRPr="008D0654">
        <w:rPr>
          <w:rFonts w:ascii="Tahoma" w:hAnsi="Tahoma" w:cs="Tahoma"/>
          <w:bCs/>
        </w:rPr>
        <w:t>No obstante lo anterior, en caso que la denuncia sea efectuada por el propio cliente afectado o bien por el conductor del camión que transportaba el contenedor, y ésta no contenga todos los datos indicados en el numeral anterior, el Operador de Contenedores que suscribió el TATC podrá completar la información faltante mediante una declaración jurada simple, la que deberá ser presentada como documento de base para la operación que regularice la internación legal y definitiva del contenedor al país</w:t>
      </w:r>
      <w:r>
        <w:rPr>
          <w:rFonts w:ascii="Tahoma" w:hAnsi="Tahoma" w:cs="Tahoma"/>
          <w:bCs/>
        </w:rPr>
        <w:t>.</w:t>
      </w:r>
    </w:p>
    <w:p w14:paraId="3D2CE9AD" w14:textId="77777777" w:rsidR="008D0654" w:rsidRPr="008D0654" w:rsidRDefault="008D0654" w:rsidP="008D0654">
      <w:pPr>
        <w:pStyle w:val="Prrafodelista"/>
        <w:rPr>
          <w:rFonts w:ascii="Tahoma" w:hAnsi="Tahoma" w:cs="Tahoma"/>
          <w:bCs/>
        </w:rPr>
      </w:pPr>
    </w:p>
    <w:p w14:paraId="347700ED" w14:textId="6C5BE0FB" w:rsidR="008D0654" w:rsidRDefault="008D0654" w:rsidP="008D0654">
      <w:pPr>
        <w:pStyle w:val="Prrafodelista"/>
        <w:numPr>
          <w:ilvl w:val="3"/>
          <w:numId w:val="35"/>
        </w:numPr>
        <w:spacing w:line="278" w:lineRule="auto"/>
        <w:jc w:val="both"/>
        <w:rPr>
          <w:rFonts w:ascii="Tahoma" w:hAnsi="Tahoma" w:cs="Tahoma"/>
          <w:bCs/>
        </w:rPr>
      </w:pPr>
      <w:r w:rsidRPr="008D0654">
        <w:rPr>
          <w:rFonts w:ascii="Tahoma" w:hAnsi="Tahoma" w:cs="Tahoma"/>
          <w:bCs/>
        </w:rPr>
        <w:t>Con estos antecedentes, el Operador de Contenedores, deberá solicitar a la Dirección Regional o Administración de Aduana por donde ingreso al país el receptáculo, que se formule un cargo por los derechos e impuestos en base al valor aduanero que esa Aduana determine, conforme a lo dispuesto en el</w:t>
      </w:r>
      <w:r>
        <w:rPr>
          <w:rFonts w:ascii="Tahoma" w:hAnsi="Tahoma" w:cs="Tahoma"/>
          <w:bCs/>
        </w:rPr>
        <w:t>,</w:t>
      </w:r>
      <w:r w:rsidRPr="008D0654">
        <w:rPr>
          <w:rFonts w:ascii="Tahoma" w:hAnsi="Tahoma" w:cs="Tahoma"/>
          <w:bCs/>
        </w:rPr>
        <w:t xml:space="preserve"> Subcapítulo I</w:t>
      </w:r>
      <w:r>
        <w:rPr>
          <w:rFonts w:ascii="Tahoma" w:hAnsi="Tahoma" w:cs="Tahoma"/>
          <w:bCs/>
        </w:rPr>
        <w:t xml:space="preserve"> del </w:t>
      </w:r>
      <w:r w:rsidRPr="008D0654">
        <w:rPr>
          <w:rFonts w:ascii="Tahoma" w:hAnsi="Tahoma" w:cs="Tahoma"/>
          <w:bCs/>
        </w:rPr>
        <w:t xml:space="preserve">Capítulo </w:t>
      </w:r>
      <w:r>
        <w:rPr>
          <w:rFonts w:ascii="Tahoma" w:hAnsi="Tahoma" w:cs="Tahoma"/>
          <w:bCs/>
        </w:rPr>
        <w:t>2</w:t>
      </w:r>
      <w:r w:rsidRPr="008D0654">
        <w:rPr>
          <w:rFonts w:ascii="Tahoma" w:hAnsi="Tahoma" w:cs="Tahoma"/>
          <w:bCs/>
        </w:rPr>
        <w:t xml:space="preserve"> del Compendio de Normas Aduaneras.</w:t>
      </w:r>
    </w:p>
    <w:p w14:paraId="4DCFCF06" w14:textId="77777777" w:rsidR="008D0654" w:rsidRPr="008D0654" w:rsidRDefault="008D0654" w:rsidP="008D0654">
      <w:pPr>
        <w:pStyle w:val="Prrafodelista"/>
        <w:rPr>
          <w:rFonts w:ascii="Tahoma" w:hAnsi="Tahoma" w:cs="Tahoma"/>
          <w:bCs/>
        </w:rPr>
      </w:pPr>
    </w:p>
    <w:p w14:paraId="546B5313" w14:textId="21A6EDA2" w:rsidR="008D0654" w:rsidRPr="008D0654" w:rsidRDefault="008D0654" w:rsidP="008D0654">
      <w:pPr>
        <w:pStyle w:val="Prrafodelista"/>
        <w:numPr>
          <w:ilvl w:val="3"/>
          <w:numId w:val="35"/>
        </w:numPr>
        <w:spacing w:line="278" w:lineRule="auto"/>
        <w:jc w:val="both"/>
        <w:rPr>
          <w:rFonts w:ascii="Tahoma" w:hAnsi="Tahoma" w:cs="Tahoma"/>
          <w:bCs/>
        </w:rPr>
      </w:pPr>
      <w:r w:rsidRPr="008D0654">
        <w:rPr>
          <w:rFonts w:ascii="Tahoma" w:hAnsi="Tahoma" w:cs="Tahoma"/>
          <w:bCs/>
        </w:rPr>
        <w:t>Una vez notificado el cargo, el Operador de Contenedores, deberá solicitar en forma inmediata la emisión del Giro F-09, a objeto de cancelar los derechos e impuestos que correspondan bajo régimen general de importación.</w:t>
      </w:r>
    </w:p>
    <w:p w14:paraId="345ED01D" w14:textId="4E43000D" w:rsidR="008D0654" w:rsidRPr="008D0654" w:rsidRDefault="008D0654" w:rsidP="008D0654">
      <w:pPr>
        <w:pStyle w:val="Prrafodelista"/>
        <w:numPr>
          <w:ilvl w:val="3"/>
          <w:numId w:val="35"/>
        </w:numPr>
        <w:spacing w:line="278" w:lineRule="auto"/>
        <w:jc w:val="both"/>
        <w:rPr>
          <w:rFonts w:ascii="Tahoma" w:hAnsi="Tahoma" w:cs="Tahoma"/>
          <w:bCs/>
        </w:rPr>
      </w:pPr>
      <w:r w:rsidRPr="008D0654">
        <w:rPr>
          <w:rFonts w:ascii="Tahoma" w:hAnsi="Tahoma" w:cs="Tahoma"/>
          <w:bCs/>
        </w:rPr>
        <w:lastRenderedPageBreak/>
        <w:t xml:space="preserve">Finalmente, el Operador de Contenedores, deberá </w:t>
      </w:r>
      <w:r w:rsidRPr="008D0654">
        <w:rPr>
          <w:rFonts w:ascii="Tahoma" w:hAnsi="Tahoma" w:cs="Tahoma"/>
          <w:bCs/>
        </w:rPr>
        <w:t>registrar</w:t>
      </w:r>
      <w:r w:rsidRPr="008D0654">
        <w:rPr>
          <w:rFonts w:ascii="Tahoma" w:hAnsi="Tahoma" w:cs="Tahoma"/>
          <w:bCs/>
        </w:rPr>
        <w:t xml:space="preserve"> en su sistema de control computacional la cancelación del respectivo TATC, debiendo mantener archivado el documento de pago F-09</w:t>
      </w:r>
      <w:r>
        <w:rPr>
          <w:rFonts w:ascii="Tahoma" w:hAnsi="Tahoma" w:cs="Tahoma"/>
          <w:bCs/>
        </w:rPr>
        <w:t xml:space="preserve"> y transmitirla al Servicio Nacional de Aduanas.</w:t>
      </w:r>
    </w:p>
    <w:p w14:paraId="312D40B6" w14:textId="542B95A3" w:rsidR="00163324" w:rsidRDefault="00163324" w:rsidP="00163324">
      <w:pPr>
        <w:pStyle w:val="Prrafodelista"/>
        <w:tabs>
          <w:tab w:val="left" w:pos="709"/>
        </w:tabs>
        <w:spacing w:line="276" w:lineRule="auto"/>
        <w:ind w:left="709" w:right="-21" w:hanging="709"/>
        <w:jc w:val="both"/>
        <w:rPr>
          <w:rFonts w:ascii="Tahoma" w:hAnsi="Tahoma" w:cs="Tahoma"/>
          <w:bCs/>
        </w:rPr>
      </w:pPr>
      <w:r>
        <w:rPr>
          <w:rFonts w:ascii="Tahoma" w:hAnsi="Tahoma" w:cs="Tahoma"/>
          <w:bCs/>
        </w:rPr>
        <w:t xml:space="preserve">   </w:t>
      </w:r>
      <w:r w:rsidR="00EB76E9">
        <w:rPr>
          <w:rFonts w:ascii="Tahoma" w:hAnsi="Tahoma" w:cs="Tahoma"/>
          <w:bCs/>
        </w:rPr>
        <w:tab/>
      </w:r>
    </w:p>
    <w:p w14:paraId="2C5CD478" w14:textId="4B5CAF1D" w:rsidR="00C23EB7" w:rsidRPr="00CF2208" w:rsidRDefault="00C23EB7" w:rsidP="00CF2208">
      <w:pPr>
        <w:pStyle w:val="Prrafodelista"/>
        <w:numPr>
          <w:ilvl w:val="0"/>
          <w:numId w:val="29"/>
        </w:numPr>
        <w:spacing w:after="0" w:line="276" w:lineRule="auto"/>
        <w:jc w:val="both"/>
        <w:rPr>
          <w:rFonts w:ascii="Tahoma" w:eastAsia="Arial" w:hAnsi="Tahoma" w:cs="Tahoma"/>
          <w:lang w:eastAsia="es-CL"/>
        </w:rPr>
      </w:pPr>
      <w:r w:rsidRPr="00CF2208">
        <w:rPr>
          <w:rFonts w:ascii="Tahoma" w:eastAsia="Arial" w:hAnsi="Tahoma" w:cs="Tahoma"/>
          <w:lang w:eastAsia="es-CL"/>
        </w:rPr>
        <w:t xml:space="preserve">Las referidas instrucciones </w:t>
      </w:r>
      <w:r w:rsidR="00730ECD" w:rsidRPr="00CF2208">
        <w:rPr>
          <w:rFonts w:ascii="Tahoma" w:eastAsia="Arial" w:hAnsi="Tahoma" w:cs="Tahoma"/>
          <w:lang w:eastAsia="es-CL"/>
        </w:rPr>
        <w:t>entrarán en vigor</w:t>
      </w:r>
      <w:r w:rsidRPr="00CF2208">
        <w:rPr>
          <w:rFonts w:ascii="Tahoma" w:eastAsia="Arial" w:hAnsi="Tahoma" w:cs="Tahoma"/>
          <w:lang w:eastAsia="es-CL"/>
        </w:rPr>
        <w:t xml:space="preserve"> desde la publicación del extracto de esta en el Diario Oficial. </w:t>
      </w:r>
    </w:p>
    <w:p w14:paraId="2FD26657" w14:textId="77777777" w:rsidR="00682AD7" w:rsidRPr="002F053C" w:rsidRDefault="00682AD7" w:rsidP="002300DE">
      <w:pPr>
        <w:spacing w:line="276" w:lineRule="auto"/>
        <w:ind w:left="426"/>
        <w:rPr>
          <w:rFonts w:ascii="Tahoma" w:hAnsi="Tahoma" w:cs="Tahoma"/>
          <w:b/>
        </w:rPr>
      </w:pPr>
    </w:p>
    <w:p w14:paraId="65C12CE4" w14:textId="0584389E" w:rsidR="00F469F9" w:rsidRPr="002F053C" w:rsidRDefault="009D1CD2" w:rsidP="00984080">
      <w:pPr>
        <w:spacing w:line="276" w:lineRule="auto"/>
        <w:rPr>
          <w:rFonts w:ascii="Tahoma" w:hAnsi="Tahoma" w:cs="Tahoma"/>
          <w:b/>
        </w:rPr>
      </w:pPr>
      <w:r w:rsidRPr="002F053C">
        <w:rPr>
          <w:rFonts w:ascii="Tahoma" w:hAnsi="Tahoma" w:cs="Tahoma"/>
          <w:b/>
        </w:rPr>
        <w:t xml:space="preserve">ANÓTESE, COMUNÍQUESE Y PUBLÍQUESE </w:t>
      </w:r>
      <w:r w:rsidR="005D2BF8" w:rsidRPr="002F053C">
        <w:rPr>
          <w:rFonts w:ascii="Tahoma" w:hAnsi="Tahoma" w:cs="Tahoma"/>
          <w:b/>
        </w:rPr>
        <w:t xml:space="preserve">EN EXTRACTO </w:t>
      </w:r>
      <w:r w:rsidRPr="002F053C">
        <w:rPr>
          <w:rFonts w:ascii="Tahoma" w:hAnsi="Tahoma" w:cs="Tahoma"/>
          <w:b/>
        </w:rPr>
        <w:t xml:space="preserve">EN EL DIARIO OFICIAL Y EN </w:t>
      </w:r>
      <w:r w:rsidR="008D0654">
        <w:rPr>
          <w:rFonts w:ascii="Tahoma" w:hAnsi="Tahoma" w:cs="Tahoma"/>
          <w:b/>
        </w:rPr>
        <w:t xml:space="preserve">FORMA ÍNTEGRA EN </w:t>
      </w:r>
      <w:r w:rsidRPr="002F053C">
        <w:rPr>
          <w:rFonts w:ascii="Tahoma" w:hAnsi="Tahoma" w:cs="Tahoma"/>
          <w:b/>
        </w:rPr>
        <w:t>LA PÁGINA WEB DEL SERVICIO</w:t>
      </w:r>
      <w:r w:rsidR="00E31427" w:rsidRPr="002F053C">
        <w:rPr>
          <w:rFonts w:ascii="Tahoma" w:hAnsi="Tahoma" w:cs="Tahoma"/>
          <w:b/>
        </w:rPr>
        <w:t>.</w:t>
      </w:r>
    </w:p>
    <w:p w14:paraId="3EE41AD1" w14:textId="77777777" w:rsidR="00F469F9" w:rsidRPr="002F053C" w:rsidRDefault="00F469F9" w:rsidP="00984080">
      <w:pPr>
        <w:spacing w:line="276" w:lineRule="auto"/>
        <w:rPr>
          <w:rFonts w:ascii="Tahoma" w:hAnsi="Tahoma" w:cs="Tahoma"/>
          <w:b/>
        </w:rPr>
      </w:pPr>
    </w:p>
    <w:p w14:paraId="4FE5A4A8" w14:textId="77777777" w:rsidR="00F469F9" w:rsidRDefault="00F469F9" w:rsidP="00984080">
      <w:pPr>
        <w:spacing w:line="276" w:lineRule="auto"/>
        <w:rPr>
          <w:rFonts w:ascii="Tahoma" w:hAnsi="Tahoma" w:cs="Tahoma"/>
          <w:b/>
        </w:rPr>
      </w:pPr>
    </w:p>
    <w:p w14:paraId="4AC3141D" w14:textId="77777777" w:rsidR="00447603" w:rsidRDefault="00447603" w:rsidP="00984080">
      <w:pPr>
        <w:spacing w:line="276" w:lineRule="auto"/>
        <w:rPr>
          <w:rFonts w:ascii="Tahoma" w:hAnsi="Tahoma" w:cs="Tahoma"/>
          <w:b/>
        </w:rPr>
      </w:pPr>
    </w:p>
    <w:p w14:paraId="2064ED31" w14:textId="77777777" w:rsidR="00447603" w:rsidRDefault="00447603" w:rsidP="00984080">
      <w:pPr>
        <w:spacing w:line="276" w:lineRule="auto"/>
        <w:rPr>
          <w:rFonts w:ascii="Tahoma" w:hAnsi="Tahoma" w:cs="Tahoma"/>
          <w:b/>
        </w:rPr>
      </w:pPr>
    </w:p>
    <w:p w14:paraId="30E501B5" w14:textId="77777777" w:rsidR="00447603" w:rsidRDefault="00447603" w:rsidP="00984080">
      <w:pPr>
        <w:spacing w:line="276" w:lineRule="auto"/>
        <w:rPr>
          <w:rFonts w:ascii="Tahoma" w:hAnsi="Tahoma" w:cs="Tahoma"/>
          <w:b/>
        </w:rPr>
      </w:pPr>
    </w:p>
    <w:p w14:paraId="19893528" w14:textId="77777777" w:rsidR="00447603" w:rsidRDefault="00447603" w:rsidP="00984080">
      <w:pPr>
        <w:spacing w:line="276" w:lineRule="auto"/>
        <w:rPr>
          <w:rFonts w:ascii="Tahoma" w:hAnsi="Tahoma" w:cs="Tahoma"/>
          <w:b/>
        </w:rPr>
      </w:pPr>
    </w:p>
    <w:p w14:paraId="1BD75D20" w14:textId="77777777" w:rsidR="00447603" w:rsidRDefault="00447603" w:rsidP="00984080">
      <w:pPr>
        <w:spacing w:line="276" w:lineRule="auto"/>
        <w:rPr>
          <w:rFonts w:ascii="Tahoma" w:hAnsi="Tahoma" w:cs="Tahoma"/>
          <w:b/>
        </w:rPr>
      </w:pPr>
    </w:p>
    <w:p w14:paraId="48AD979E" w14:textId="77777777" w:rsidR="00447603" w:rsidRDefault="00447603" w:rsidP="00984080">
      <w:pPr>
        <w:spacing w:line="276" w:lineRule="auto"/>
        <w:rPr>
          <w:rFonts w:ascii="Tahoma" w:hAnsi="Tahoma" w:cs="Tahoma"/>
          <w:b/>
        </w:rPr>
      </w:pPr>
    </w:p>
    <w:p w14:paraId="43C71FDE" w14:textId="77777777" w:rsidR="00447603" w:rsidRDefault="00447603" w:rsidP="00984080">
      <w:pPr>
        <w:spacing w:line="276" w:lineRule="auto"/>
        <w:rPr>
          <w:rFonts w:ascii="Tahoma" w:hAnsi="Tahoma" w:cs="Tahoma"/>
          <w:b/>
        </w:rPr>
      </w:pPr>
    </w:p>
    <w:p w14:paraId="2F54F5A6" w14:textId="77777777" w:rsidR="00447603" w:rsidRDefault="00447603" w:rsidP="00984080">
      <w:pPr>
        <w:spacing w:line="276" w:lineRule="auto"/>
        <w:rPr>
          <w:rFonts w:ascii="Tahoma" w:hAnsi="Tahoma" w:cs="Tahoma"/>
          <w:b/>
        </w:rPr>
      </w:pPr>
    </w:p>
    <w:p w14:paraId="3F0F4B14" w14:textId="77777777" w:rsidR="00447603" w:rsidRDefault="00447603" w:rsidP="00984080">
      <w:pPr>
        <w:spacing w:line="276" w:lineRule="auto"/>
        <w:rPr>
          <w:rFonts w:ascii="Tahoma" w:hAnsi="Tahoma" w:cs="Tahoma"/>
          <w:b/>
        </w:rPr>
      </w:pPr>
    </w:p>
    <w:p w14:paraId="0D274CF3" w14:textId="77777777" w:rsidR="00447603" w:rsidRDefault="00447603" w:rsidP="00984080">
      <w:pPr>
        <w:spacing w:line="276" w:lineRule="auto"/>
        <w:rPr>
          <w:rFonts w:ascii="Tahoma" w:hAnsi="Tahoma" w:cs="Tahoma"/>
          <w:b/>
        </w:rPr>
      </w:pPr>
    </w:p>
    <w:p w14:paraId="50B07982" w14:textId="77777777" w:rsidR="00447603" w:rsidRDefault="00447603" w:rsidP="00984080">
      <w:pPr>
        <w:spacing w:line="276" w:lineRule="auto"/>
        <w:rPr>
          <w:rFonts w:ascii="Tahoma" w:hAnsi="Tahoma" w:cs="Tahoma"/>
          <w:b/>
        </w:rPr>
      </w:pPr>
    </w:p>
    <w:p w14:paraId="309D59D4" w14:textId="77777777" w:rsidR="00447603" w:rsidRDefault="00447603" w:rsidP="00984080">
      <w:pPr>
        <w:spacing w:line="276" w:lineRule="auto"/>
        <w:rPr>
          <w:rFonts w:ascii="Tahoma" w:hAnsi="Tahoma" w:cs="Tahoma"/>
          <w:b/>
        </w:rPr>
      </w:pPr>
    </w:p>
    <w:p w14:paraId="53AD118B" w14:textId="77777777" w:rsidR="00447603" w:rsidRDefault="00447603" w:rsidP="00984080">
      <w:pPr>
        <w:spacing w:line="276" w:lineRule="auto"/>
        <w:rPr>
          <w:rFonts w:ascii="Tahoma" w:hAnsi="Tahoma" w:cs="Tahoma"/>
          <w:b/>
        </w:rPr>
      </w:pPr>
    </w:p>
    <w:p w14:paraId="214DD93D" w14:textId="77777777" w:rsidR="00447603" w:rsidRDefault="00447603" w:rsidP="00984080">
      <w:pPr>
        <w:spacing w:line="276" w:lineRule="auto"/>
        <w:rPr>
          <w:rFonts w:ascii="Tahoma" w:hAnsi="Tahoma" w:cs="Tahoma"/>
          <w:b/>
        </w:rPr>
      </w:pPr>
    </w:p>
    <w:p w14:paraId="396C1732" w14:textId="77777777" w:rsidR="00447603" w:rsidRDefault="00447603" w:rsidP="00984080">
      <w:pPr>
        <w:spacing w:line="276" w:lineRule="auto"/>
        <w:rPr>
          <w:rFonts w:ascii="Tahoma" w:hAnsi="Tahoma" w:cs="Tahoma"/>
          <w:b/>
        </w:rPr>
      </w:pPr>
    </w:p>
    <w:p w14:paraId="7E8E6ABE" w14:textId="77777777" w:rsidR="00447603" w:rsidRDefault="00447603" w:rsidP="00984080">
      <w:pPr>
        <w:spacing w:line="276" w:lineRule="auto"/>
        <w:rPr>
          <w:rFonts w:ascii="Tahoma" w:hAnsi="Tahoma" w:cs="Tahoma"/>
          <w:b/>
        </w:rPr>
      </w:pPr>
    </w:p>
    <w:p w14:paraId="3AE4B517" w14:textId="77777777" w:rsidR="00447603" w:rsidRDefault="00447603" w:rsidP="00984080">
      <w:pPr>
        <w:spacing w:line="276" w:lineRule="auto"/>
        <w:rPr>
          <w:rFonts w:ascii="Tahoma" w:hAnsi="Tahoma" w:cs="Tahoma"/>
          <w:b/>
        </w:rPr>
      </w:pPr>
    </w:p>
    <w:p w14:paraId="7A2B0EFC" w14:textId="77777777" w:rsidR="00447603" w:rsidRDefault="00447603" w:rsidP="00984080">
      <w:pPr>
        <w:spacing w:line="276" w:lineRule="auto"/>
        <w:rPr>
          <w:rFonts w:ascii="Tahoma" w:hAnsi="Tahoma" w:cs="Tahoma"/>
          <w:b/>
        </w:rPr>
      </w:pPr>
    </w:p>
    <w:p w14:paraId="2AD901B5" w14:textId="77777777" w:rsidR="00447603" w:rsidRDefault="00447603" w:rsidP="00984080">
      <w:pPr>
        <w:spacing w:line="276" w:lineRule="auto"/>
        <w:rPr>
          <w:rFonts w:ascii="Tahoma" w:hAnsi="Tahoma" w:cs="Tahoma"/>
          <w:b/>
        </w:rPr>
      </w:pPr>
    </w:p>
    <w:p w14:paraId="0F765C58" w14:textId="77777777" w:rsidR="00826294" w:rsidRPr="002F053C" w:rsidRDefault="00826294" w:rsidP="00984080">
      <w:pPr>
        <w:spacing w:line="276" w:lineRule="auto"/>
        <w:rPr>
          <w:rFonts w:ascii="Tahoma" w:hAnsi="Tahoma" w:cs="Tahoma"/>
          <w:b/>
        </w:rPr>
      </w:pPr>
    </w:p>
    <w:p w14:paraId="7816D74B" w14:textId="77777777" w:rsidR="00826294" w:rsidRPr="002F053C" w:rsidRDefault="00826294" w:rsidP="00984080">
      <w:pPr>
        <w:spacing w:line="276" w:lineRule="auto"/>
        <w:rPr>
          <w:rFonts w:ascii="Tahoma" w:hAnsi="Tahoma" w:cs="Tahoma"/>
          <w:b/>
        </w:rPr>
      </w:pPr>
    </w:p>
    <w:p w14:paraId="008C7E08" w14:textId="4BE9D01D" w:rsidR="00730ECD" w:rsidRDefault="008D0654" w:rsidP="00984080">
      <w:pPr>
        <w:spacing w:line="276" w:lineRule="auto"/>
        <w:rPr>
          <w:rFonts w:ascii="Tahoma" w:hAnsi="Tahoma" w:cs="Tahoma"/>
          <w:lang w:val="en-US"/>
        </w:rPr>
      </w:pPr>
      <w:r>
        <w:rPr>
          <w:rFonts w:ascii="Tahoma" w:hAnsi="Tahoma" w:cs="Tahoma"/>
          <w:lang w:val="en-US"/>
        </w:rPr>
        <w:t>JVA</w:t>
      </w:r>
      <w:r w:rsidR="00EB76E9">
        <w:rPr>
          <w:rFonts w:ascii="Tahoma" w:hAnsi="Tahoma" w:cs="Tahoma"/>
          <w:lang w:val="en-US"/>
        </w:rPr>
        <w:t>/</w:t>
      </w:r>
      <w:r w:rsidR="00AD3DBA">
        <w:rPr>
          <w:rFonts w:ascii="Tahoma" w:hAnsi="Tahoma" w:cs="Tahoma"/>
          <w:lang w:val="en-US"/>
        </w:rPr>
        <w:t>KCI</w:t>
      </w:r>
      <w:r w:rsidR="00C33A1B" w:rsidRPr="005E083F">
        <w:rPr>
          <w:rFonts w:ascii="Tahoma" w:hAnsi="Tahoma" w:cs="Tahoma"/>
          <w:lang w:val="en-US"/>
        </w:rPr>
        <w:t>/</w:t>
      </w:r>
      <w:r w:rsidR="005E083F" w:rsidRPr="005E083F">
        <w:rPr>
          <w:rFonts w:ascii="Tahoma" w:hAnsi="Tahoma" w:cs="Tahoma"/>
          <w:lang w:val="en-US"/>
        </w:rPr>
        <w:t>CIC</w:t>
      </w:r>
    </w:p>
    <w:sectPr w:rsidR="00730ECD" w:rsidSect="00A566FD">
      <w:headerReference w:type="default" r:id="rId8"/>
      <w:footerReference w:type="default" r:id="rId9"/>
      <w:pgSz w:w="12240" w:h="18720" w:code="129"/>
      <w:pgMar w:top="1588" w:right="1701" w:bottom="1588" w:left="1701" w:header="22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E3150" w14:textId="77777777" w:rsidR="00B46B57" w:rsidRDefault="00B46B57" w:rsidP="00C94161">
      <w:pPr>
        <w:spacing w:after="0" w:line="240" w:lineRule="auto"/>
      </w:pPr>
      <w:r>
        <w:separator/>
      </w:r>
    </w:p>
  </w:endnote>
  <w:endnote w:type="continuationSeparator" w:id="0">
    <w:p w14:paraId="7A6E1DCB" w14:textId="77777777" w:rsidR="00B46B57" w:rsidRDefault="00B46B57" w:rsidP="00C94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obCL">
    <w:altName w:val="Times New Roman"/>
    <w:charset w:val="00"/>
    <w:family w:val="auto"/>
    <w:pitch w:val="variable"/>
    <w:sig w:usb0="00000001" w:usb1="4000005B"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3D3E8" w14:textId="18F6BCE6" w:rsidR="00DA11C8" w:rsidRDefault="002E0A9B" w:rsidP="00DA11C8">
    <w:pPr>
      <w:pStyle w:val="Piedepgina"/>
      <w:ind w:left="-993"/>
    </w:pPr>
    <w:r>
      <w:rPr>
        <w:noProof/>
        <w:lang w:eastAsia="es-CL"/>
      </w:rPr>
      <mc:AlternateContent>
        <mc:Choice Requires="wps">
          <w:drawing>
            <wp:anchor distT="0" distB="0" distL="114300" distR="114300" simplePos="0" relativeHeight="251667456" behindDoc="0" locked="0" layoutInCell="1" allowOverlap="1" wp14:anchorId="3D5F3796" wp14:editId="0F5A5EE2">
              <wp:simplePos x="0" y="0"/>
              <wp:positionH relativeFrom="margin">
                <wp:posOffset>-650240</wp:posOffset>
              </wp:positionH>
              <wp:positionV relativeFrom="paragraph">
                <wp:posOffset>4445</wp:posOffset>
              </wp:positionV>
              <wp:extent cx="1447800" cy="532765"/>
              <wp:effectExtent l="0" t="0" r="0" b="0"/>
              <wp:wrapNone/>
              <wp:docPr id="278247030"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7800" cy="53276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3635B2C" w14:textId="77777777" w:rsidR="00DA11C8" w:rsidRDefault="00DA11C8" w:rsidP="00DA11C8">
                          <w:pPr>
                            <w:spacing w:after="0" w:line="0" w:lineRule="atLeast"/>
                            <w:rPr>
                              <w:rFonts w:ascii="Tahoma" w:eastAsia="Times New Roman" w:hAnsi="Tahoma" w:cs="Tahoma"/>
                              <w:color w:val="262626" w:themeColor="text1" w:themeTint="D9"/>
                              <w:sz w:val="13"/>
                              <w:szCs w:val="15"/>
                              <w:shd w:val="clear" w:color="auto" w:fill="FFFFFF"/>
                              <w:lang w:eastAsia="es-ES_tradnl"/>
                            </w:rPr>
                          </w:pPr>
                          <w:r>
                            <w:rPr>
                              <w:rFonts w:ascii="Tahoma" w:eastAsia="Times New Roman" w:hAnsi="Tahoma" w:cs="Tahoma"/>
                              <w:color w:val="262626" w:themeColor="text1" w:themeTint="D9"/>
                              <w:sz w:val="13"/>
                              <w:szCs w:val="15"/>
                              <w:shd w:val="clear" w:color="auto" w:fill="FFFFFF"/>
                              <w:lang w:eastAsia="es-ES_tradnl"/>
                            </w:rPr>
                            <w:t>Sotomayor Nº60</w:t>
                          </w:r>
                        </w:p>
                        <w:p w14:paraId="7FC396FD" w14:textId="77777777" w:rsidR="00DA11C8" w:rsidRDefault="00DA11C8" w:rsidP="00DA11C8">
                          <w:pPr>
                            <w:spacing w:after="0" w:line="0" w:lineRule="atLeast"/>
                            <w:rPr>
                              <w:rFonts w:ascii="Tahoma" w:eastAsia="Times New Roman" w:hAnsi="Tahoma" w:cs="Tahoma"/>
                              <w:color w:val="262626" w:themeColor="text1" w:themeTint="D9"/>
                              <w:sz w:val="13"/>
                              <w:szCs w:val="15"/>
                              <w:shd w:val="clear" w:color="auto" w:fill="FFFFFF"/>
                              <w:lang w:eastAsia="es-ES_tradnl"/>
                            </w:rPr>
                          </w:pPr>
                          <w:r w:rsidRPr="005F7047">
                            <w:rPr>
                              <w:rFonts w:ascii="Tahoma" w:eastAsia="Times New Roman" w:hAnsi="Tahoma" w:cs="Tahoma"/>
                              <w:color w:val="262626" w:themeColor="text1" w:themeTint="D9"/>
                              <w:sz w:val="13"/>
                              <w:szCs w:val="15"/>
                              <w:shd w:val="clear" w:color="auto" w:fill="FFFFFF"/>
                              <w:lang w:eastAsia="es-ES_tradnl"/>
                            </w:rPr>
                            <w:t xml:space="preserve">Valparaíso </w:t>
                          </w:r>
                        </w:p>
                        <w:p w14:paraId="4668B30E" w14:textId="000CA286" w:rsidR="00DA11C8" w:rsidRPr="005F7047" w:rsidRDefault="00DA11C8" w:rsidP="00DA11C8">
                          <w:pPr>
                            <w:spacing w:after="0" w:line="0" w:lineRule="atLeast"/>
                            <w:rPr>
                              <w:rFonts w:ascii="Tahoma" w:hAnsi="Tahoma" w:cs="Tahoma"/>
                              <w:color w:val="262626" w:themeColor="text1" w:themeTint="D9"/>
                              <w:sz w:val="13"/>
                              <w:szCs w:val="15"/>
                            </w:rPr>
                          </w:pPr>
                          <w:r w:rsidRPr="0019094B">
                            <w:rPr>
                              <w:rFonts w:ascii="Tahoma" w:hAnsi="Tahoma" w:cs="Tahoma"/>
                              <w:color w:val="262626" w:themeColor="text1" w:themeTint="D9"/>
                              <w:sz w:val="13"/>
                              <w:szCs w:val="15"/>
                            </w:rPr>
                            <w:t xml:space="preserve">+56 </w:t>
                          </w:r>
                          <w:r>
                            <w:rPr>
                              <w:rFonts w:ascii="Tahoma" w:hAnsi="Tahoma" w:cs="Tahoma"/>
                              <w:color w:val="262626" w:themeColor="text1" w:themeTint="D9"/>
                              <w:sz w:val="13"/>
                              <w:szCs w:val="15"/>
                            </w:rPr>
                            <w:t>322134541</w:t>
                          </w:r>
                        </w:p>
                        <w:p w14:paraId="39AA09F6" w14:textId="77777777" w:rsidR="00DA11C8" w:rsidRPr="00BC3C1F" w:rsidRDefault="00DA11C8" w:rsidP="00DA11C8">
                          <w:pPr>
                            <w:spacing w:after="0" w:line="0" w:lineRule="atLeast"/>
                            <w:rPr>
                              <w:rFonts w:ascii="Tahoma" w:hAnsi="Tahoma" w:cs="Tahoma"/>
                              <w:color w:val="262626" w:themeColor="text1" w:themeTint="D9"/>
                              <w:sz w:val="13"/>
                              <w:szCs w:val="15"/>
                            </w:rPr>
                          </w:pPr>
                          <w:r w:rsidRPr="00D40B72">
                            <w:rPr>
                              <w:rFonts w:ascii="Tahoma" w:hAnsi="Tahoma" w:cs="Tahoma"/>
                              <w:color w:val="262626" w:themeColor="text1" w:themeTint="D9"/>
                              <w:sz w:val="15"/>
                              <w:szCs w:val="15"/>
                              <w:lang w:val="es-ES"/>
                            </w:rPr>
                            <w:t>www.aduana.cl</w:t>
                          </w:r>
                        </w:p>
                        <w:p w14:paraId="4B4CEF18" w14:textId="77777777" w:rsidR="00DA11C8" w:rsidRPr="000727D8" w:rsidRDefault="00DA11C8" w:rsidP="00DA11C8">
                          <w:pPr>
                            <w:spacing w:after="0" w:line="0" w:lineRule="atLeast"/>
                            <w:rPr>
                              <w:rFonts w:ascii="gobCL" w:hAnsi="gobCL" w:cs="Tahoma"/>
                              <w:b/>
                              <w:color w:val="7F7F7F" w:themeColor="text1" w:themeTint="80"/>
                              <w:sz w:val="15"/>
                              <w:szCs w:val="1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5F3796" id="_x0000_t202" coordsize="21600,21600" o:spt="202" path="m,l,21600r21600,l21600,xe">
              <v:stroke joinstyle="miter"/>
              <v:path gradientshapeok="t" o:connecttype="rect"/>
            </v:shapetype>
            <v:shape id="Cuadro de texto 3" o:spid="_x0000_s1029" type="#_x0000_t202" style="position:absolute;left:0;text-align:left;margin-left:-51.2pt;margin-top:.35pt;width:114pt;height:41.9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" filled="f" stroked="f">
              <v:textbox>
                <w:txbxContent>
                  <w:p w14:paraId="13635B2C" w14:textId="77777777" w:rsidR="00DA11C8" w:rsidRDefault="00DA11C8" w:rsidP="00DA11C8">
                    <w:pPr>
                      <w:spacing w:after="0" w:line="0" w:lineRule="atLeast"/>
                      <w:rPr>
                        <w:rFonts w:ascii="Tahoma" w:eastAsia="Times New Roman" w:hAnsi="Tahoma" w:cs="Tahoma"/>
                        <w:color w:val="262626" w:themeColor="text1" w:themeTint="D9"/>
                        <w:sz w:val="13"/>
                        <w:szCs w:val="15"/>
                        <w:shd w:val="clear" w:color="auto" w:fill="FFFFFF"/>
                        <w:lang w:eastAsia="es-ES_tradnl"/>
                      </w:rPr>
                    </w:pPr>
                    <w:r>
                      <w:rPr>
                        <w:rFonts w:ascii="Tahoma" w:eastAsia="Times New Roman" w:hAnsi="Tahoma" w:cs="Tahoma"/>
                        <w:color w:val="262626" w:themeColor="text1" w:themeTint="D9"/>
                        <w:sz w:val="13"/>
                        <w:szCs w:val="15"/>
                        <w:shd w:val="clear" w:color="auto" w:fill="FFFFFF"/>
                        <w:lang w:eastAsia="es-ES_tradnl"/>
                      </w:rPr>
                      <w:t>Sotomayor Nº60</w:t>
                    </w:r>
                  </w:p>
                  <w:p w14:paraId="7FC396FD" w14:textId="77777777" w:rsidR="00DA11C8" w:rsidRDefault="00DA11C8" w:rsidP="00DA11C8">
                    <w:pPr>
                      <w:spacing w:after="0" w:line="0" w:lineRule="atLeast"/>
                      <w:rPr>
                        <w:rFonts w:ascii="Tahoma" w:eastAsia="Times New Roman" w:hAnsi="Tahoma" w:cs="Tahoma"/>
                        <w:color w:val="262626" w:themeColor="text1" w:themeTint="D9"/>
                        <w:sz w:val="13"/>
                        <w:szCs w:val="15"/>
                        <w:shd w:val="clear" w:color="auto" w:fill="FFFFFF"/>
                        <w:lang w:eastAsia="es-ES_tradnl"/>
                      </w:rPr>
                    </w:pPr>
                    <w:r w:rsidRPr="005F7047">
                      <w:rPr>
                        <w:rFonts w:ascii="Tahoma" w:eastAsia="Times New Roman" w:hAnsi="Tahoma" w:cs="Tahoma"/>
                        <w:color w:val="262626" w:themeColor="text1" w:themeTint="D9"/>
                        <w:sz w:val="13"/>
                        <w:szCs w:val="15"/>
                        <w:shd w:val="clear" w:color="auto" w:fill="FFFFFF"/>
                        <w:lang w:eastAsia="es-ES_tradnl"/>
                      </w:rPr>
                      <w:t xml:space="preserve">Valparaíso </w:t>
                    </w:r>
                  </w:p>
                  <w:p w14:paraId="4668B30E" w14:textId="000CA286" w:rsidR="00DA11C8" w:rsidRPr="005F7047" w:rsidRDefault="00DA11C8" w:rsidP="00DA11C8">
                    <w:pPr>
                      <w:spacing w:after="0" w:line="0" w:lineRule="atLeast"/>
                      <w:rPr>
                        <w:rFonts w:ascii="Tahoma" w:hAnsi="Tahoma" w:cs="Tahoma"/>
                        <w:color w:val="262626" w:themeColor="text1" w:themeTint="D9"/>
                        <w:sz w:val="13"/>
                        <w:szCs w:val="15"/>
                      </w:rPr>
                    </w:pPr>
                    <w:r w:rsidRPr="0019094B">
                      <w:rPr>
                        <w:rFonts w:ascii="Tahoma" w:hAnsi="Tahoma" w:cs="Tahoma"/>
                        <w:color w:val="262626" w:themeColor="text1" w:themeTint="D9"/>
                        <w:sz w:val="13"/>
                        <w:szCs w:val="15"/>
                      </w:rPr>
                      <w:t xml:space="preserve">+56 </w:t>
                    </w:r>
                    <w:r>
                      <w:rPr>
                        <w:rFonts w:ascii="Tahoma" w:hAnsi="Tahoma" w:cs="Tahoma"/>
                        <w:color w:val="262626" w:themeColor="text1" w:themeTint="D9"/>
                        <w:sz w:val="13"/>
                        <w:szCs w:val="15"/>
                      </w:rPr>
                      <w:t>322134541</w:t>
                    </w:r>
                  </w:p>
                  <w:p w14:paraId="39AA09F6" w14:textId="77777777" w:rsidR="00DA11C8" w:rsidRPr="00BC3C1F" w:rsidRDefault="00DA11C8" w:rsidP="00DA11C8">
                    <w:pPr>
                      <w:spacing w:after="0" w:line="0" w:lineRule="atLeast"/>
                      <w:rPr>
                        <w:rFonts w:ascii="Tahoma" w:hAnsi="Tahoma" w:cs="Tahoma"/>
                        <w:color w:val="262626" w:themeColor="text1" w:themeTint="D9"/>
                        <w:sz w:val="13"/>
                        <w:szCs w:val="15"/>
                      </w:rPr>
                    </w:pPr>
                    <w:r w:rsidRPr="00D40B72">
                      <w:rPr>
                        <w:rFonts w:ascii="Tahoma" w:hAnsi="Tahoma" w:cs="Tahoma"/>
                        <w:color w:val="262626" w:themeColor="text1" w:themeTint="D9"/>
                        <w:sz w:val="15"/>
                        <w:szCs w:val="15"/>
                        <w:lang w:val="es-ES"/>
                      </w:rPr>
                      <w:t>www.aduana.cl</w:t>
                    </w:r>
                  </w:p>
                  <w:p w14:paraId="4B4CEF18" w14:textId="77777777" w:rsidR="00DA11C8" w:rsidRPr="000727D8" w:rsidRDefault="00DA11C8" w:rsidP="00DA11C8">
                    <w:pPr>
                      <w:spacing w:after="0" w:line="0" w:lineRule="atLeast"/>
                      <w:rPr>
                        <w:rFonts w:ascii="gobCL" w:hAnsi="gobCL" w:cs="Tahoma"/>
                        <w:b/>
                        <w:color w:val="7F7F7F" w:themeColor="text1" w:themeTint="80"/>
                        <w:sz w:val="15"/>
                        <w:szCs w:val="15"/>
                      </w:rPr>
                    </w:pPr>
                  </w:p>
                </w:txbxContent>
              </v:textbox>
              <w10:wrap anchorx="margin"/>
            </v:shape>
          </w:pict>
        </mc:Fallback>
      </mc:AlternateContent>
    </w:r>
    <w:r>
      <w:rPr>
        <w:noProof/>
        <w:lang w:eastAsia="es-CL"/>
      </w:rPr>
      <mc:AlternateContent>
        <mc:Choice Requires="wps">
          <w:drawing>
            <wp:anchor distT="0" distB="0" distL="114300" distR="114300" simplePos="0" relativeHeight="251669504" behindDoc="0" locked="0" layoutInCell="1" allowOverlap="1" wp14:anchorId="111F724C" wp14:editId="2B8AE3D6">
              <wp:simplePos x="0" y="0"/>
              <wp:positionH relativeFrom="column">
                <wp:posOffset>4038600</wp:posOffset>
              </wp:positionH>
              <wp:positionV relativeFrom="paragraph">
                <wp:posOffset>171450</wp:posOffset>
              </wp:positionV>
              <wp:extent cx="2209800" cy="571500"/>
              <wp:effectExtent l="0" t="0" r="0" b="0"/>
              <wp:wrapNone/>
              <wp:docPr id="34050532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9800" cy="5715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DE250A0" w14:textId="77777777" w:rsidR="00DA11C8" w:rsidRDefault="00DA11C8" w:rsidP="00DA11C8">
                          <w:pPr>
                            <w:jc w:val="right"/>
                          </w:pPr>
                          <w:r>
                            <w:rPr>
                              <w:noProof/>
                              <w:lang w:eastAsia="es-CL"/>
                            </w:rPr>
                            <w:drawing>
                              <wp:inline distT="0" distB="0" distL="0" distR="0" wp14:anchorId="24D44F65" wp14:editId="7D1309E8">
                                <wp:extent cx="1726565" cy="402590"/>
                                <wp:effectExtent l="0" t="0" r="6985" b="0"/>
                                <wp:docPr id="717181240" name="Imagen 717181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alphaModFix amt="20000"/>
                                          <a:extLst>
                                            <a:ext uri="{28A0092B-C50C-407E-A947-70E740481C1C}">
                                              <a14:useLocalDpi xmlns:a14="http://schemas.microsoft.com/office/drawing/2010/main" val="0"/>
                                            </a:ext>
                                          </a:extLst>
                                        </a:blip>
                                        <a:srcRect/>
                                        <a:stretch>
                                          <a:fillRect/>
                                        </a:stretch>
                                      </pic:blipFill>
                                      <pic:spPr bwMode="auto">
                                        <a:xfrm>
                                          <a:off x="0" y="0"/>
                                          <a:ext cx="1726565" cy="4025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11F724C" id="Cuadro de texto 2" o:spid="_x0000_s1030" type="#_x0000_t202" style="position:absolute;left:0;text-align:left;margin-left:318pt;margin-top:13.5pt;width:174pt;height: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" filled="f" stroked="f">
              <v:textbox>
                <w:txbxContent>
                  <w:p w14:paraId="1DE250A0" w14:textId="77777777" w:rsidR="00DA11C8" w:rsidRDefault="00DA11C8" w:rsidP="00DA11C8">
                    <w:pPr>
                      <w:jc w:val="right"/>
                    </w:pPr>
                    <w:r>
                      <w:rPr>
                        <w:noProof/>
                        <w:lang w:eastAsia="es-CL"/>
                      </w:rPr>
                      <w:drawing>
                        <wp:inline distT="0" distB="0" distL="0" distR="0" wp14:anchorId="24D44F65" wp14:editId="7D1309E8">
                          <wp:extent cx="1726565" cy="402590"/>
                          <wp:effectExtent l="0" t="0" r="6985" b="0"/>
                          <wp:docPr id="717181240" name="Imagen 717181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alphaModFix amt="20000"/>
                                    <a:extLst>
                                      <a:ext uri="{28A0092B-C50C-407E-A947-70E740481C1C}">
                                        <a14:useLocalDpi xmlns:a14="http://schemas.microsoft.com/office/drawing/2010/main" val="0"/>
                                      </a:ext>
                                    </a:extLst>
                                  </a:blip>
                                  <a:srcRect/>
                                  <a:stretch>
                                    <a:fillRect/>
                                  </a:stretch>
                                </pic:blipFill>
                                <pic:spPr bwMode="auto">
                                  <a:xfrm>
                                    <a:off x="0" y="0"/>
                                    <a:ext cx="1726565" cy="402590"/>
                                  </a:xfrm>
                                  <a:prstGeom prst="rect">
                                    <a:avLst/>
                                  </a:prstGeom>
                                  <a:noFill/>
                                  <a:ln>
                                    <a:noFill/>
                                  </a:ln>
                                </pic:spPr>
                              </pic:pic>
                            </a:graphicData>
                          </a:graphic>
                        </wp:inline>
                      </w:drawing>
                    </w:r>
                  </w:p>
                </w:txbxContent>
              </v:textbox>
            </v:shape>
          </w:pict>
        </mc:Fallback>
      </mc:AlternateContent>
    </w:r>
  </w:p>
  <w:p w14:paraId="55353E3A" w14:textId="3490F252" w:rsidR="00DA11C8" w:rsidRDefault="00DA11C8" w:rsidP="00DA11C8">
    <w:pPr>
      <w:pStyle w:val="Piedepgina"/>
      <w:ind w:left="-993"/>
    </w:pPr>
  </w:p>
  <w:p w14:paraId="76A113D4" w14:textId="3567A8F1" w:rsidR="00DA11C8" w:rsidRDefault="002E0A9B" w:rsidP="00DA11C8">
    <w:pPr>
      <w:pStyle w:val="Piedepgina"/>
      <w:ind w:left="-993"/>
    </w:pPr>
    <w:r>
      <w:rPr>
        <w:noProof/>
        <w:lang w:eastAsia="es-CL"/>
      </w:rPr>
      <mc:AlternateContent>
        <mc:Choice Requires="wps">
          <w:drawing>
            <wp:anchor distT="0" distB="0" distL="114300" distR="114300" simplePos="0" relativeHeight="251668480" behindDoc="0" locked="0" layoutInCell="1" allowOverlap="1" wp14:anchorId="6853EF07" wp14:editId="53CE88EC">
              <wp:simplePos x="0" y="0"/>
              <wp:positionH relativeFrom="column">
                <wp:posOffset>-685800</wp:posOffset>
              </wp:positionH>
              <wp:positionV relativeFrom="paragraph">
                <wp:posOffset>27940</wp:posOffset>
              </wp:positionV>
              <wp:extent cx="1143000" cy="342900"/>
              <wp:effectExtent l="0" t="0" r="0" b="0"/>
              <wp:wrapNone/>
              <wp:docPr id="43360929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3000"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39C5E64" w14:textId="77777777" w:rsidR="00DA11C8" w:rsidRPr="00A73758" w:rsidRDefault="00DA11C8" w:rsidP="00DA11C8">
                          <w:pPr>
                            <w:rPr>
                              <w:sz w:val="20"/>
                            </w:rPr>
                          </w:pPr>
                          <w:r>
                            <w:rPr>
                              <w:noProof/>
                              <w:sz w:val="20"/>
                              <w:lang w:eastAsia="es-CL"/>
                            </w:rPr>
                            <w:drawing>
                              <wp:inline distT="0" distB="0" distL="0" distR="0" wp14:anchorId="3033C2E1" wp14:editId="4CC7FF24">
                                <wp:extent cx="960120" cy="75811"/>
                                <wp:effectExtent l="0" t="0" r="5080" b="635"/>
                                <wp:docPr id="892566106" name="Imagen 892566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0120" cy="7581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3EF07" id="Cuadro de texto 1" o:spid="_x0000_s1031" type="#_x0000_t202" style="position:absolute;left:0;text-align:left;margin-left:-54pt;margin-top:2.2pt;width:90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" filled="f" stroked="f">
              <v:textbox>
                <w:txbxContent>
                  <w:p w14:paraId="339C5E64" w14:textId="77777777" w:rsidR="00DA11C8" w:rsidRPr="00A73758" w:rsidRDefault="00DA11C8" w:rsidP="00DA11C8">
                    <w:pPr>
                      <w:rPr>
                        <w:sz w:val="20"/>
                      </w:rPr>
                    </w:pPr>
                    <w:r>
                      <w:rPr>
                        <w:noProof/>
                        <w:sz w:val="20"/>
                        <w:lang w:eastAsia="es-CL"/>
                      </w:rPr>
                      <w:drawing>
                        <wp:inline distT="0" distB="0" distL="0" distR="0" wp14:anchorId="3033C2E1" wp14:editId="4CC7FF24">
                          <wp:extent cx="960120" cy="75811"/>
                          <wp:effectExtent l="0" t="0" r="5080" b="635"/>
                          <wp:docPr id="892566106" name="Imagen 892566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0120" cy="75811"/>
                                  </a:xfrm>
                                  <a:prstGeom prst="rect">
                                    <a:avLst/>
                                  </a:prstGeom>
                                  <a:noFill/>
                                  <a:ln>
                                    <a:noFill/>
                                  </a:ln>
                                </pic:spPr>
                              </pic:pic>
                            </a:graphicData>
                          </a:graphic>
                        </wp:inline>
                      </w:drawing>
                    </w:r>
                  </w:p>
                </w:txbxContent>
              </v:textbox>
            </v:shape>
          </w:pict>
        </mc:Fallback>
      </mc:AlternateContent>
    </w:r>
  </w:p>
  <w:p w14:paraId="1C82A746" w14:textId="77777777" w:rsidR="00DA11C8" w:rsidRDefault="00DA11C8" w:rsidP="00DA11C8">
    <w:pPr>
      <w:pStyle w:val="Piedepgina"/>
      <w:ind w:left="-993"/>
    </w:pPr>
  </w:p>
  <w:p w14:paraId="40F22C49" w14:textId="2B771B69" w:rsidR="00F82502" w:rsidRPr="00DA11C8" w:rsidRDefault="00F82502" w:rsidP="00DA11C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F30AC" w14:textId="77777777" w:rsidR="00B46B57" w:rsidRDefault="00B46B57" w:rsidP="00C94161">
      <w:pPr>
        <w:spacing w:after="0" w:line="240" w:lineRule="auto"/>
      </w:pPr>
      <w:r>
        <w:separator/>
      </w:r>
    </w:p>
  </w:footnote>
  <w:footnote w:type="continuationSeparator" w:id="0">
    <w:p w14:paraId="2F4E32EF" w14:textId="77777777" w:rsidR="00B46B57" w:rsidRDefault="00B46B57" w:rsidP="00C941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96DA7" w14:textId="748B90F7" w:rsidR="00C94161" w:rsidRDefault="00131C5B" w:rsidP="00131C5B">
    <w:pPr>
      <w:pStyle w:val="Encabezado"/>
      <w:spacing w:line="120" w:lineRule="auto"/>
    </w:pPr>
    <w:r>
      <w:rPr>
        <w:noProof/>
        <w:lang w:eastAsia="es-CL"/>
      </w:rPr>
      <mc:AlternateContent>
        <mc:Choice Requires="wps">
          <w:drawing>
            <wp:anchor distT="0" distB="0" distL="114300" distR="114300" simplePos="0" relativeHeight="251663360" behindDoc="0" locked="0" layoutInCell="1" allowOverlap="1" wp14:anchorId="63F6BFE4" wp14:editId="049C91E4">
              <wp:simplePos x="0" y="0"/>
              <wp:positionH relativeFrom="column">
                <wp:posOffset>-680085</wp:posOffset>
              </wp:positionH>
              <wp:positionV relativeFrom="paragraph">
                <wp:posOffset>217170</wp:posOffset>
              </wp:positionV>
              <wp:extent cx="1876425" cy="561975"/>
              <wp:effectExtent l="0" t="0" r="0" b="9525"/>
              <wp:wrapNone/>
              <wp:docPr id="153199119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6425" cy="56197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D839631" w14:textId="77777777" w:rsidR="00DA11C8" w:rsidRDefault="00DA11C8" w:rsidP="00DA11C8">
                          <w:pPr>
                            <w:spacing w:after="0" w:line="180" w:lineRule="exact"/>
                            <w:ind w:right="298"/>
                            <w:rPr>
                              <w:rFonts w:ascii="Tahoma" w:hAnsi="Tahoma" w:cs="Tahoma"/>
                              <w:b/>
                              <w:color w:val="000000" w:themeColor="text1"/>
                              <w:sz w:val="16"/>
                              <w:lang w:val="es-ES"/>
                            </w:rPr>
                          </w:pPr>
                          <w:r>
                            <w:rPr>
                              <w:rFonts w:ascii="Tahoma" w:hAnsi="Tahoma" w:cs="Tahoma"/>
                              <w:b/>
                              <w:color w:val="000000" w:themeColor="text1"/>
                              <w:sz w:val="16"/>
                              <w:lang w:val="es-ES"/>
                            </w:rPr>
                            <w:t>Servicio Naciona</w:t>
                          </w:r>
                          <w:r w:rsidRPr="00F42EA7">
                            <w:rPr>
                              <w:rFonts w:ascii="Tahoma" w:hAnsi="Tahoma" w:cs="Tahoma"/>
                              <w:b/>
                              <w:color w:val="000000" w:themeColor="text1"/>
                              <w:sz w:val="16"/>
                              <w:lang w:val="es-ES"/>
                            </w:rPr>
                            <w:t xml:space="preserve">l </w:t>
                          </w:r>
                        </w:p>
                        <w:p w14:paraId="2C258F92" w14:textId="77777777" w:rsidR="00DA11C8" w:rsidRDefault="00DA11C8" w:rsidP="00DA11C8">
                          <w:pPr>
                            <w:spacing w:after="0" w:line="180" w:lineRule="exact"/>
                            <w:ind w:right="298"/>
                            <w:rPr>
                              <w:rFonts w:ascii="Tahoma" w:hAnsi="Tahoma" w:cs="Tahoma"/>
                              <w:b/>
                              <w:color w:val="000000" w:themeColor="text1"/>
                              <w:sz w:val="16"/>
                              <w:lang w:val="es-ES"/>
                            </w:rPr>
                          </w:pPr>
                          <w:r w:rsidRPr="00F42EA7">
                            <w:rPr>
                              <w:rFonts w:ascii="Tahoma" w:hAnsi="Tahoma" w:cs="Tahoma"/>
                              <w:b/>
                              <w:color w:val="000000" w:themeColor="text1"/>
                              <w:sz w:val="16"/>
                              <w:lang w:val="es-ES"/>
                            </w:rPr>
                            <w:t>de Aduanas</w:t>
                          </w:r>
                        </w:p>
                        <w:p w14:paraId="3801AF9A" w14:textId="77777777" w:rsidR="00DA11C8" w:rsidRDefault="00DA11C8" w:rsidP="00DA11C8">
                          <w:pPr>
                            <w:spacing w:after="0" w:line="180" w:lineRule="exact"/>
                            <w:ind w:right="298"/>
                            <w:rPr>
                              <w:rFonts w:ascii="Tahoma" w:hAnsi="Tahoma" w:cs="Tahoma"/>
                              <w:color w:val="000000" w:themeColor="text1"/>
                              <w:sz w:val="15"/>
                              <w:lang w:val="es-ES"/>
                            </w:rPr>
                          </w:pPr>
                          <w:r>
                            <w:rPr>
                              <w:rFonts w:ascii="Tahoma" w:hAnsi="Tahoma" w:cs="Tahoma"/>
                              <w:color w:val="000000" w:themeColor="text1"/>
                              <w:sz w:val="15"/>
                              <w:lang w:val="es-ES"/>
                            </w:rPr>
                            <w:t>Subdirección Técnica</w:t>
                          </w:r>
                        </w:p>
                        <w:p w14:paraId="7DDE090C" w14:textId="4A0E05F3" w:rsidR="007B7A2C" w:rsidRPr="00DF42E3" w:rsidRDefault="00DA11C8" w:rsidP="00DA11C8">
                          <w:pPr>
                            <w:spacing w:line="180" w:lineRule="exact"/>
                            <w:ind w:right="298"/>
                            <w:rPr>
                              <w:rFonts w:ascii="Tahoma" w:hAnsi="Tahoma" w:cs="Tahoma"/>
                              <w:color w:val="000000" w:themeColor="text1"/>
                              <w:sz w:val="15"/>
                              <w:lang w:val="es-ES"/>
                            </w:rPr>
                          </w:pPr>
                          <w:r>
                            <w:rPr>
                              <w:rFonts w:ascii="Tahoma" w:hAnsi="Tahoma" w:cs="Tahoma"/>
                              <w:color w:val="000000" w:themeColor="text1"/>
                              <w:sz w:val="15"/>
                              <w:lang w:val="es-ES"/>
                            </w:rPr>
                            <w:t>Depto. de Normas Aduaneras</w:t>
                          </w:r>
                        </w:p>
                        <w:p w14:paraId="14B7B306" w14:textId="77777777" w:rsidR="00DA11C8" w:rsidRPr="00DF42E3" w:rsidRDefault="00DA11C8" w:rsidP="00DA11C8">
                          <w:pPr>
                            <w:spacing w:line="180" w:lineRule="exact"/>
                            <w:ind w:right="14"/>
                            <w:jc w:val="both"/>
                            <w:rPr>
                              <w:rFonts w:ascii="Tahoma" w:hAnsi="Tahoma" w:cs="Tahoma"/>
                              <w:color w:val="000000" w:themeColor="text1"/>
                              <w:sz w:val="15"/>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F6BFE4" id="_x0000_t202" coordsize="21600,21600" o:spt="202" path="m,l,21600r21600,l21600,xe">
              <v:stroke joinstyle="miter"/>
              <v:path gradientshapeok="t" o:connecttype="rect"/>
            </v:shapetype>
            <v:shape id="Cuadro de texto 4" o:spid="_x0000_s1026" type="#_x0000_t202" style="position:absolute;margin-left:-53.55pt;margin-top:17.1pt;width:147.75pt;height:4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" filled="f" stroked="f">
              <v:textbox>
                <w:txbxContent>
                  <w:p w14:paraId="2D839631" w14:textId="77777777" w:rsidR="00DA11C8" w:rsidRDefault="00DA11C8" w:rsidP="00DA11C8">
                    <w:pPr>
                      <w:spacing w:after="0" w:line="180" w:lineRule="exact"/>
                      <w:ind w:right="298"/>
                      <w:rPr>
                        <w:rFonts w:ascii="Tahoma" w:hAnsi="Tahoma" w:cs="Tahoma"/>
                        <w:b/>
                        <w:color w:val="000000" w:themeColor="text1"/>
                        <w:sz w:val="16"/>
                        <w:lang w:val="es-ES"/>
                      </w:rPr>
                    </w:pPr>
                    <w:r>
                      <w:rPr>
                        <w:rFonts w:ascii="Tahoma" w:hAnsi="Tahoma" w:cs="Tahoma"/>
                        <w:b/>
                        <w:color w:val="000000" w:themeColor="text1"/>
                        <w:sz w:val="16"/>
                        <w:lang w:val="es-ES"/>
                      </w:rPr>
                      <w:t>Servicio Naciona</w:t>
                    </w:r>
                    <w:r w:rsidRPr="00F42EA7">
                      <w:rPr>
                        <w:rFonts w:ascii="Tahoma" w:hAnsi="Tahoma" w:cs="Tahoma"/>
                        <w:b/>
                        <w:color w:val="000000" w:themeColor="text1"/>
                        <w:sz w:val="16"/>
                        <w:lang w:val="es-ES"/>
                      </w:rPr>
                      <w:t xml:space="preserve">l </w:t>
                    </w:r>
                  </w:p>
                  <w:p w14:paraId="2C258F92" w14:textId="77777777" w:rsidR="00DA11C8" w:rsidRDefault="00DA11C8" w:rsidP="00DA11C8">
                    <w:pPr>
                      <w:spacing w:after="0" w:line="180" w:lineRule="exact"/>
                      <w:ind w:right="298"/>
                      <w:rPr>
                        <w:rFonts w:ascii="Tahoma" w:hAnsi="Tahoma" w:cs="Tahoma"/>
                        <w:b/>
                        <w:color w:val="000000" w:themeColor="text1"/>
                        <w:sz w:val="16"/>
                        <w:lang w:val="es-ES"/>
                      </w:rPr>
                    </w:pPr>
                    <w:r w:rsidRPr="00F42EA7">
                      <w:rPr>
                        <w:rFonts w:ascii="Tahoma" w:hAnsi="Tahoma" w:cs="Tahoma"/>
                        <w:b/>
                        <w:color w:val="000000" w:themeColor="text1"/>
                        <w:sz w:val="16"/>
                        <w:lang w:val="es-ES"/>
                      </w:rPr>
                      <w:t>de Aduanas</w:t>
                    </w:r>
                  </w:p>
                  <w:p w14:paraId="3801AF9A" w14:textId="77777777" w:rsidR="00DA11C8" w:rsidRDefault="00DA11C8" w:rsidP="00DA11C8">
                    <w:pPr>
                      <w:spacing w:after="0" w:line="180" w:lineRule="exact"/>
                      <w:ind w:right="298"/>
                      <w:rPr>
                        <w:rFonts w:ascii="Tahoma" w:hAnsi="Tahoma" w:cs="Tahoma"/>
                        <w:color w:val="000000" w:themeColor="text1"/>
                        <w:sz w:val="15"/>
                        <w:lang w:val="es-ES"/>
                      </w:rPr>
                    </w:pPr>
                    <w:r>
                      <w:rPr>
                        <w:rFonts w:ascii="Tahoma" w:hAnsi="Tahoma" w:cs="Tahoma"/>
                        <w:color w:val="000000" w:themeColor="text1"/>
                        <w:sz w:val="15"/>
                        <w:lang w:val="es-ES"/>
                      </w:rPr>
                      <w:t>Subdirección Técnica</w:t>
                    </w:r>
                  </w:p>
                  <w:p w14:paraId="7DDE090C" w14:textId="4A0E05F3" w:rsidR="007B7A2C" w:rsidRPr="00DF42E3" w:rsidRDefault="00DA11C8" w:rsidP="00DA11C8">
                    <w:pPr>
                      <w:spacing w:line="180" w:lineRule="exact"/>
                      <w:ind w:right="298"/>
                      <w:rPr>
                        <w:rFonts w:ascii="Tahoma" w:hAnsi="Tahoma" w:cs="Tahoma"/>
                        <w:color w:val="000000" w:themeColor="text1"/>
                        <w:sz w:val="15"/>
                        <w:lang w:val="es-ES"/>
                      </w:rPr>
                    </w:pPr>
                    <w:r>
                      <w:rPr>
                        <w:rFonts w:ascii="Tahoma" w:hAnsi="Tahoma" w:cs="Tahoma"/>
                        <w:color w:val="000000" w:themeColor="text1"/>
                        <w:sz w:val="15"/>
                        <w:lang w:val="es-ES"/>
                      </w:rPr>
                      <w:t>Depto. de Normas Aduaneras</w:t>
                    </w:r>
                  </w:p>
                  <w:p w14:paraId="14B7B306" w14:textId="77777777" w:rsidR="00DA11C8" w:rsidRPr="00DF42E3" w:rsidRDefault="00DA11C8" w:rsidP="00DA11C8">
                    <w:pPr>
                      <w:spacing w:line="180" w:lineRule="exact"/>
                      <w:ind w:right="14"/>
                      <w:jc w:val="both"/>
                      <w:rPr>
                        <w:rFonts w:ascii="Tahoma" w:hAnsi="Tahoma" w:cs="Tahoma"/>
                        <w:color w:val="000000" w:themeColor="text1"/>
                        <w:sz w:val="15"/>
                        <w:lang w:val="es-ES"/>
                      </w:rPr>
                    </w:pPr>
                  </w:p>
                </w:txbxContent>
              </v:textbox>
            </v:shape>
          </w:pict>
        </mc:Fallback>
      </mc:AlternateContent>
    </w:r>
    <w:r w:rsidR="002E0A9B">
      <w:rPr>
        <w:noProof/>
        <w:lang w:eastAsia="es-CL"/>
      </w:rPr>
      <mc:AlternateContent>
        <mc:Choice Requires="wps">
          <w:drawing>
            <wp:anchor distT="0" distB="0" distL="114300" distR="114300" simplePos="0" relativeHeight="251664384" behindDoc="0" locked="0" layoutInCell="1" allowOverlap="1" wp14:anchorId="6D918715" wp14:editId="7F5EDDEE">
              <wp:simplePos x="0" y="0"/>
              <wp:positionH relativeFrom="column">
                <wp:posOffset>-685800</wp:posOffset>
              </wp:positionH>
              <wp:positionV relativeFrom="paragraph">
                <wp:posOffset>45720</wp:posOffset>
              </wp:positionV>
              <wp:extent cx="1143000" cy="342900"/>
              <wp:effectExtent l="0" t="0" r="0" b="0"/>
              <wp:wrapNone/>
              <wp:docPr id="154436073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3000"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2C41D21" w14:textId="77777777" w:rsidR="00DA11C8" w:rsidRDefault="00DA11C8" w:rsidP="00DA11C8">
                          <w:r w:rsidRPr="00FA5EBD">
                            <w:rPr>
                              <w:noProof/>
                              <w:lang w:eastAsia="es-CL"/>
                            </w:rPr>
                            <w:drawing>
                              <wp:inline distT="0" distB="0" distL="0" distR="0" wp14:anchorId="102B7808" wp14:editId="08B0182B">
                                <wp:extent cx="957418" cy="151130"/>
                                <wp:effectExtent l="0" t="0" r="0" b="1270"/>
                                <wp:docPr id="725068993" name="Imagen 725068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4400" cy="15223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918715" id="Cuadro de texto 6" o:spid="_x0000_s1027" type="#_x0000_t202" style="position:absolute;margin-left:-54pt;margin-top:3.6pt;width:90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" filled="f" stroked="f">
              <v:textbox>
                <w:txbxContent>
                  <w:p w14:paraId="62C41D21" w14:textId="77777777" w:rsidR="00DA11C8" w:rsidRDefault="00DA11C8" w:rsidP="00DA11C8">
                    <w:r w:rsidRPr="00FA5EBD">
                      <w:rPr>
                        <w:noProof/>
                        <w:lang w:eastAsia="es-CL"/>
                      </w:rPr>
                      <w:drawing>
                        <wp:inline distT="0" distB="0" distL="0" distR="0" wp14:anchorId="102B7808" wp14:editId="08B0182B">
                          <wp:extent cx="957418" cy="151130"/>
                          <wp:effectExtent l="0" t="0" r="0" b="1270"/>
                          <wp:docPr id="725068993" name="Imagen 725068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4400" cy="152232"/>
                                  </a:xfrm>
                                  <a:prstGeom prst="rect">
                                    <a:avLst/>
                                  </a:prstGeom>
                                  <a:noFill/>
                                  <a:ln>
                                    <a:noFill/>
                                  </a:ln>
                                </pic:spPr>
                              </pic:pic>
                            </a:graphicData>
                          </a:graphic>
                        </wp:inline>
                      </w:drawing>
                    </w:r>
                  </w:p>
                </w:txbxContent>
              </v:textbox>
            </v:shape>
          </w:pict>
        </mc:Fallback>
      </mc:AlternateContent>
    </w:r>
    <w:r w:rsidR="002E0A9B">
      <w:rPr>
        <w:noProof/>
        <w:lang w:eastAsia="es-CL"/>
      </w:rPr>
      <mc:AlternateContent>
        <mc:Choice Requires="wps">
          <w:drawing>
            <wp:anchor distT="0" distB="0" distL="114300" distR="114300" simplePos="0" relativeHeight="251665408" behindDoc="0" locked="0" layoutInCell="1" allowOverlap="1" wp14:anchorId="5FA25E53" wp14:editId="1682B606">
              <wp:simplePos x="0" y="0"/>
              <wp:positionH relativeFrom="column">
                <wp:posOffset>4572000</wp:posOffset>
              </wp:positionH>
              <wp:positionV relativeFrom="paragraph">
                <wp:posOffset>-6985</wp:posOffset>
              </wp:positionV>
              <wp:extent cx="1809115" cy="695960"/>
              <wp:effectExtent l="0" t="0" r="0" b="0"/>
              <wp:wrapNone/>
              <wp:docPr id="2023432007"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115" cy="6959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22A7A15" w14:textId="77777777" w:rsidR="00DA11C8" w:rsidRDefault="00DA11C8" w:rsidP="00DA11C8">
                          <w:r>
                            <w:rPr>
                              <w:noProof/>
                              <w:lang w:eastAsia="es-CL"/>
                            </w:rPr>
                            <w:drawing>
                              <wp:inline distT="0" distB="0" distL="0" distR="0" wp14:anchorId="35623833" wp14:editId="1412BA59">
                                <wp:extent cx="1618175" cy="490161"/>
                                <wp:effectExtent l="0" t="0" r="7620" b="0"/>
                                <wp:docPr id="2109782228" name="Imagen 2109782228" descr="SSD:Users:veronica:Desktop:logo aduan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D:Users:veronica:Desktop:logo aduanas.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18175" cy="490161"/>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5FA25E53" id="Cuadro de texto 5" o:spid="_x0000_s1028" type="#_x0000_t202" style="position:absolute;margin-left:5in;margin-top:-.55pt;width:142.45pt;height:54.8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" filled="f" stroked="f">
              <v:textbox style="mso-fit-shape-to-text:t">
                <w:txbxContent>
                  <w:p w14:paraId="522A7A15" w14:textId="77777777" w:rsidR="00DA11C8" w:rsidRDefault="00DA11C8" w:rsidP="00DA11C8">
                    <w:r>
                      <w:rPr>
                        <w:noProof/>
                        <w:lang w:eastAsia="es-CL"/>
                      </w:rPr>
                      <w:drawing>
                        <wp:inline distT="0" distB="0" distL="0" distR="0" wp14:anchorId="35623833" wp14:editId="1412BA59">
                          <wp:extent cx="1618175" cy="490161"/>
                          <wp:effectExtent l="0" t="0" r="7620" b="0"/>
                          <wp:docPr id="2109782228" name="Imagen 2109782228" descr="SSD:Users:veronica:Desktop:logo aduan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D:Users:veronica:Desktop:logo aduanas.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18175" cy="490161"/>
                                  </a:xfrm>
                                  <a:prstGeom prst="rect">
                                    <a:avLst/>
                                  </a:prstGeom>
                                  <a:noFill/>
                                  <a:ln>
                                    <a:noFill/>
                                  </a:ln>
                                </pic:spPr>
                              </pic:pic>
                            </a:graphicData>
                          </a:graphic>
                        </wp:inline>
                      </w:drawing>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D016E"/>
    <w:multiLevelType w:val="multilevel"/>
    <w:tmpl w:val="10501C4E"/>
    <w:lvl w:ilvl="0">
      <w:start w:val="2"/>
      <w:numFmt w:val="decimal"/>
      <w:lvlText w:val="%1"/>
      <w:lvlJc w:val="left"/>
      <w:pPr>
        <w:ind w:left="510" w:hanging="510"/>
      </w:pPr>
      <w:rPr>
        <w:rFonts w:hint="default"/>
      </w:rPr>
    </w:lvl>
    <w:lvl w:ilvl="1">
      <w:start w:val="1"/>
      <w:numFmt w:val="decimal"/>
      <w:lvlText w:val="%1.%2"/>
      <w:lvlJc w:val="left"/>
      <w:pPr>
        <w:ind w:left="1505" w:hanging="720"/>
      </w:pPr>
      <w:rPr>
        <w:rFonts w:hint="default"/>
      </w:rPr>
    </w:lvl>
    <w:lvl w:ilvl="2">
      <w:start w:val="2"/>
      <w:numFmt w:val="decimal"/>
      <w:lvlText w:val="%1.%2.%3"/>
      <w:lvlJc w:val="left"/>
      <w:pPr>
        <w:ind w:left="2290" w:hanging="720"/>
      </w:pPr>
      <w:rPr>
        <w:rFonts w:hint="default"/>
        <w:sz w:val="22"/>
        <w:szCs w:val="22"/>
      </w:rPr>
    </w:lvl>
    <w:lvl w:ilvl="3">
      <w:start w:val="1"/>
      <w:numFmt w:val="decimal"/>
      <w:lvlText w:val="%1.%2.%3.%4"/>
      <w:lvlJc w:val="left"/>
      <w:pPr>
        <w:ind w:left="3435" w:hanging="108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365" w:hanging="1440"/>
      </w:pPr>
      <w:rPr>
        <w:rFonts w:hint="default"/>
      </w:rPr>
    </w:lvl>
    <w:lvl w:ilvl="6">
      <w:start w:val="1"/>
      <w:numFmt w:val="decimal"/>
      <w:lvlText w:val="%1.%2.%3.%4.%5.%6.%7"/>
      <w:lvlJc w:val="left"/>
      <w:pPr>
        <w:ind w:left="6510" w:hanging="1800"/>
      </w:pPr>
      <w:rPr>
        <w:rFonts w:hint="default"/>
      </w:rPr>
    </w:lvl>
    <w:lvl w:ilvl="7">
      <w:start w:val="1"/>
      <w:numFmt w:val="decimal"/>
      <w:lvlText w:val="%1.%2.%3.%4.%5.%6.%7.%8"/>
      <w:lvlJc w:val="left"/>
      <w:pPr>
        <w:ind w:left="7295" w:hanging="1800"/>
      </w:pPr>
      <w:rPr>
        <w:rFonts w:hint="default"/>
      </w:rPr>
    </w:lvl>
    <w:lvl w:ilvl="8">
      <w:start w:val="1"/>
      <w:numFmt w:val="decimal"/>
      <w:lvlText w:val="%1.%2.%3.%4.%5.%6.%7.%8.%9"/>
      <w:lvlJc w:val="left"/>
      <w:pPr>
        <w:ind w:left="8440" w:hanging="2160"/>
      </w:pPr>
      <w:rPr>
        <w:rFonts w:hint="default"/>
      </w:rPr>
    </w:lvl>
  </w:abstractNum>
  <w:abstractNum w:abstractNumId="1" w15:restartNumberingAfterBreak="0">
    <w:nsid w:val="04C07057"/>
    <w:multiLevelType w:val="hybridMultilevel"/>
    <w:tmpl w:val="45D0903E"/>
    <w:lvl w:ilvl="0" w:tplc="340A0019">
      <w:start w:val="1"/>
      <w:numFmt w:val="lowerLetter"/>
      <w:lvlText w:val="%1."/>
      <w:lvlJc w:val="left"/>
      <w:pPr>
        <w:ind w:left="1788" w:hanging="360"/>
      </w:pPr>
    </w:lvl>
    <w:lvl w:ilvl="1" w:tplc="05D65606">
      <w:numFmt w:val="bullet"/>
      <w:lvlText w:val="-"/>
      <w:lvlJc w:val="left"/>
      <w:pPr>
        <w:ind w:left="2643" w:hanging="495"/>
      </w:pPr>
      <w:rPr>
        <w:rFonts w:ascii="Tahoma" w:eastAsiaTheme="minorHAnsi" w:hAnsi="Tahoma" w:cs="Tahoma" w:hint="default"/>
      </w:rPr>
    </w:lvl>
    <w:lvl w:ilvl="2" w:tplc="340A001B" w:tentative="1">
      <w:start w:val="1"/>
      <w:numFmt w:val="lowerRoman"/>
      <w:lvlText w:val="%3."/>
      <w:lvlJc w:val="right"/>
      <w:pPr>
        <w:ind w:left="3228" w:hanging="180"/>
      </w:pPr>
    </w:lvl>
    <w:lvl w:ilvl="3" w:tplc="340A000F" w:tentative="1">
      <w:start w:val="1"/>
      <w:numFmt w:val="decimal"/>
      <w:lvlText w:val="%4."/>
      <w:lvlJc w:val="left"/>
      <w:pPr>
        <w:ind w:left="3948" w:hanging="360"/>
      </w:pPr>
    </w:lvl>
    <w:lvl w:ilvl="4" w:tplc="340A0019" w:tentative="1">
      <w:start w:val="1"/>
      <w:numFmt w:val="lowerLetter"/>
      <w:lvlText w:val="%5."/>
      <w:lvlJc w:val="left"/>
      <w:pPr>
        <w:ind w:left="4668" w:hanging="360"/>
      </w:pPr>
    </w:lvl>
    <w:lvl w:ilvl="5" w:tplc="340A001B" w:tentative="1">
      <w:start w:val="1"/>
      <w:numFmt w:val="lowerRoman"/>
      <w:lvlText w:val="%6."/>
      <w:lvlJc w:val="right"/>
      <w:pPr>
        <w:ind w:left="5388" w:hanging="180"/>
      </w:pPr>
    </w:lvl>
    <w:lvl w:ilvl="6" w:tplc="340A000F" w:tentative="1">
      <w:start w:val="1"/>
      <w:numFmt w:val="decimal"/>
      <w:lvlText w:val="%7."/>
      <w:lvlJc w:val="left"/>
      <w:pPr>
        <w:ind w:left="6108" w:hanging="360"/>
      </w:pPr>
    </w:lvl>
    <w:lvl w:ilvl="7" w:tplc="340A0019" w:tentative="1">
      <w:start w:val="1"/>
      <w:numFmt w:val="lowerLetter"/>
      <w:lvlText w:val="%8."/>
      <w:lvlJc w:val="left"/>
      <w:pPr>
        <w:ind w:left="6828" w:hanging="360"/>
      </w:pPr>
    </w:lvl>
    <w:lvl w:ilvl="8" w:tplc="340A001B" w:tentative="1">
      <w:start w:val="1"/>
      <w:numFmt w:val="lowerRoman"/>
      <w:lvlText w:val="%9."/>
      <w:lvlJc w:val="right"/>
      <w:pPr>
        <w:ind w:left="7548" w:hanging="180"/>
      </w:pPr>
    </w:lvl>
  </w:abstractNum>
  <w:abstractNum w:abstractNumId="2" w15:restartNumberingAfterBreak="0">
    <w:nsid w:val="074C1A8B"/>
    <w:multiLevelType w:val="hybridMultilevel"/>
    <w:tmpl w:val="DD9E8D7E"/>
    <w:lvl w:ilvl="0" w:tplc="CCD0078C">
      <w:start w:val="1"/>
      <w:numFmt w:val="lowerRoman"/>
      <w:lvlText w:val="%1."/>
      <w:lvlJc w:val="left"/>
      <w:pPr>
        <w:ind w:left="1571" w:hanging="720"/>
      </w:pPr>
      <w:rPr>
        <w:rFonts w:hint="default"/>
      </w:rPr>
    </w:lvl>
    <w:lvl w:ilvl="1" w:tplc="340A0019" w:tentative="1">
      <w:start w:val="1"/>
      <w:numFmt w:val="lowerLetter"/>
      <w:lvlText w:val="%2."/>
      <w:lvlJc w:val="left"/>
      <w:pPr>
        <w:ind w:left="1931" w:hanging="360"/>
      </w:pPr>
    </w:lvl>
    <w:lvl w:ilvl="2" w:tplc="340A001B" w:tentative="1">
      <w:start w:val="1"/>
      <w:numFmt w:val="lowerRoman"/>
      <w:lvlText w:val="%3."/>
      <w:lvlJc w:val="right"/>
      <w:pPr>
        <w:ind w:left="2651" w:hanging="180"/>
      </w:pPr>
    </w:lvl>
    <w:lvl w:ilvl="3" w:tplc="340A000F" w:tentative="1">
      <w:start w:val="1"/>
      <w:numFmt w:val="decimal"/>
      <w:lvlText w:val="%4."/>
      <w:lvlJc w:val="left"/>
      <w:pPr>
        <w:ind w:left="3371" w:hanging="360"/>
      </w:pPr>
    </w:lvl>
    <w:lvl w:ilvl="4" w:tplc="340A0019" w:tentative="1">
      <w:start w:val="1"/>
      <w:numFmt w:val="lowerLetter"/>
      <w:lvlText w:val="%5."/>
      <w:lvlJc w:val="left"/>
      <w:pPr>
        <w:ind w:left="4091" w:hanging="360"/>
      </w:pPr>
    </w:lvl>
    <w:lvl w:ilvl="5" w:tplc="340A001B" w:tentative="1">
      <w:start w:val="1"/>
      <w:numFmt w:val="lowerRoman"/>
      <w:lvlText w:val="%6."/>
      <w:lvlJc w:val="right"/>
      <w:pPr>
        <w:ind w:left="4811" w:hanging="180"/>
      </w:pPr>
    </w:lvl>
    <w:lvl w:ilvl="6" w:tplc="340A000F" w:tentative="1">
      <w:start w:val="1"/>
      <w:numFmt w:val="decimal"/>
      <w:lvlText w:val="%7."/>
      <w:lvlJc w:val="left"/>
      <w:pPr>
        <w:ind w:left="5531" w:hanging="360"/>
      </w:pPr>
    </w:lvl>
    <w:lvl w:ilvl="7" w:tplc="340A0019" w:tentative="1">
      <w:start w:val="1"/>
      <w:numFmt w:val="lowerLetter"/>
      <w:lvlText w:val="%8."/>
      <w:lvlJc w:val="left"/>
      <w:pPr>
        <w:ind w:left="6251" w:hanging="360"/>
      </w:pPr>
    </w:lvl>
    <w:lvl w:ilvl="8" w:tplc="340A001B" w:tentative="1">
      <w:start w:val="1"/>
      <w:numFmt w:val="lowerRoman"/>
      <w:lvlText w:val="%9."/>
      <w:lvlJc w:val="right"/>
      <w:pPr>
        <w:ind w:left="6971" w:hanging="180"/>
      </w:pPr>
    </w:lvl>
  </w:abstractNum>
  <w:abstractNum w:abstractNumId="3" w15:restartNumberingAfterBreak="0">
    <w:nsid w:val="089A2569"/>
    <w:multiLevelType w:val="hybridMultilevel"/>
    <w:tmpl w:val="5A76C360"/>
    <w:lvl w:ilvl="0" w:tplc="EDE637DC">
      <w:start w:val="1"/>
      <w:numFmt w:val="decimal"/>
      <w:lvlText w:val="%1."/>
      <w:lvlJc w:val="left"/>
      <w:pPr>
        <w:ind w:left="1211" w:hanging="360"/>
      </w:pPr>
      <w:rPr>
        <w:rFonts w:hint="default"/>
      </w:rPr>
    </w:lvl>
    <w:lvl w:ilvl="1" w:tplc="340A0019" w:tentative="1">
      <w:start w:val="1"/>
      <w:numFmt w:val="lowerLetter"/>
      <w:lvlText w:val="%2."/>
      <w:lvlJc w:val="left"/>
      <w:pPr>
        <w:ind w:left="1931" w:hanging="360"/>
      </w:pPr>
    </w:lvl>
    <w:lvl w:ilvl="2" w:tplc="340A001B" w:tentative="1">
      <w:start w:val="1"/>
      <w:numFmt w:val="lowerRoman"/>
      <w:lvlText w:val="%3."/>
      <w:lvlJc w:val="right"/>
      <w:pPr>
        <w:ind w:left="2651" w:hanging="180"/>
      </w:pPr>
    </w:lvl>
    <w:lvl w:ilvl="3" w:tplc="340A000F" w:tentative="1">
      <w:start w:val="1"/>
      <w:numFmt w:val="decimal"/>
      <w:lvlText w:val="%4."/>
      <w:lvlJc w:val="left"/>
      <w:pPr>
        <w:ind w:left="3371" w:hanging="360"/>
      </w:pPr>
    </w:lvl>
    <w:lvl w:ilvl="4" w:tplc="340A0019" w:tentative="1">
      <w:start w:val="1"/>
      <w:numFmt w:val="lowerLetter"/>
      <w:lvlText w:val="%5."/>
      <w:lvlJc w:val="left"/>
      <w:pPr>
        <w:ind w:left="4091" w:hanging="360"/>
      </w:pPr>
    </w:lvl>
    <w:lvl w:ilvl="5" w:tplc="340A001B" w:tentative="1">
      <w:start w:val="1"/>
      <w:numFmt w:val="lowerRoman"/>
      <w:lvlText w:val="%6."/>
      <w:lvlJc w:val="right"/>
      <w:pPr>
        <w:ind w:left="4811" w:hanging="180"/>
      </w:pPr>
    </w:lvl>
    <w:lvl w:ilvl="6" w:tplc="340A000F" w:tentative="1">
      <w:start w:val="1"/>
      <w:numFmt w:val="decimal"/>
      <w:lvlText w:val="%7."/>
      <w:lvlJc w:val="left"/>
      <w:pPr>
        <w:ind w:left="5531" w:hanging="360"/>
      </w:pPr>
    </w:lvl>
    <w:lvl w:ilvl="7" w:tplc="340A0019" w:tentative="1">
      <w:start w:val="1"/>
      <w:numFmt w:val="lowerLetter"/>
      <w:lvlText w:val="%8."/>
      <w:lvlJc w:val="left"/>
      <w:pPr>
        <w:ind w:left="6251" w:hanging="360"/>
      </w:pPr>
    </w:lvl>
    <w:lvl w:ilvl="8" w:tplc="340A001B" w:tentative="1">
      <w:start w:val="1"/>
      <w:numFmt w:val="lowerRoman"/>
      <w:lvlText w:val="%9."/>
      <w:lvlJc w:val="right"/>
      <w:pPr>
        <w:ind w:left="6971" w:hanging="180"/>
      </w:pPr>
    </w:lvl>
  </w:abstractNum>
  <w:abstractNum w:abstractNumId="4" w15:restartNumberingAfterBreak="0">
    <w:nsid w:val="0B335026"/>
    <w:multiLevelType w:val="multilevel"/>
    <w:tmpl w:val="17683864"/>
    <w:lvl w:ilvl="0">
      <w:start w:val="3"/>
      <w:numFmt w:val="decimal"/>
      <w:lvlText w:val="%1."/>
      <w:lvlJc w:val="left"/>
      <w:pPr>
        <w:ind w:left="390" w:hanging="390"/>
      </w:pPr>
      <w:rPr>
        <w:rFonts w:hint="default"/>
        <w:color w:val="auto"/>
        <w:sz w:val="22"/>
      </w:rPr>
    </w:lvl>
    <w:lvl w:ilvl="1">
      <w:start w:val="1"/>
      <w:numFmt w:val="decimal"/>
      <w:lvlText w:val="%1.%2."/>
      <w:lvlJc w:val="left"/>
      <w:pPr>
        <w:ind w:left="1506" w:hanging="720"/>
      </w:pPr>
      <w:rPr>
        <w:rFonts w:hint="default"/>
        <w:color w:val="auto"/>
        <w:sz w:val="22"/>
      </w:rPr>
    </w:lvl>
    <w:lvl w:ilvl="2">
      <w:start w:val="1"/>
      <w:numFmt w:val="decimal"/>
      <w:lvlText w:val="%1.%2.%3."/>
      <w:lvlJc w:val="left"/>
      <w:pPr>
        <w:ind w:left="2652" w:hanging="1080"/>
      </w:pPr>
      <w:rPr>
        <w:rFonts w:hint="default"/>
        <w:color w:val="auto"/>
        <w:sz w:val="22"/>
      </w:rPr>
    </w:lvl>
    <w:lvl w:ilvl="3">
      <w:start w:val="1"/>
      <w:numFmt w:val="decimal"/>
      <w:lvlText w:val="%1.%2.%3.%4."/>
      <w:lvlJc w:val="left"/>
      <w:pPr>
        <w:ind w:left="3438" w:hanging="1080"/>
      </w:pPr>
      <w:rPr>
        <w:rFonts w:hint="default"/>
        <w:color w:val="auto"/>
        <w:sz w:val="22"/>
      </w:rPr>
    </w:lvl>
    <w:lvl w:ilvl="4">
      <w:start w:val="1"/>
      <w:numFmt w:val="decimal"/>
      <w:lvlText w:val="%1.%2.%3.%4.%5."/>
      <w:lvlJc w:val="left"/>
      <w:pPr>
        <w:ind w:left="4584" w:hanging="1440"/>
      </w:pPr>
      <w:rPr>
        <w:rFonts w:hint="default"/>
        <w:color w:val="auto"/>
        <w:sz w:val="22"/>
      </w:rPr>
    </w:lvl>
    <w:lvl w:ilvl="5">
      <w:start w:val="1"/>
      <w:numFmt w:val="decimal"/>
      <w:lvlText w:val="%1.%2.%3.%4.%5.%6."/>
      <w:lvlJc w:val="left"/>
      <w:pPr>
        <w:ind w:left="5730" w:hanging="1800"/>
      </w:pPr>
      <w:rPr>
        <w:rFonts w:hint="default"/>
        <w:color w:val="auto"/>
        <w:sz w:val="22"/>
      </w:rPr>
    </w:lvl>
    <w:lvl w:ilvl="6">
      <w:start w:val="1"/>
      <w:numFmt w:val="decimal"/>
      <w:lvlText w:val="%1.%2.%3.%4.%5.%6.%7."/>
      <w:lvlJc w:val="left"/>
      <w:pPr>
        <w:ind w:left="6516" w:hanging="1800"/>
      </w:pPr>
      <w:rPr>
        <w:rFonts w:hint="default"/>
        <w:color w:val="auto"/>
        <w:sz w:val="22"/>
      </w:rPr>
    </w:lvl>
    <w:lvl w:ilvl="7">
      <w:start w:val="1"/>
      <w:numFmt w:val="decimal"/>
      <w:lvlText w:val="%1.%2.%3.%4.%5.%6.%7.%8."/>
      <w:lvlJc w:val="left"/>
      <w:pPr>
        <w:ind w:left="7662" w:hanging="2160"/>
      </w:pPr>
      <w:rPr>
        <w:rFonts w:hint="default"/>
        <w:color w:val="auto"/>
        <w:sz w:val="22"/>
      </w:rPr>
    </w:lvl>
    <w:lvl w:ilvl="8">
      <w:start w:val="1"/>
      <w:numFmt w:val="decimal"/>
      <w:lvlText w:val="%1.%2.%3.%4.%5.%6.%7.%8.%9."/>
      <w:lvlJc w:val="left"/>
      <w:pPr>
        <w:ind w:left="8808" w:hanging="2520"/>
      </w:pPr>
      <w:rPr>
        <w:rFonts w:hint="default"/>
        <w:color w:val="auto"/>
        <w:sz w:val="22"/>
      </w:rPr>
    </w:lvl>
  </w:abstractNum>
  <w:abstractNum w:abstractNumId="5" w15:restartNumberingAfterBreak="0">
    <w:nsid w:val="0DD85BFA"/>
    <w:multiLevelType w:val="hybridMultilevel"/>
    <w:tmpl w:val="F5DA5BB0"/>
    <w:lvl w:ilvl="0" w:tplc="57CEE6FE">
      <w:start w:val="1"/>
      <w:numFmt w:val="bullet"/>
      <w:lvlText w:val="-"/>
      <w:lvlJc w:val="left"/>
      <w:pPr>
        <w:ind w:left="1080" w:hanging="360"/>
      </w:pPr>
      <w:rPr>
        <w:rFonts w:ascii="Tahoma" w:hAnsi="Tahoma"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6" w15:restartNumberingAfterBreak="0">
    <w:nsid w:val="148E3DFC"/>
    <w:multiLevelType w:val="hybridMultilevel"/>
    <w:tmpl w:val="8A009634"/>
    <w:lvl w:ilvl="0" w:tplc="CA20A680">
      <w:start w:val="1"/>
      <w:numFmt w:val="decimal"/>
      <w:lvlText w:val="%1."/>
      <w:lvlJc w:val="left"/>
      <w:pPr>
        <w:ind w:left="786" w:hanging="360"/>
      </w:pPr>
      <w:rPr>
        <w:rFonts w:hint="default"/>
      </w:rPr>
    </w:lvl>
    <w:lvl w:ilvl="1" w:tplc="340A0019">
      <w:start w:val="1"/>
      <w:numFmt w:val="lowerLetter"/>
      <w:lvlText w:val="%2."/>
      <w:lvlJc w:val="left"/>
      <w:pPr>
        <w:ind w:left="1506" w:hanging="360"/>
      </w:pPr>
    </w:lvl>
    <w:lvl w:ilvl="2" w:tplc="340A001B" w:tentative="1">
      <w:start w:val="1"/>
      <w:numFmt w:val="lowerRoman"/>
      <w:lvlText w:val="%3."/>
      <w:lvlJc w:val="right"/>
      <w:pPr>
        <w:ind w:left="2226" w:hanging="180"/>
      </w:pPr>
    </w:lvl>
    <w:lvl w:ilvl="3" w:tplc="340A000F" w:tentative="1">
      <w:start w:val="1"/>
      <w:numFmt w:val="decimal"/>
      <w:lvlText w:val="%4."/>
      <w:lvlJc w:val="left"/>
      <w:pPr>
        <w:ind w:left="2946" w:hanging="360"/>
      </w:pPr>
    </w:lvl>
    <w:lvl w:ilvl="4" w:tplc="340A0019" w:tentative="1">
      <w:start w:val="1"/>
      <w:numFmt w:val="lowerLetter"/>
      <w:lvlText w:val="%5."/>
      <w:lvlJc w:val="left"/>
      <w:pPr>
        <w:ind w:left="3666" w:hanging="360"/>
      </w:pPr>
    </w:lvl>
    <w:lvl w:ilvl="5" w:tplc="340A001B" w:tentative="1">
      <w:start w:val="1"/>
      <w:numFmt w:val="lowerRoman"/>
      <w:lvlText w:val="%6."/>
      <w:lvlJc w:val="right"/>
      <w:pPr>
        <w:ind w:left="4386" w:hanging="180"/>
      </w:pPr>
    </w:lvl>
    <w:lvl w:ilvl="6" w:tplc="340A000F" w:tentative="1">
      <w:start w:val="1"/>
      <w:numFmt w:val="decimal"/>
      <w:lvlText w:val="%7."/>
      <w:lvlJc w:val="left"/>
      <w:pPr>
        <w:ind w:left="5106" w:hanging="360"/>
      </w:pPr>
    </w:lvl>
    <w:lvl w:ilvl="7" w:tplc="340A0019" w:tentative="1">
      <w:start w:val="1"/>
      <w:numFmt w:val="lowerLetter"/>
      <w:lvlText w:val="%8."/>
      <w:lvlJc w:val="left"/>
      <w:pPr>
        <w:ind w:left="5826" w:hanging="360"/>
      </w:pPr>
    </w:lvl>
    <w:lvl w:ilvl="8" w:tplc="340A001B" w:tentative="1">
      <w:start w:val="1"/>
      <w:numFmt w:val="lowerRoman"/>
      <w:lvlText w:val="%9."/>
      <w:lvlJc w:val="right"/>
      <w:pPr>
        <w:ind w:left="6546" w:hanging="180"/>
      </w:pPr>
    </w:lvl>
  </w:abstractNum>
  <w:abstractNum w:abstractNumId="7" w15:restartNumberingAfterBreak="0">
    <w:nsid w:val="161439E4"/>
    <w:multiLevelType w:val="hybridMultilevel"/>
    <w:tmpl w:val="FCD873F4"/>
    <w:lvl w:ilvl="0" w:tplc="9F60C738">
      <w:start w:val="1"/>
      <w:numFmt w:val="upperRoman"/>
      <w:lvlText w:val="%1."/>
      <w:lvlJc w:val="right"/>
      <w:pPr>
        <w:ind w:left="1998" w:hanging="360"/>
      </w:pPr>
      <w:rPr>
        <w:b/>
      </w:rPr>
    </w:lvl>
    <w:lvl w:ilvl="1" w:tplc="8B7CAF8E">
      <w:start w:val="1"/>
      <w:numFmt w:val="bullet"/>
      <w:lvlText w:val="-"/>
      <w:lvlJc w:val="left"/>
      <w:pPr>
        <w:ind w:left="2718" w:hanging="360"/>
      </w:pPr>
      <w:rPr>
        <w:rFonts w:ascii="Calibri" w:hAnsi="Calibri" w:hint="default"/>
      </w:rPr>
    </w:lvl>
    <w:lvl w:ilvl="2" w:tplc="340A001B" w:tentative="1">
      <w:start w:val="1"/>
      <w:numFmt w:val="lowerRoman"/>
      <w:lvlText w:val="%3."/>
      <w:lvlJc w:val="right"/>
      <w:pPr>
        <w:ind w:left="3438" w:hanging="180"/>
      </w:pPr>
    </w:lvl>
    <w:lvl w:ilvl="3" w:tplc="340A000F" w:tentative="1">
      <w:start w:val="1"/>
      <w:numFmt w:val="decimal"/>
      <w:lvlText w:val="%4."/>
      <w:lvlJc w:val="left"/>
      <w:pPr>
        <w:ind w:left="4158" w:hanging="360"/>
      </w:pPr>
    </w:lvl>
    <w:lvl w:ilvl="4" w:tplc="340A0019" w:tentative="1">
      <w:start w:val="1"/>
      <w:numFmt w:val="lowerLetter"/>
      <w:lvlText w:val="%5."/>
      <w:lvlJc w:val="left"/>
      <w:pPr>
        <w:ind w:left="4878" w:hanging="360"/>
      </w:pPr>
    </w:lvl>
    <w:lvl w:ilvl="5" w:tplc="340A001B" w:tentative="1">
      <w:start w:val="1"/>
      <w:numFmt w:val="lowerRoman"/>
      <w:lvlText w:val="%6."/>
      <w:lvlJc w:val="right"/>
      <w:pPr>
        <w:ind w:left="5598" w:hanging="180"/>
      </w:pPr>
    </w:lvl>
    <w:lvl w:ilvl="6" w:tplc="340A000F" w:tentative="1">
      <w:start w:val="1"/>
      <w:numFmt w:val="decimal"/>
      <w:lvlText w:val="%7."/>
      <w:lvlJc w:val="left"/>
      <w:pPr>
        <w:ind w:left="6318" w:hanging="360"/>
      </w:pPr>
    </w:lvl>
    <w:lvl w:ilvl="7" w:tplc="340A0019" w:tentative="1">
      <w:start w:val="1"/>
      <w:numFmt w:val="lowerLetter"/>
      <w:lvlText w:val="%8."/>
      <w:lvlJc w:val="left"/>
      <w:pPr>
        <w:ind w:left="7038" w:hanging="360"/>
      </w:pPr>
    </w:lvl>
    <w:lvl w:ilvl="8" w:tplc="340A001B" w:tentative="1">
      <w:start w:val="1"/>
      <w:numFmt w:val="lowerRoman"/>
      <w:lvlText w:val="%9."/>
      <w:lvlJc w:val="right"/>
      <w:pPr>
        <w:ind w:left="7758" w:hanging="180"/>
      </w:pPr>
    </w:lvl>
  </w:abstractNum>
  <w:abstractNum w:abstractNumId="8" w15:restartNumberingAfterBreak="0">
    <w:nsid w:val="19DE1BB8"/>
    <w:multiLevelType w:val="multilevel"/>
    <w:tmpl w:val="13702DFC"/>
    <w:lvl w:ilvl="0">
      <w:start w:val="1"/>
      <w:numFmt w:val="decimal"/>
      <w:lvlText w:val="%1."/>
      <w:lvlJc w:val="left"/>
      <w:pPr>
        <w:ind w:left="786" w:hanging="360"/>
      </w:pPr>
      <w:rPr>
        <w:rFonts w:hint="default"/>
        <w:b/>
        <w:bCs w:val="0"/>
      </w:rPr>
    </w:lvl>
    <w:lvl w:ilvl="1">
      <w:start w:val="1"/>
      <w:numFmt w:val="decimal"/>
      <w:isLgl/>
      <w:lvlText w:val="%1.%2"/>
      <w:lvlJc w:val="left"/>
      <w:pPr>
        <w:ind w:left="1506" w:hanging="720"/>
      </w:pPr>
      <w:rPr>
        <w:rFonts w:hint="default"/>
        <w:b w:val="0"/>
        <w:bCs w:val="0"/>
      </w:rPr>
    </w:lvl>
    <w:lvl w:ilvl="2">
      <w:start w:val="1"/>
      <w:numFmt w:val="decimal"/>
      <w:isLgl/>
      <w:lvlText w:val="%1.%2.%3"/>
      <w:lvlJc w:val="left"/>
      <w:pPr>
        <w:ind w:left="1866" w:hanging="720"/>
      </w:pPr>
      <w:rPr>
        <w:rFonts w:hint="default"/>
      </w:rPr>
    </w:lvl>
    <w:lvl w:ilvl="3">
      <w:start w:val="1"/>
      <w:numFmt w:val="decimal"/>
      <w:isLgl/>
      <w:lvlText w:val="%1.%2.%3.%4"/>
      <w:lvlJc w:val="left"/>
      <w:pPr>
        <w:ind w:left="2586" w:hanging="1080"/>
      </w:pPr>
      <w:rPr>
        <w:rFonts w:hint="default"/>
      </w:rPr>
    </w:lvl>
    <w:lvl w:ilvl="4">
      <w:start w:val="1"/>
      <w:numFmt w:val="decimal"/>
      <w:isLgl/>
      <w:lvlText w:val="%1.%2.%3.%4.%5"/>
      <w:lvlJc w:val="left"/>
      <w:pPr>
        <w:ind w:left="3306" w:hanging="1440"/>
      </w:pPr>
      <w:rPr>
        <w:rFonts w:hint="default"/>
      </w:rPr>
    </w:lvl>
    <w:lvl w:ilvl="5">
      <w:start w:val="1"/>
      <w:numFmt w:val="decimal"/>
      <w:isLgl/>
      <w:lvlText w:val="%1.%2.%3.%4.%5.%6"/>
      <w:lvlJc w:val="left"/>
      <w:pPr>
        <w:ind w:left="3666" w:hanging="1440"/>
      </w:pPr>
      <w:rPr>
        <w:rFonts w:hint="default"/>
      </w:rPr>
    </w:lvl>
    <w:lvl w:ilvl="6">
      <w:start w:val="1"/>
      <w:numFmt w:val="decimal"/>
      <w:isLgl/>
      <w:lvlText w:val="%1.%2.%3.%4.%5.%6.%7"/>
      <w:lvlJc w:val="left"/>
      <w:pPr>
        <w:ind w:left="4386" w:hanging="1800"/>
      </w:pPr>
      <w:rPr>
        <w:rFonts w:hint="default"/>
      </w:rPr>
    </w:lvl>
    <w:lvl w:ilvl="7">
      <w:start w:val="1"/>
      <w:numFmt w:val="decimal"/>
      <w:isLgl/>
      <w:lvlText w:val="%1.%2.%3.%4.%5.%6.%7.%8"/>
      <w:lvlJc w:val="left"/>
      <w:pPr>
        <w:ind w:left="5106" w:hanging="2160"/>
      </w:pPr>
      <w:rPr>
        <w:rFonts w:hint="default"/>
      </w:rPr>
    </w:lvl>
    <w:lvl w:ilvl="8">
      <w:start w:val="1"/>
      <w:numFmt w:val="decimal"/>
      <w:isLgl/>
      <w:lvlText w:val="%1.%2.%3.%4.%5.%6.%7.%8.%9"/>
      <w:lvlJc w:val="left"/>
      <w:pPr>
        <w:ind w:left="5826" w:hanging="2520"/>
      </w:pPr>
      <w:rPr>
        <w:rFonts w:hint="default"/>
      </w:rPr>
    </w:lvl>
  </w:abstractNum>
  <w:abstractNum w:abstractNumId="9" w15:restartNumberingAfterBreak="0">
    <w:nsid w:val="21347C6E"/>
    <w:multiLevelType w:val="multilevel"/>
    <w:tmpl w:val="C6483A84"/>
    <w:lvl w:ilvl="0">
      <w:start w:val="1"/>
      <w:numFmt w:val="decimal"/>
      <w:lvlText w:val="%1."/>
      <w:lvlJc w:val="left"/>
      <w:pPr>
        <w:ind w:left="1211" w:hanging="360"/>
      </w:pPr>
      <w:rPr>
        <w:rFonts w:hint="default"/>
      </w:rPr>
    </w:lvl>
    <w:lvl w:ilvl="1">
      <w:start w:val="1"/>
      <w:numFmt w:val="decimal"/>
      <w:isLgl/>
      <w:lvlText w:val="%1.%2"/>
      <w:lvlJc w:val="left"/>
      <w:pPr>
        <w:ind w:left="1997" w:hanging="720"/>
      </w:pPr>
      <w:rPr>
        <w:rFonts w:hint="default"/>
        <w:color w:val="auto"/>
      </w:rPr>
    </w:lvl>
    <w:lvl w:ilvl="2">
      <w:start w:val="1"/>
      <w:numFmt w:val="decimal"/>
      <w:isLgl/>
      <w:lvlText w:val="%1.%2.%3"/>
      <w:lvlJc w:val="left"/>
      <w:pPr>
        <w:ind w:left="1571" w:hanging="720"/>
      </w:pPr>
      <w:rPr>
        <w:rFonts w:hint="default"/>
        <w:color w:val="auto"/>
        <w:sz w:val="22"/>
        <w:szCs w:val="22"/>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0" w15:restartNumberingAfterBreak="0">
    <w:nsid w:val="26472978"/>
    <w:multiLevelType w:val="multilevel"/>
    <w:tmpl w:val="3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FB26AD"/>
    <w:multiLevelType w:val="hybridMultilevel"/>
    <w:tmpl w:val="E7CAB2FA"/>
    <w:lvl w:ilvl="0" w:tplc="340A000F">
      <w:start w:val="1"/>
      <w:numFmt w:val="decimal"/>
      <w:lvlText w:val="%1."/>
      <w:lvlJc w:val="left"/>
      <w:pPr>
        <w:ind w:left="1068" w:hanging="360"/>
      </w:pPr>
    </w:lvl>
    <w:lvl w:ilvl="1" w:tplc="340A0019">
      <w:start w:val="1"/>
      <w:numFmt w:val="lowerLetter"/>
      <w:lvlText w:val="%2."/>
      <w:lvlJc w:val="left"/>
      <w:pPr>
        <w:ind w:left="1788" w:hanging="360"/>
      </w:pPr>
    </w:lvl>
    <w:lvl w:ilvl="2" w:tplc="340A001B" w:tentative="1">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abstractNum w:abstractNumId="12" w15:restartNumberingAfterBreak="0">
    <w:nsid w:val="2A7509BB"/>
    <w:multiLevelType w:val="hybridMultilevel"/>
    <w:tmpl w:val="7D6061D2"/>
    <w:lvl w:ilvl="0" w:tplc="9F60C738">
      <w:start w:val="1"/>
      <w:numFmt w:val="upperRoman"/>
      <w:lvlText w:val="%1."/>
      <w:lvlJc w:val="right"/>
      <w:pPr>
        <w:ind w:left="720" w:hanging="360"/>
      </w:pPr>
      <w:rPr>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15:restartNumberingAfterBreak="0">
    <w:nsid w:val="2E9012BB"/>
    <w:multiLevelType w:val="hybridMultilevel"/>
    <w:tmpl w:val="3724C276"/>
    <w:lvl w:ilvl="0" w:tplc="D83893F2">
      <w:start w:val="2"/>
      <w:numFmt w:val="bullet"/>
      <w:lvlText w:val=""/>
      <w:lvlJc w:val="left"/>
      <w:pPr>
        <w:ind w:left="1146" w:hanging="360"/>
      </w:pPr>
      <w:rPr>
        <w:rFonts w:ascii="Symbol" w:eastAsiaTheme="minorHAnsi" w:hAnsi="Symbol" w:cs="Tahoma" w:hint="default"/>
      </w:rPr>
    </w:lvl>
    <w:lvl w:ilvl="1" w:tplc="340A0003" w:tentative="1">
      <w:start w:val="1"/>
      <w:numFmt w:val="bullet"/>
      <w:lvlText w:val="o"/>
      <w:lvlJc w:val="left"/>
      <w:pPr>
        <w:ind w:left="1866" w:hanging="360"/>
      </w:pPr>
      <w:rPr>
        <w:rFonts w:ascii="Courier New" w:hAnsi="Courier New" w:cs="Courier New" w:hint="default"/>
      </w:rPr>
    </w:lvl>
    <w:lvl w:ilvl="2" w:tplc="340A0005" w:tentative="1">
      <w:start w:val="1"/>
      <w:numFmt w:val="bullet"/>
      <w:lvlText w:val=""/>
      <w:lvlJc w:val="left"/>
      <w:pPr>
        <w:ind w:left="2586" w:hanging="360"/>
      </w:pPr>
      <w:rPr>
        <w:rFonts w:ascii="Wingdings" w:hAnsi="Wingdings" w:hint="default"/>
      </w:rPr>
    </w:lvl>
    <w:lvl w:ilvl="3" w:tplc="340A0001" w:tentative="1">
      <w:start w:val="1"/>
      <w:numFmt w:val="bullet"/>
      <w:lvlText w:val=""/>
      <w:lvlJc w:val="left"/>
      <w:pPr>
        <w:ind w:left="3306" w:hanging="360"/>
      </w:pPr>
      <w:rPr>
        <w:rFonts w:ascii="Symbol" w:hAnsi="Symbol" w:hint="default"/>
      </w:rPr>
    </w:lvl>
    <w:lvl w:ilvl="4" w:tplc="340A0003" w:tentative="1">
      <w:start w:val="1"/>
      <w:numFmt w:val="bullet"/>
      <w:lvlText w:val="o"/>
      <w:lvlJc w:val="left"/>
      <w:pPr>
        <w:ind w:left="4026" w:hanging="360"/>
      </w:pPr>
      <w:rPr>
        <w:rFonts w:ascii="Courier New" w:hAnsi="Courier New" w:cs="Courier New" w:hint="default"/>
      </w:rPr>
    </w:lvl>
    <w:lvl w:ilvl="5" w:tplc="340A0005" w:tentative="1">
      <w:start w:val="1"/>
      <w:numFmt w:val="bullet"/>
      <w:lvlText w:val=""/>
      <w:lvlJc w:val="left"/>
      <w:pPr>
        <w:ind w:left="4746" w:hanging="360"/>
      </w:pPr>
      <w:rPr>
        <w:rFonts w:ascii="Wingdings" w:hAnsi="Wingdings" w:hint="default"/>
      </w:rPr>
    </w:lvl>
    <w:lvl w:ilvl="6" w:tplc="340A0001" w:tentative="1">
      <w:start w:val="1"/>
      <w:numFmt w:val="bullet"/>
      <w:lvlText w:val=""/>
      <w:lvlJc w:val="left"/>
      <w:pPr>
        <w:ind w:left="5466" w:hanging="360"/>
      </w:pPr>
      <w:rPr>
        <w:rFonts w:ascii="Symbol" w:hAnsi="Symbol" w:hint="default"/>
      </w:rPr>
    </w:lvl>
    <w:lvl w:ilvl="7" w:tplc="340A0003" w:tentative="1">
      <w:start w:val="1"/>
      <w:numFmt w:val="bullet"/>
      <w:lvlText w:val="o"/>
      <w:lvlJc w:val="left"/>
      <w:pPr>
        <w:ind w:left="6186" w:hanging="360"/>
      </w:pPr>
      <w:rPr>
        <w:rFonts w:ascii="Courier New" w:hAnsi="Courier New" w:cs="Courier New" w:hint="default"/>
      </w:rPr>
    </w:lvl>
    <w:lvl w:ilvl="8" w:tplc="340A0005" w:tentative="1">
      <w:start w:val="1"/>
      <w:numFmt w:val="bullet"/>
      <w:lvlText w:val=""/>
      <w:lvlJc w:val="left"/>
      <w:pPr>
        <w:ind w:left="6906" w:hanging="360"/>
      </w:pPr>
      <w:rPr>
        <w:rFonts w:ascii="Wingdings" w:hAnsi="Wingdings" w:hint="default"/>
      </w:rPr>
    </w:lvl>
  </w:abstractNum>
  <w:abstractNum w:abstractNumId="14" w15:restartNumberingAfterBreak="0">
    <w:nsid w:val="2F3A6D63"/>
    <w:multiLevelType w:val="multilevel"/>
    <w:tmpl w:val="706A24A6"/>
    <w:lvl w:ilvl="0">
      <w:start w:val="1"/>
      <w:numFmt w:val="decimal"/>
      <w:lvlText w:val="%1."/>
      <w:lvlJc w:val="left"/>
      <w:pPr>
        <w:ind w:left="390" w:hanging="390"/>
      </w:pPr>
      <w:rPr>
        <w:rFonts w:hint="default"/>
      </w:rPr>
    </w:lvl>
    <w:lvl w:ilvl="1">
      <w:start w:val="1"/>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584" w:hanging="144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662" w:hanging="2160"/>
      </w:pPr>
      <w:rPr>
        <w:rFonts w:hint="default"/>
      </w:rPr>
    </w:lvl>
    <w:lvl w:ilvl="8">
      <w:start w:val="1"/>
      <w:numFmt w:val="decimal"/>
      <w:lvlText w:val="%1.%2.%3.%4.%5.%6.%7.%8.%9."/>
      <w:lvlJc w:val="left"/>
      <w:pPr>
        <w:ind w:left="8448" w:hanging="2160"/>
      </w:pPr>
      <w:rPr>
        <w:rFonts w:hint="default"/>
      </w:rPr>
    </w:lvl>
  </w:abstractNum>
  <w:abstractNum w:abstractNumId="15" w15:restartNumberingAfterBreak="0">
    <w:nsid w:val="30741F25"/>
    <w:multiLevelType w:val="hybridMultilevel"/>
    <w:tmpl w:val="24DC5D1C"/>
    <w:lvl w:ilvl="0" w:tplc="53B84B04">
      <w:start w:val="1"/>
      <w:numFmt w:val="decimal"/>
      <w:lvlText w:val="%1."/>
      <w:lvlJc w:val="left"/>
      <w:pPr>
        <w:ind w:left="1002" w:hanging="360"/>
      </w:pPr>
      <w:rPr>
        <w:b/>
        <w:bCs/>
      </w:rPr>
    </w:lvl>
    <w:lvl w:ilvl="1" w:tplc="340A0019">
      <w:start w:val="1"/>
      <w:numFmt w:val="lowerLetter"/>
      <w:lvlText w:val="%2."/>
      <w:lvlJc w:val="left"/>
      <w:pPr>
        <w:ind w:left="1722" w:hanging="360"/>
      </w:pPr>
    </w:lvl>
    <w:lvl w:ilvl="2" w:tplc="340A001B" w:tentative="1">
      <w:start w:val="1"/>
      <w:numFmt w:val="lowerRoman"/>
      <w:lvlText w:val="%3."/>
      <w:lvlJc w:val="right"/>
      <w:pPr>
        <w:ind w:left="2442" w:hanging="180"/>
      </w:pPr>
    </w:lvl>
    <w:lvl w:ilvl="3" w:tplc="340A000F" w:tentative="1">
      <w:start w:val="1"/>
      <w:numFmt w:val="decimal"/>
      <w:lvlText w:val="%4."/>
      <w:lvlJc w:val="left"/>
      <w:pPr>
        <w:ind w:left="3162" w:hanging="360"/>
      </w:pPr>
    </w:lvl>
    <w:lvl w:ilvl="4" w:tplc="340A0019" w:tentative="1">
      <w:start w:val="1"/>
      <w:numFmt w:val="lowerLetter"/>
      <w:lvlText w:val="%5."/>
      <w:lvlJc w:val="left"/>
      <w:pPr>
        <w:ind w:left="3882" w:hanging="360"/>
      </w:pPr>
    </w:lvl>
    <w:lvl w:ilvl="5" w:tplc="340A001B" w:tentative="1">
      <w:start w:val="1"/>
      <w:numFmt w:val="lowerRoman"/>
      <w:lvlText w:val="%6."/>
      <w:lvlJc w:val="right"/>
      <w:pPr>
        <w:ind w:left="4602" w:hanging="180"/>
      </w:pPr>
    </w:lvl>
    <w:lvl w:ilvl="6" w:tplc="340A000F" w:tentative="1">
      <w:start w:val="1"/>
      <w:numFmt w:val="decimal"/>
      <w:lvlText w:val="%7."/>
      <w:lvlJc w:val="left"/>
      <w:pPr>
        <w:ind w:left="5322" w:hanging="360"/>
      </w:pPr>
    </w:lvl>
    <w:lvl w:ilvl="7" w:tplc="340A0019" w:tentative="1">
      <w:start w:val="1"/>
      <w:numFmt w:val="lowerLetter"/>
      <w:lvlText w:val="%8."/>
      <w:lvlJc w:val="left"/>
      <w:pPr>
        <w:ind w:left="6042" w:hanging="360"/>
      </w:pPr>
    </w:lvl>
    <w:lvl w:ilvl="8" w:tplc="340A001B" w:tentative="1">
      <w:start w:val="1"/>
      <w:numFmt w:val="lowerRoman"/>
      <w:lvlText w:val="%9."/>
      <w:lvlJc w:val="right"/>
      <w:pPr>
        <w:ind w:left="6762" w:hanging="180"/>
      </w:pPr>
    </w:lvl>
  </w:abstractNum>
  <w:abstractNum w:abstractNumId="16" w15:restartNumberingAfterBreak="0">
    <w:nsid w:val="353B495D"/>
    <w:multiLevelType w:val="hybridMultilevel"/>
    <w:tmpl w:val="8522F19E"/>
    <w:lvl w:ilvl="0" w:tplc="A634A124">
      <w:start w:val="1"/>
      <w:numFmt w:val="decimal"/>
      <w:lvlText w:val="%1."/>
      <w:lvlJc w:val="left"/>
      <w:pPr>
        <w:ind w:left="786" w:hanging="360"/>
      </w:pPr>
      <w:rPr>
        <w:rFonts w:hint="default"/>
      </w:rPr>
    </w:lvl>
    <w:lvl w:ilvl="1" w:tplc="340A0019" w:tentative="1">
      <w:start w:val="1"/>
      <w:numFmt w:val="lowerLetter"/>
      <w:lvlText w:val="%2."/>
      <w:lvlJc w:val="left"/>
      <w:pPr>
        <w:ind w:left="1506" w:hanging="360"/>
      </w:pPr>
    </w:lvl>
    <w:lvl w:ilvl="2" w:tplc="340A001B" w:tentative="1">
      <w:start w:val="1"/>
      <w:numFmt w:val="lowerRoman"/>
      <w:lvlText w:val="%3."/>
      <w:lvlJc w:val="right"/>
      <w:pPr>
        <w:ind w:left="2226" w:hanging="180"/>
      </w:pPr>
    </w:lvl>
    <w:lvl w:ilvl="3" w:tplc="340A000F" w:tentative="1">
      <w:start w:val="1"/>
      <w:numFmt w:val="decimal"/>
      <w:lvlText w:val="%4."/>
      <w:lvlJc w:val="left"/>
      <w:pPr>
        <w:ind w:left="2946" w:hanging="360"/>
      </w:pPr>
    </w:lvl>
    <w:lvl w:ilvl="4" w:tplc="340A0019" w:tentative="1">
      <w:start w:val="1"/>
      <w:numFmt w:val="lowerLetter"/>
      <w:lvlText w:val="%5."/>
      <w:lvlJc w:val="left"/>
      <w:pPr>
        <w:ind w:left="3666" w:hanging="360"/>
      </w:pPr>
    </w:lvl>
    <w:lvl w:ilvl="5" w:tplc="340A001B" w:tentative="1">
      <w:start w:val="1"/>
      <w:numFmt w:val="lowerRoman"/>
      <w:lvlText w:val="%6."/>
      <w:lvlJc w:val="right"/>
      <w:pPr>
        <w:ind w:left="4386" w:hanging="180"/>
      </w:pPr>
    </w:lvl>
    <w:lvl w:ilvl="6" w:tplc="340A000F" w:tentative="1">
      <w:start w:val="1"/>
      <w:numFmt w:val="decimal"/>
      <w:lvlText w:val="%7."/>
      <w:lvlJc w:val="left"/>
      <w:pPr>
        <w:ind w:left="5106" w:hanging="360"/>
      </w:pPr>
    </w:lvl>
    <w:lvl w:ilvl="7" w:tplc="340A0019" w:tentative="1">
      <w:start w:val="1"/>
      <w:numFmt w:val="lowerLetter"/>
      <w:lvlText w:val="%8."/>
      <w:lvlJc w:val="left"/>
      <w:pPr>
        <w:ind w:left="5826" w:hanging="360"/>
      </w:pPr>
    </w:lvl>
    <w:lvl w:ilvl="8" w:tplc="340A001B" w:tentative="1">
      <w:start w:val="1"/>
      <w:numFmt w:val="lowerRoman"/>
      <w:lvlText w:val="%9."/>
      <w:lvlJc w:val="right"/>
      <w:pPr>
        <w:ind w:left="6546" w:hanging="180"/>
      </w:pPr>
    </w:lvl>
  </w:abstractNum>
  <w:abstractNum w:abstractNumId="17" w15:restartNumberingAfterBreak="0">
    <w:nsid w:val="39552852"/>
    <w:multiLevelType w:val="multilevel"/>
    <w:tmpl w:val="006A43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C763873"/>
    <w:multiLevelType w:val="multilevel"/>
    <w:tmpl w:val="4BE4CA1A"/>
    <w:lvl w:ilvl="0">
      <w:start w:val="3"/>
      <w:numFmt w:val="decimal"/>
      <w:lvlText w:val="%1"/>
      <w:lvlJc w:val="left"/>
      <w:pPr>
        <w:ind w:left="360" w:hanging="36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9" w15:restartNumberingAfterBreak="0">
    <w:nsid w:val="3DA70042"/>
    <w:multiLevelType w:val="hybridMultilevel"/>
    <w:tmpl w:val="3B463B70"/>
    <w:lvl w:ilvl="0" w:tplc="5DE464B0">
      <w:start w:val="2"/>
      <w:numFmt w:val="bullet"/>
      <w:lvlText w:val=""/>
      <w:lvlJc w:val="left"/>
      <w:pPr>
        <w:ind w:left="927" w:hanging="360"/>
      </w:pPr>
      <w:rPr>
        <w:rFonts w:ascii="Symbol" w:eastAsiaTheme="minorHAnsi" w:hAnsi="Symbol" w:cs="Tahoma" w:hint="default"/>
      </w:rPr>
    </w:lvl>
    <w:lvl w:ilvl="1" w:tplc="340A0003" w:tentative="1">
      <w:start w:val="1"/>
      <w:numFmt w:val="bullet"/>
      <w:lvlText w:val="o"/>
      <w:lvlJc w:val="left"/>
      <w:pPr>
        <w:ind w:left="1647" w:hanging="360"/>
      </w:pPr>
      <w:rPr>
        <w:rFonts w:ascii="Courier New" w:hAnsi="Courier New" w:cs="Courier New" w:hint="default"/>
      </w:rPr>
    </w:lvl>
    <w:lvl w:ilvl="2" w:tplc="340A0005" w:tentative="1">
      <w:start w:val="1"/>
      <w:numFmt w:val="bullet"/>
      <w:lvlText w:val=""/>
      <w:lvlJc w:val="left"/>
      <w:pPr>
        <w:ind w:left="2367" w:hanging="360"/>
      </w:pPr>
      <w:rPr>
        <w:rFonts w:ascii="Wingdings" w:hAnsi="Wingdings" w:hint="default"/>
      </w:rPr>
    </w:lvl>
    <w:lvl w:ilvl="3" w:tplc="340A0001" w:tentative="1">
      <w:start w:val="1"/>
      <w:numFmt w:val="bullet"/>
      <w:lvlText w:val=""/>
      <w:lvlJc w:val="left"/>
      <w:pPr>
        <w:ind w:left="3087" w:hanging="360"/>
      </w:pPr>
      <w:rPr>
        <w:rFonts w:ascii="Symbol" w:hAnsi="Symbol" w:hint="default"/>
      </w:rPr>
    </w:lvl>
    <w:lvl w:ilvl="4" w:tplc="340A0003" w:tentative="1">
      <w:start w:val="1"/>
      <w:numFmt w:val="bullet"/>
      <w:lvlText w:val="o"/>
      <w:lvlJc w:val="left"/>
      <w:pPr>
        <w:ind w:left="3807" w:hanging="360"/>
      </w:pPr>
      <w:rPr>
        <w:rFonts w:ascii="Courier New" w:hAnsi="Courier New" w:cs="Courier New" w:hint="default"/>
      </w:rPr>
    </w:lvl>
    <w:lvl w:ilvl="5" w:tplc="340A0005" w:tentative="1">
      <w:start w:val="1"/>
      <w:numFmt w:val="bullet"/>
      <w:lvlText w:val=""/>
      <w:lvlJc w:val="left"/>
      <w:pPr>
        <w:ind w:left="4527" w:hanging="360"/>
      </w:pPr>
      <w:rPr>
        <w:rFonts w:ascii="Wingdings" w:hAnsi="Wingdings" w:hint="default"/>
      </w:rPr>
    </w:lvl>
    <w:lvl w:ilvl="6" w:tplc="340A0001" w:tentative="1">
      <w:start w:val="1"/>
      <w:numFmt w:val="bullet"/>
      <w:lvlText w:val=""/>
      <w:lvlJc w:val="left"/>
      <w:pPr>
        <w:ind w:left="5247" w:hanging="360"/>
      </w:pPr>
      <w:rPr>
        <w:rFonts w:ascii="Symbol" w:hAnsi="Symbol" w:hint="default"/>
      </w:rPr>
    </w:lvl>
    <w:lvl w:ilvl="7" w:tplc="340A0003" w:tentative="1">
      <w:start w:val="1"/>
      <w:numFmt w:val="bullet"/>
      <w:lvlText w:val="o"/>
      <w:lvlJc w:val="left"/>
      <w:pPr>
        <w:ind w:left="5967" w:hanging="360"/>
      </w:pPr>
      <w:rPr>
        <w:rFonts w:ascii="Courier New" w:hAnsi="Courier New" w:cs="Courier New" w:hint="default"/>
      </w:rPr>
    </w:lvl>
    <w:lvl w:ilvl="8" w:tplc="340A0005" w:tentative="1">
      <w:start w:val="1"/>
      <w:numFmt w:val="bullet"/>
      <w:lvlText w:val=""/>
      <w:lvlJc w:val="left"/>
      <w:pPr>
        <w:ind w:left="6687" w:hanging="360"/>
      </w:pPr>
      <w:rPr>
        <w:rFonts w:ascii="Wingdings" w:hAnsi="Wingdings" w:hint="default"/>
      </w:rPr>
    </w:lvl>
  </w:abstractNum>
  <w:abstractNum w:abstractNumId="20" w15:restartNumberingAfterBreak="0">
    <w:nsid w:val="41D41155"/>
    <w:multiLevelType w:val="multilevel"/>
    <w:tmpl w:val="2C180E84"/>
    <w:lvl w:ilvl="0">
      <w:start w:val="4"/>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sz w:val="22"/>
        <w:szCs w:val="22"/>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1" w15:restartNumberingAfterBreak="0">
    <w:nsid w:val="47473718"/>
    <w:multiLevelType w:val="hybridMultilevel"/>
    <w:tmpl w:val="96C6A614"/>
    <w:lvl w:ilvl="0" w:tplc="524C8C66">
      <w:start w:val="1"/>
      <w:numFmt w:val="lowerRoman"/>
      <w:lvlText w:val="%1."/>
      <w:lvlJc w:val="left"/>
      <w:pPr>
        <w:ind w:left="1571" w:hanging="720"/>
      </w:pPr>
      <w:rPr>
        <w:rFonts w:hint="default"/>
      </w:rPr>
    </w:lvl>
    <w:lvl w:ilvl="1" w:tplc="340A0019" w:tentative="1">
      <w:start w:val="1"/>
      <w:numFmt w:val="lowerLetter"/>
      <w:lvlText w:val="%2."/>
      <w:lvlJc w:val="left"/>
      <w:pPr>
        <w:ind w:left="1931" w:hanging="360"/>
      </w:pPr>
    </w:lvl>
    <w:lvl w:ilvl="2" w:tplc="340A001B" w:tentative="1">
      <w:start w:val="1"/>
      <w:numFmt w:val="lowerRoman"/>
      <w:lvlText w:val="%3."/>
      <w:lvlJc w:val="right"/>
      <w:pPr>
        <w:ind w:left="2651" w:hanging="180"/>
      </w:pPr>
    </w:lvl>
    <w:lvl w:ilvl="3" w:tplc="340A000F" w:tentative="1">
      <w:start w:val="1"/>
      <w:numFmt w:val="decimal"/>
      <w:lvlText w:val="%4."/>
      <w:lvlJc w:val="left"/>
      <w:pPr>
        <w:ind w:left="3371" w:hanging="360"/>
      </w:pPr>
    </w:lvl>
    <w:lvl w:ilvl="4" w:tplc="340A0019" w:tentative="1">
      <w:start w:val="1"/>
      <w:numFmt w:val="lowerLetter"/>
      <w:lvlText w:val="%5."/>
      <w:lvlJc w:val="left"/>
      <w:pPr>
        <w:ind w:left="4091" w:hanging="360"/>
      </w:pPr>
    </w:lvl>
    <w:lvl w:ilvl="5" w:tplc="340A001B" w:tentative="1">
      <w:start w:val="1"/>
      <w:numFmt w:val="lowerRoman"/>
      <w:lvlText w:val="%6."/>
      <w:lvlJc w:val="right"/>
      <w:pPr>
        <w:ind w:left="4811" w:hanging="180"/>
      </w:pPr>
    </w:lvl>
    <w:lvl w:ilvl="6" w:tplc="340A000F" w:tentative="1">
      <w:start w:val="1"/>
      <w:numFmt w:val="decimal"/>
      <w:lvlText w:val="%7."/>
      <w:lvlJc w:val="left"/>
      <w:pPr>
        <w:ind w:left="5531" w:hanging="360"/>
      </w:pPr>
    </w:lvl>
    <w:lvl w:ilvl="7" w:tplc="340A0019" w:tentative="1">
      <w:start w:val="1"/>
      <w:numFmt w:val="lowerLetter"/>
      <w:lvlText w:val="%8."/>
      <w:lvlJc w:val="left"/>
      <w:pPr>
        <w:ind w:left="6251" w:hanging="360"/>
      </w:pPr>
    </w:lvl>
    <w:lvl w:ilvl="8" w:tplc="340A001B" w:tentative="1">
      <w:start w:val="1"/>
      <w:numFmt w:val="lowerRoman"/>
      <w:lvlText w:val="%9."/>
      <w:lvlJc w:val="right"/>
      <w:pPr>
        <w:ind w:left="6971" w:hanging="180"/>
      </w:pPr>
    </w:lvl>
  </w:abstractNum>
  <w:abstractNum w:abstractNumId="22" w15:restartNumberingAfterBreak="0">
    <w:nsid w:val="4BF670CF"/>
    <w:multiLevelType w:val="multilevel"/>
    <w:tmpl w:val="01AEB710"/>
    <w:lvl w:ilvl="0">
      <w:start w:val="1"/>
      <w:numFmt w:val="decimal"/>
      <w:lvlText w:val="%1."/>
      <w:lvlJc w:val="left"/>
      <w:pPr>
        <w:ind w:left="1571" w:hanging="360"/>
      </w:pPr>
      <w:rPr>
        <w:rFonts w:hint="default"/>
      </w:rPr>
    </w:lvl>
    <w:lvl w:ilvl="1">
      <w:start w:val="1"/>
      <w:numFmt w:val="decimal"/>
      <w:isLgl/>
      <w:lvlText w:val="%1.%2."/>
      <w:lvlJc w:val="left"/>
      <w:pPr>
        <w:ind w:left="2111" w:hanging="720"/>
      </w:pPr>
      <w:rPr>
        <w:rFonts w:cs="Times New Roman" w:hint="default"/>
        <w:b w:val="0"/>
        <w:bCs/>
      </w:rPr>
    </w:lvl>
    <w:lvl w:ilvl="2">
      <w:start w:val="2"/>
      <w:numFmt w:val="decimal"/>
      <w:isLgl/>
      <w:lvlText w:val="%1.%2.%3."/>
      <w:lvlJc w:val="left"/>
      <w:pPr>
        <w:ind w:left="2291" w:hanging="720"/>
      </w:pPr>
      <w:rPr>
        <w:rFonts w:cs="Times New Roman" w:hint="default"/>
        <w:b w:val="0"/>
        <w:bCs/>
      </w:rPr>
    </w:lvl>
    <w:lvl w:ilvl="3">
      <w:start w:val="1"/>
      <w:numFmt w:val="decimal"/>
      <w:isLgl/>
      <w:lvlText w:val="%1.%2.%3.%4."/>
      <w:lvlJc w:val="left"/>
      <w:pPr>
        <w:ind w:left="2831" w:hanging="1080"/>
      </w:pPr>
      <w:rPr>
        <w:rFonts w:cs="Times New Roman" w:hint="default"/>
        <w:b/>
      </w:rPr>
    </w:lvl>
    <w:lvl w:ilvl="4">
      <w:start w:val="1"/>
      <w:numFmt w:val="decimal"/>
      <w:isLgl/>
      <w:lvlText w:val="%1.%2.%3.%4.%5."/>
      <w:lvlJc w:val="left"/>
      <w:pPr>
        <w:ind w:left="3371" w:hanging="1440"/>
      </w:pPr>
      <w:rPr>
        <w:rFonts w:cs="Times New Roman" w:hint="default"/>
        <w:b/>
      </w:rPr>
    </w:lvl>
    <w:lvl w:ilvl="5">
      <w:start w:val="1"/>
      <w:numFmt w:val="decimal"/>
      <w:isLgl/>
      <w:lvlText w:val="%1.%2.%3.%4.%5.%6."/>
      <w:lvlJc w:val="left"/>
      <w:pPr>
        <w:ind w:left="3551" w:hanging="1440"/>
      </w:pPr>
      <w:rPr>
        <w:rFonts w:cs="Times New Roman" w:hint="default"/>
        <w:b/>
      </w:rPr>
    </w:lvl>
    <w:lvl w:ilvl="6">
      <w:start w:val="1"/>
      <w:numFmt w:val="decimal"/>
      <w:isLgl/>
      <w:lvlText w:val="%1.%2.%3.%4.%5.%6.%7."/>
      <w:lvlJc w:val="left"/>
      <w:pPr>
        <w:ind w:left="4091" w:hanging="1800"/>
      </w:pPr>
      <w:rPr>
        <w:rFonts w:cs="Times New Roman" w:hint="default"/>
        <w:b/>
      </w:rPr>
    </w:lvl>
    <w:lvl w:ilvl="7">
      <w:start w:val="1"/>
      <w:numFmt w:val="decimal"/>
      <w:isLgl/>
      <w:lvlText w:val="%1.%2.%3.%4.%5.%6.%7.%8."/>
      <w:lvlJc w:val="left"/>
      <w:pPr>
        <w:ind w:left="4631" w:hanging="2160"/>
      </w:pPr>
      <w:rPr>
        <w:rFonts w:cs="Times New Roman" w:hint="default"/>
        <w:b/>
      </w:rPr>
    </w:lvl>
    <w:lvl w:ilvl="8">
      <w:start w:val="1"/>
      <w:numFmt w:val="decimal"/>
      <w:isLgl/>
      <w:lvlText w:val="%1.%2.%3.%4.%5.%6.%7.%8.%9."/>
      <w:lvlJc w:val="left"/>
      <w:pPr>
        <w:ind w:left="4811" w:hanging="2160"/>
      </w:pPr>
      <w:rPr>
        <w:rFonts w:cs="Times New Roman" w:hint="default"/>
        <w:b/>
      </w:rPr>
    </w:lvl>
  </w:abstractNum>
  <w:abstractNum w:abstractNumId="23" w15:restartNumberingAfterBreak="0">
    <w:nsid w:val="4FAD75D2"/>
    <w:multiLevelType w:val="multilevel"/>
    <w:tmpl w:val="15CC7F56"/>
    <w:lvl w:ilvl="0">
      <w:start w:val="1"/>
      <w:numFmt w:val="decimal"/>
      <w:lvlText w:val="%1."/>
      <w:lvlJc w:val="left"/>
      <w:pPr>
        <w:ind w:left="1211" w:hanging="360"/>
      </w:pPr>
      <w:rPr>
        <w:rFonts w:hint="default"/>
        <w:b/>
        <w:bCs/>
      </w:rPr>
    </w:lvl>
    <w:lvl w:ilvl="1">
      <w:start w:val="8"/>
      <w:numFmt w:val="decimal"/>
      <w:isLgl/>
      <w:lvlText w:val="%1.%2."/>
      <w:lvlJc w:val="left"/>
      <w:pPr>
        <w:ind w:left="1855" w:hanging="720"/>
      </w:pPr>
      <w:rPr>
        <w:rFonts w:cs="Times New Roman" w:hint="default"/>
        <w:b w:val="0"/>
        <w:bCs/>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931" w:hanging="1080"/>
      </w:pPr>
      <w:rPr>
        <w:rFonts w:cs="Times New Roman" w:hint="default"/>
        <w:b/>
      </w:rPr>
    </w:lvl>
    <w:lvl w:ilvl="4">
      <w:start w:val="1"/>
      <w:numFmt w:val="decimal"/>
      <w:isLgl/>
      <w:lvlText w:val="%1.%2.%3.%4.%5."/>
      <w:lvlJc w:val="left"/>
      <w:pPr>
        <w:ind w:left="2291" w:hanging="1440"/>
      </w:pPr>
      <w:rPr>
        <w:rFonts w:cs="Times New Roman" w:hint="default"/>
        <w:b/>
      </w:rPr>
    </w:lvl>
    <w:lvl w:ilvl="5">
      <w:start w:val="1"/>
      <w:numFmt w:val="decimal"/>
      <w:isLgl/>
      <w:lvlText w:val="%1.%2.%3.%4.%5.%6."/>
      <w:lvlJc w:val="left"/>
      <w:pPr>
        <w:ind w:left="2291" w:hanging="1440"/>
      </w:pPr>
      <w:rPr>
        <w:rFonts w:cs="Times New Roman" w:hint="default"/>
        <w:b/>
      </w:rPr>
    </w:lvl>
    <w:lvl w:ilvl="6">
      <w:start w:val="1"/>
      <w:numFmt w:val="decimal"/>
      <w:isLgl/>
      <w:lvlText w:val="%1.%2.%3.%4.%5.%6.%7."/>
      <w:lvlJc w:val="left"/>
      <w:pPr>
        <w:ind w:left="2651" w:hanging="1800"/>
      </w:pPr>
      <w:rPr>
        <w:rFonts w:cs="Times New Roman" w:hint="default"/>
        <w:b/>
      </w:rPr>
    </w:lvl>
    <w:lvl w:ilvl="7">
      <w:start w:val="1"/>
      <w:numFmt w:val="decimal"/>
      <w:isLgl/>
      <w:lvlText w:val="%1.%2.%3.%4.%5.%6.%7.%8."/>
      <w:lvlJc w:val="left"/>
      <w:pPr>
        <w:ind w:left="3011" w:hanging="2160"/>
      </w:pPr>
      <w:rPr>
        <w:rFonts w:cs="Times New Roman" w:hint="default"/>
        <w:b/>
      </w:rPr>
    </w:lvl>
    <w:lvl w:ilvl="8">
      <w:start w:val="1"/>
      <w:numFmt w:val="decimal"/>
      <w:isLgl/>
      <w:lvlText w:val="%1.%2.%3.%4.%5.%6.%7.%8.%9."/>
      <w:lvlJc w:val="left"/>
      <w:pPr>
        <w:ind w:left="3011" w:hanging="2160"/>
      </w:pPr>
      <w:rPr>
        <w:rFonts w:cs="Times New Roman" w:hint="default"/>
        <w:b/>
      </w:rPr>
    </w:lvl>
  </w:abstractNum>
  <w:abstractNum w:abstractNumId="24" w15:restartNumberingAfterBreak="0">
    <w:nsid w:val="60920149"/>
    <w:multiLevelType w:val="multilevel"/>
    <w:tmpl w:val="3D0EB504"/>
    <w:lvl w:ilvl="0">
      <w:start w:val="4"/>
      <w:numFmt w:val="decimal"/>
      <w:lvlText w:val="%1"/>
      <w:lvlJc w:val="left"/>
      <w:pPr>
        <w:ind w:left="360" w:hanging="360"/>
      </w:pPr>
      <w:rPr>
        <w:rFonts w:hint="default"/>
      </w:rPr>
    </w:lvl>
    <w:lvl w:ilvl="1">
      <w:start w:val="1"/>
      <w:numFmt w:val="decimal"/>
      <w:lvlText w:val="%1.%2"/>
      <w:lvlJc w:val="left"/>
      <w:pPr>
        <w:ind w:left="1571" w:hanging="720"/>
      </w:pPr>
      <w:rPr>
        <w:rFonts w:hint="default"/>
        <w:sz w:val="22"/>
        <w:szCs w:val="22"/>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5" w15:restartNumberingAfterBreak="0">
    <w:nsid w:val="6149791D"/>
    <w:multiLevelType w:val="multilevel"/>
    <w:tmpl w:val="C9EE521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47C2CB8"/>
    <w:multiLevelType w:val="multilevel"/>
    <w:tmpl w:val="13702DFC"/>
    <w:lvl w:ilvl="0">
      <w:start w:val="1"/>
      <w:numFmt w:val="decimal"/>
      <w:lvlText w:val="%1."/>
      <w:lvlJc w:val="left"/>
      <w:pPr>
        <w:ind w:left="786" w:hanging="360"/>
      </w:pPr>
      <w:rPr>
        <w:rFonts w:hint="default"/>
        <w:b/>
        <w:bCs w:val="0"/>
      </w:rPr>
    </w:lvl>
    <w:lvl w:ilvl="1">
      <w:start w:val="1"/>
      <w:numFmt w:val="decimal"/>
      <w:isLgl/>
      <w:lvlText w:val="%1.%2"/>
      <w:lvlJc w:val="left"/>
      <w:pPr>
        <w:ind w:left="1506" w:hanging="720"/>
      </w:pPr>
      <w:rPr>
        <w:rFonts w:hint="default"/>
        <w:b w:val="0"/>
        <w:bCs w:val="0"/>
      </w:rPr>
    </w:lvl>
    <w:lvl w:ilvl="2">
      <w:start w:val="1"/>
      <w:numFmt w:val="decimal"/>
      <w:isLgl/>
      <w:lvlText w:val="%1.%2.%3"/>
      <w:lvlJc w:val="left"/>
      <w:pPr>
        <w:ind w:left="1866" w:hanging="720"/>
      </w:pPr>
      <w:rPr>
        <w:rFonts w:hint="default"/>
      </w:rPr>
    </w:lvl>
    <w:lvl w:ilvl="3">
      <w:start w:val="1"/>
      <w:numFmt w:val="decimal"/>
      <w:isLgl/>
      <w:lvlText w:val="%1.%2.%3.%4"/>
      <w:lvlJc w:val="left"/>
      <w:pPr>
        <w:ind w:left="2586" w:hanging="1080"/>
      </w:pPr>
      <w:rPr>
        <w:rFonts w:hint="default"/>
      </w:rPr>
    </w:lvl>
    <w:lvl w:ilvl="4">
      <w:start w:val="1"/>
      <w:numFmt w:val="decimal"/>
      <w:isLgl/>
      <w:lvlText w:val="%1.%2.%3.%4.%5"/>
      <w:lvlJc w:val="left"/>
      <w:pPr>
        <w:ind w:left="3306" w:hanging="1440"/>
      </w:pPr>
      <w:rPr>
        <w:rFonts w:hint="default"/>
      </w:rPr>
    </w:lvl>
    <w:lvl w:ilvl="5">
      <w:start w:val="1"/>
      <w:numFmt w:val="decimal"/>
      <w:isLgl/>
      <w:lvlText w:val="%1.%2.%3.%4.%5.%6"/>
      <w:lvlJc w:val="left"/>
      <w:pPr>
        <w:ind w:left="3666" w:hanging="1440"/>
      </w:pPr>
      <w:rPr>
        <w:rFonts w:hint="default"/>
      </w:rPr>
    </w:lvl>
    <w:lvl w:ilvl="6">
      <w:start w:val="1"/>
      <w:numFmt w:val="decimal"/>
      <w:isLgl/>
      <w:lvlText w:val="%1.%2.%3.%4.%5.%6.%7"/>
      <w:lvlJc w:val="left"/>
      <w:pPr>
        <w:ind w:left="4386" w:hanging="1800"/>
      </w:pPr>
      <w:rPr>
        <w:rFonts w:hint="default"/>
      </w:rPr>
    </w:lvl>
    <w:lvl w:ilvl="7">
      <w:start w:val="1"/>
      <w:numFmt w:val="decimal"/>
      <w:isLgl/>
      <w:lvlText w:val="%1.%2.%3.%4.%5.%6.%7.%8"/>
      <w:lvlJc w:val="left"/>
      <w:pPr>
        <w:ind w:left="5106" w:hanging="2160"/>
      </w:pPr>
      <w:rPr>
        <w:rFonts w:hint="default"/>
      </w:rPr>
    </w:lvl>
    <w:lvl w:ilvl="8">
      <w:start w:val="1"/>
      <w:numFmt w:val="decimal"/>
      <w:isLgl/>
      <w:lvlText w:val="%1.%2.%3.%4.%5.%6.%7.%8.%9"/>
      <w:lvlJc w:val="left"/>
      <w:pPr>
        <w:ind w:left="5826" w:hanging="2520"/>
      </w:pPr>
      <w:rPr>
        <w:rFonts w:hint="default"/>
      </w:rPr>
    </w:lvl>
  </w:abstractNum>
  <w:abstractNum w:abstractNumId="27" w15:restartNumberingAfterBreak="0">
    <w:nsid w:val="6D8B3E5B"/>
    <w:multiLevelType w:val="hybridMultilevel"/>
    <w:tmpl w:val="C8F88A54"/>
    <w:lvl w:ilvl="0" w:tplc="57CEE6FE">
      <w:start w:val="1"/>
      <w:numFmt w:val="bullet"/>
      <w:lvlText w:val="-"/>
      <w:lvlJc w:val="left"/>
      <w:pPr>
        <w:ind w:left="1211" w:hanging="360"/>
      </w:pPr>
      <w:rPr>
        <w:rFonts w:ascii="Tahoma" w:hAnsi="Tahoma" w:hint="default"/>
      </w:rPr>
    </w:lvl>
    <w:lvl w:ilvl="1" w:tplc="340A0003">
      <w:start w:val="1"/>
      <w:numFmt w:val="bullet"/>
      <w:lvlText w:val="o"/>
      <w:lvlJc w:val="left"/>
      <w:pPr>
        <w:ind w:left="1931" w:hanging="360"/>
      </w:pPr>
      <w:rPr>
        <w:rFonts w:ascii="Courier New" w:hAnsi="Courier New" w:cs="Courier New" w:hint="default"/>
      </w:rPr>
    </w:lvl>
    <w:lvl w:ilvl="2" w:tplc="340A0005" w:tentative="1">
      <w:start w:val="1"/>
      <w:numFmt w:val="bullet"/>
      <w:lvlText w:val=""/>
      <w:lvlJc w:val="left"/>
      <w:pPr>
        <w:ind w:left="2651" w:hanging="360"/>
      </w:pPr>
      <w:rPr>
        <w:rFonts w:ascii="Wingdings" w:hAnsi="Wingdings" w:hint="default"/>
      </w:rPr>
    </w:lvl>
    <w:lvl w:ilvl="3" w:tplc="340A0001" w:tentative="1">
      <w:start w:val="1"/>
      <w:numFmt w:val="bullet"/>
      <w:lvlText w:val=""/>
      <w:lvlJc w:val="left"/>
      <w:pPr>
        <w:ind w:left="3371" w:hanging="360"/>
      </w:pPr>
      <w:rPr>
        <w:rFonts w:ascii="Symbol" w:hAnsi="Symbol" w:hint="default"/>
      </w:rPr>
    </w:lvl>
    <w:lvl w:ilvl="4" w:tplc="340A0003" w:tentative="1">
      <w:start w:val="1"/>
      <w:numFmt w:val="bullet"/>
      <w:lvlText w:val="o"/>
      <w:lvlJc w:val="left"/>
      <w:pPr>
        <w:ind w:left="4091" w:hanging="360"/>
      </w:pPr>
      <w:rPr>
        <w:rFonts w:ascii="Courier New" w:hAnsi="Courier New" w:cs="Courier New" w:hint="default"/>
      </w:rPr>
    </w:lvl>
    <w:lvl w:ilvl="5" w:tplc="340A0005" w:tentative="1">
      <w:start w:val="1"/>
      <w:numFmt w:val="bullet"/>
      <w:lvlText w:val=""/>
      <w:lvlJc w:val="left"/>
      <w:pPr>
        <w:ind w:left="4811" w:hanging="360"/>
      </w:pPr>
      <w:rPr>
        <w:rFonts w:ascii="Wingdings" w:hAnsi="Wingdings" w:hint="default"/>
      </w:rPr>
    </w:lvl>
    <w:lvl w:ilvl="6" w:tplc="340A0001" w:tentative="1">
      <w:start w:val="1"/>
      <w:numFmt w:val="bullet"/>
      <w:lvlText w:val=""/>
      <w:lvlJc w:val="left"/>
      <w:pPr>
        <w:ind w:left="5531" w:hanging="360"/>
      </w:pPr>
      <w:rPr>
        <w:rFonts w:ascii="Symbol" w:hAnsi="Symbol" w:hint="default"/>
      </w:rPr>
    </w:lvl>
    <w:lvl w:ilvl="7" w:tplc="340A0003" w:tentative="1">
      <w:start w:val="1"/>
      <w:numFmt w:val="bullet"/>
      <w:lvlText w:val="o"/>
      <w:lvlJc w:val="left"/>
      <w:pPr>
        <w:ind w:left="6251" w:hanging="360"/>
      </w:pPr>
      <w:rPr>
        <w:rFonts w:ascii="Courier New" w:hAnsi="Courier New" w:cs="Courier New" w:hint="default"/>
      </w:rPr>
    </w:lvl>
    <w:lvl w:ilvl="8" w:tplc="340A0005" w:tentative="1">
      <w:start w:val="1"/>
      <w:numFmt w:val="bullet"/>
      <w:lvlText w:val=""/>
      <w:lvlJc w:val="left"/>
      <w:pPr>
        <w:ind w:left="6971" w:hanging="360"/>
      </w:pPr>
      <w:rPr>
        <w:rFonts w:ascii="Wingdings" w:hAnsi="Wingdings" w:hint="default"/>
      </w:rPr>
    </w:lvl>
  </w:abstractNum>
  <w:abstractNum w:abstractNumId="28" w15:restartNumberingAfterBreak="0">
    <w:nsid w:val="77664EF7"/>
    <w:multiLevelType w:val="hybridMultilevel"/>
    <w:tmpl w:val="516644BC"/>
    <w:lvl w:ilvl="0" w:tplc="119C110C">
      <w:start w:val="1"/>
      <w:numFmt w:val="upperLetter"/>
      <w:lvlText w:val="%1."/>
      <w:lvlJc w:val="left"/>
      <w:pPr>
        <w:ind w:left="1281" w:hanging="360"/>
      </w:pPr>
      <w:rPr>
        <w:rFonts w:hint="default"/>
      </w:rPr>
    </w:lvl>
    <w:lvl w:ilvl="1" w:tplc="340A0019" w:tentative="1">
      <w:start w:val="1"/>
      <w:numFmt w:val="lowerLetter"/>
      <w:lvlText w:val="%2."/>
      <w:lvlJc w:val="left"/>
      <w:pPr>
        <w:ind w:left="2001" w:hanging="360"/>
      </w:pPr>
    </w:lvl>
    <w:lvl w:ilvl="2" w:tplc="340A001B" w:tentative="1">
      <w:start w:val="1"/>
      <w:numFmt w:val="lowerRoman"/>
      <w:lvlText w:val="%3."/>
      <w:lvlJc w:val="right"/>
      <w:pPr>
        <w:ind w:left="2721" w:hanging="180"/>
      </w:pPr>
    </w:lvl>
    <w:lvl w:ilvl="3" w:tplc="340A000F" w:tentative="1">
      <w:start w:val="1"/>
      <w:numFmt w:val="decimal"/>
      <w:lvlText w:val="%4."/>
      <w:lvlJc w:val="left"/>
      <w:pPr>
        <w:ind w:left="3441" w:hanging="360"/>
      </w:pPr>
    </w:lvl>
    <w:lvl w:ilvl="4" w:tplc="340A0019" w:tentative="1">
      <w:start w:val="1"/>
      <w:numFmt w:val="lowerLetter"/>
      <w:lvlText w:val="%5."/>
      <w:lvlJc w:val="left"/>
      <w:pPr>
        <w:ind w:left="4161" w:hanging="360"/>
      </w:pPr>
    </w:lvl>
    <w:lvl w:ilvl="5" w:tplc="340A001B" w:tentative="1">
      <w:start w:val="1"/>
      <w:numFmt w:val="lowerRoman"/>
      <w:lvlText w:val="%6."/>
      <w:lvlJc w:val="right"/>
      <w:pPr>
        <w:ind w:left="4881" w:hanging="180"/>
      </w:pPr>
    </w:lvl>
    <w:lvl w:ilvl="6" w:tplc="340A000F" w:tentative="1">
      <w:start w:val="1"/>
      <w:numFmt w:val="decimal"/>
      <w:lvlText w:val="%7."/>
      <w:lvlJc w:val="left"/>
      <w:pPr>
        <w:ind w:left="5601" w:hanging="360"/>
      </w:pPr>
    </w:lvl>
    <w:lvl w:ilvl="7" w:tplc="340A0019" w:tentative="1">
      <w:start w:val="1"/>
      <w:numFmt w:val="lowerLetter"/>
      <w:lvlText w:val="%8."/>
      <w:lvlJc w:val="left"/>
      <w:pPr>
        <w:ind w:left="6321" w:hanging="360"/>
      </w:pPr>
    </w:lvl>
    <w:lvl w:ilvl="8" w:tplc="340A001B" w:tentative="1">
      <w:start w:val="1"/>
      <w:numFmt w:val="lowerRoman"/>
      <w:lvlText w:val="%9."/>
      <w:lvlJc w:val="right"/>
      <w:pPr>
        <w:ind w:left="7041" w:hanging="180"/>
      </w:pPr>
    </w:lvl>
  </w:abstractNum>
  <w:abstractNum w:abstractNumId="29" w15:restartNumberingAfterBreak="0">
    <w:nsid w:val="78DF42B1"/>
    <w:multiLevelType w:val="hybridMultilevel"/>
    <w:tmpl w:val="924268C6"/>
    <w:lvl w:ilvl="0" w:tplc="CF2A2752">
      <w:numFmt w:val="bullet"/>
      <w:lvlText w:val="•"/>
      <w:lvlJc w:val="left"/>
      <w:pPr>
        <w:ind w:left="1211" w:hanging="360"/>
      </w:pPr>
      <w:rPr>
        <w:rFonts w:ascii="Tahoma" w:eastAsia="Arial" w:hAnsi="Tahoma" w:cs="Tahoma"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0" w15:restartNumberingAfterBreak="0">
    <w:nsid w:val="790E6A9E"/>
    <w:multiLevelType w:val="multilevel"/>
    <w:tmpl w:val="F7D07E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D5C1043"/>
    <w:multiLevelType w:val="hybridMultilevel"/>
    <w:tmpl w:val="3C5C0B9C"/>
    <w:lvl w:ilvl="0" w:tplc="340A000F">
      <w:start w:val="1"/>
      <w:numFmt w:val="decimal"/>
      <w:lvlText w:val="%1."/>
      <w:lvlJc w:val="left"/>
      <w:pPr>
        <w:ind w:left="1211" w:hanging="360"/>
      </w:pPr>
    </w:lvl>
    <w:lvl w:ilvl="1" w:tplc="340A0019" w:tentative="1">
      <w:start w:val="1"/>
      <w:numFmt w:val="lowerLetter"/>
      <w:lvlText w:val="%2."/>
      <w:lvlJc w:val="left"/>
      <w:pPr>
        <w:ind w:left="1931" w:hanging="360"/>
      </w:pPr>
    </w:lvl>
    <w:lvl w:ilvl="2" w:tplc="340A001B" w:tentative="1">
      <w:start w:val="1"/>
      <w:numFmt w:val="lowerRoman"/>
      <w:lvlText w:val="%3."/>
      <w:lvlJc w:val="right"/>
      <w:pPr>
        <w:ind w:left="2651" w:hanging="180"/>
      </w:pPr>
    </w:lvl>
    <w:lvl w:ilvl="3" w:tplc="340A000F" w:tentative="1">
      <w:start w:val="1"/>
      <w:numFmt w:val="decimal"/>
      <w:lvlText w:val="%4."/>
      <w:lvlJc w:val="left"/>
      <w:pPr>
        <w:ind w:left="3371" w:hanging="360"/>
      </w:pPr>
    </w:lvl>
    <w:lvl w:ilvl="4" w:tplc="340A0019" w:tentative="1">
      <w:start w:val="1"/>
      <w:numFmt w:val="lowerLetter"/>
      <w:lvlText w:val="%5."/>
      <w:lvlJc w:val="left"/>
      <w:pPr>
        <w:ind w:left="4091" w:hanging="360"/>
      </w:pPr>
    </w:lvl>
    <w:lvl w:ilvl="5" w:tplc="340A001B" w:tentative="1">
      <w:start w:val="1"/>
      <w:numFmt w:val="lowerRoman"/>
      <w:lvlText w:val="%6."/>
      <w:lvlJc w:val="right"/>
      <w:pPr>
        <w:ind w:left="4811" w:hanging="180"/>
      </w:pPr>
    </w:lvl>
    <w:lvl w:ilvl="6" w:tplc="340A000F" w:tentative="1">
      <w:start w:val="1"/>
      <w:numFmt w:val="decimal"/>
      <w:lvlText w:val="%7."/>
      <w:lvlJc w:val="left"/>
      <w:pPr>
        <w:ind w:left="5531" w:hanging="360"/>
      </w:pPr>
    </w:lvl>
    <w:lvl w:ilvl="7" w:tplc="340A0019" w:tentative="1">
      <w:start w:val="1"/>
      <w:numFmt w:val="lowerLetter"/>
      <w:lvlText w:val="%8."/>
      <w:lvlJc w:val="left"/>
      <w:pPr>
        <w:ind w:left="6251" w:hanging="360"/>
      </w:pPr>
    </w:lvl>
    <w:lvl w:ilvl="8" w:tplc="340A001B" w:tentative="1">
      <w:start w:val="1"/>
      <w:numFmt w:val="lowerRoman"/>
      <w:lvlText w:val="%9."/>
      <w:lvlJc w:val="right"/>
      <w:pPr>
        <w:ind w:left="6971" w:hanging="180"/>
      </w:pPr>
    </w:lvl>
  </w:abstractNum>
  <w:abstractNum w:abstractNumId="32" w15:restartNumberingAfterBreak="0">
    <w:nsid w:val="7D6569B5"/>
    <w:multiLevelType w:val="hybridMultilevel"/>
    <w:tmpl w:val="15D04A7C"/>
    <w:lvl w:ilvl="0" w:tplc="57CEE6FE">
      <w:start w:val="1"/>
      <w:numFmt w:val="bullet"/>
      <w:lvlText w:val="-"/>
      <w:lvlJc w:val="left"/>
      <w:pPr>
        <w:ind w:left="360" w:hanging="360"/>
      </w:pPr>
      <w:rPr>
        <w:rFonts w:ascii="Tahoma" w:hAnsi="Tahoma" w:hint="default"/>
      </w:rPr>
    </w:lvl>
    <w:lvl w:ilvl="1" w:tplc="340A0003">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33" w15:restartNumberingAfterBreak="0">
    <w:nsid w:val="7EF60427"/>
    <w:multiLevelType w:val="hybridMultilevel"/>
    <w:tmpl w:val="D8F60272"/>
    <w:lvl w:ilvl="0" w:tplc="9ECEE3EE">
      <w:start w:val="1"/>
      <w:numFmt w:val="lowerRoman"/>
      <w:lvlText w:val="%1."/>
      <w:lvlJc w:val="left"/>
      <w:pPr>
        <w:ind w:left="1571" w:hanging="720"/>
      </w:pPr>
      <w:rPr>
        <w:rFonts w:hint="default"/>
      </w:rPr>
    </w:lvl>
    <w:lvl w:ilvl="1" w:tplc="340A0019" w:tentative="1">
      <w:start w:val="1"/>
      <w:numFmt w:val="lowerLetter"/>
      <w:lvlText w:val="%2."/>
      <w:lvlJc w:val="left"/>
      <w:pPr>
        <w:ind w:left="1931" w:hanging="360"/>
      </w:pPr>
    </w:lvl>
    <w:lvl w:ilvl="2" w:tplc="340A001B" w:tentative="1">
      <w:start w:val="1"/>
      <w:numFmt w:val="lowerRoman"/>
      <w:lvlText w:val="%3."/>
      <w:lvlJc w:val="right"/>
      <w:pPr>
        <w:ind w:left="2651" w:hanging="180"/>
      </w:pPr>
    </w:lvl>
    <w:lvl w:ilvl="3" w:tplc="340A000F" w:tentative="1">
      <w:start w:val="1"/>
      <w:numFmt w:val="decimal"/>
      <w:lvlText w:val="%4."/>
      <w:lvlJc w:val="left"/>
      <w:pPr>
        <w:ind w:left="3371" w:hanging="360"/>
      </w:pPr>
    </w:lvl>
    <w:lvl w:ilvl="4" w:tplc="340A0019" w:tentative="1">
      <w:start w:val="1"/>
      <w:numFmt w:val="lowerLetter"/>
      <w:lvlText w:val="%5."/>
      <w:lvlJc w:val="left"/>
      <w:pPr>
        <w:ind w:left="4091" w:hanging="360"/>
      </w:pPr>
    </w:lvl>
    <w:lvl w:ilvl="5" w:tplc="340A001B" w:tentative="1">
      <w:start w:val="1"/>
      <w:numFmt w:val="lowerRoman"/>
      <w:lvlText w:val="%6."/>
      <w:lvlJc w:val="right"/>
      <w:pPr>
        <w:ind w:left="4811" w:hanging="180"/>
      </w:pPr>
    </w:lvl>
    <w:lvl w:ilvl="6" w:tplc="340A000F" w:tentative="1">
      <w:start w:val="1"/>
      <w:numFmt w:val="decimal"/>
      <w:lvlText w:val="%7."/>
      <w:lvlJc w:val="left"/>
      <w:pPr>
        <w:ind w:left="5531" w:hanging="360"/>
      </w:pPr>
    </w:lvl>
    <w:lvl w:ilvl="7" w:tplc="340A0019" w:tentative="1">
      <w:start w:val="1"/>
      <w:numFmt w:val="lowerLetter"/>
      <w:lvlText w:val="%8."/>
      <w:lvlJc w:val="left"/>
      <w:pPr>
        <w:ind w:left="6251" w:hanging="360"/>
      </w:pPr>
    </w:lvl>
    <w:lvl w:ilvl="8" w:tplc="340A001B" w:tentative="1">
      <w:start w:val="1"/>
      <w:numFmt w:val="lowerRoman"/>
      <w:lvlText w:val="%9."/>
      <w:lvlJc w:val="right"/>
      <w:pPr>
        <w:ind w:left="6971" w:hanging="180"/>
      </w:pPr>
    </w:lvl>
  </w:abstractNum>
  <w:abstractNum w:abstractNumId="34" w15:restartNumberingAfterBreak="0">
    <w:nsid w:val="7FA40AE7"/>
    <w:multiLevelType w:val="hybridMultilevel"/>
    <w:tmpl w:val="31C6F73E"/>
    <w:lvl w:ilvl="0" w:tplc="2F9CF644">
      <w:start w:val="2"/>
      <w:numFmt w:val="bullet"/>
      <w:lvlText w:val=""/>
      <w:lvlJc w:val="left"/>
      <w:pPr>
        <w:ind w:left="1287" w:hanging="360"/>
      </w:pPr>
      <w:rPr>
        <w:rFonts w:ascii="Symbol" w:eastAsiaTheme="minorHAnsi" w:hAnsi="Symbol" w:cs="Tahoma" w:hint="default"/>
      </w:rPr>
    </w:lvl>
    <w:lvl w:ilvl="1" w:tplc="340A0003" w:tentative="1">
      <w:start w:val="1"/>
      <w:numFmt w:val="bullet"/>
      <w:lvlText w:val="o"/>
      <w:lvlJc w:val="left"/>
      <w:pPr>
        <w:ind w:left="2007" w:hanging="360"/>
      </w:pPr>
      <w:rPr>
        <w:rFonts w:ascii="Courier New" w:hAnsi="Courier New" w:cs="Courier New" w:hint="default"/>
      </w:rPr>
    </w:lvl>
    <w:lvl w:ilvl="2" w:tplc="340A0005" w:tentative="1">
      <w:start w:val="1"/>
      <w:numFmt w:val="bullet"/>
      <w:lvlText w:val=""/>
      <w:lvlJc w:val="left"/>
      <w:pPr>
        <w:ind w:left="2727" w:hanging="360"/>
      </w:pPr>
      <w:rPr>
        <w:rFonts w:ascii="Wingdings" w:hAnsi="Wingdings" w:hint="default"/>
      </w:rPr>
    </w:lvl>
    <w:lvl w:ilvl="3" w:tplc="340A0001" w:tentative="1">
      <w:start w:val="1"/>
      <w:numFmt w:val="bullet"/>
      <w:lvlText w:val=""/>
      <w:lvlJc w:val="left"/>
      <w:pPr>
        <w:ind w:left="3447" w:hanging="360"/>
      </w:pPr>
      <w:rPr>
        <w:rFonts w:ascii="Symbol" w:hAnsi="Symbol" w:hint="default"/>
      </w:rPr>
    </w:lvl>
    <w:lvl w:ilvl="4" w:tplc="340A0003" w:tentative="1">
      <w:start w:val="1"/>
      <w:numFmt w:val="bullet"/>
      <w:lvlText w:val="o"/>
      <w:lvlJc w:val="left"/>
      <w:pPr>
        <w:ind w:left="4167" w:hanging="360"/>
      </w:pPr>
      <w:rPr>
        <w:rFonts w:ascii="Courier New" w:hAnsi="Courier New" w:cs="Courier New" w:hint="default"/>
      </w:rPr>
    </w:lvl>
    <w:lvl w:ilvl="5" w:tplc="340A0005" w:tentative="1">
      <w:start w:val="1"/>
      <w:numFmt w:val="bullet"/>
      <w:lvlText w:val=""/>
      <w:lvlJc w:val="left"/>
      <w:pPr>
        <w:ind w:left="4887" w:hanging="360"/>
      </w:pPr>
      <w:rPr>
        <w:rFonts w:ascii="Wingdings" w:hAnsi="Wingdings" w:hint="default"/>
      </w:rPr>
    </w:lvl>
    <w:lvl w:ilvl="6" w:tplc="340A0001" w:tentative="1">
      <w:start w:val="1"/>
      <w:numFmt w:val="bullet"/>
      <w:lvlText w:val=""/>
      <w:lvlJc w:val="left"/>
      <w:pPr>
        <w:ind w:left="5607" w:hanging="360"/>
      </w:pPr>
      <w:rPr>
        <w:rFonts w:ascii="Symbol" w:hAnsi="Symbol" w:hint="default"/>
      </w:rPr>
    </w:lvl>
    <w:lvl w:ilvl="7" w:tplc="340A0003" w:tentative="1">
      <w:start w:val="1"/>
      <w:numFmt w:val="bullet"/>
      <w:lvlText w:val="o"/>
      <w:lvlJc w:val="left"/>
      <w:pPr>
        <w:ind w:left="6327" w:hanging="360"/>
      </w:pPr>
      <w:rPr>
        <w:rFonts w:ascii="Courier New" w:hAnsi="Courier New" w:cs="Courier New" w:hint="default"/>
      </w:rPr>
    </w:lvl>
    <w:lvl w:ilvl="8" w:tplc="340A0005" w:tentative="1">
      <w:start w:val="1"/>
      <w:numFmt w:val="bullet"/>
      <w:lvlText w:val=""/>
      <w:lvlJc w:val="left"/>
      <w:pPr>
        <w:ind w:left="7047" w:hanging="360"/>
      </w:pPr>
      <w:rPr>
        <w:rFonts w:ascii="Wingdings" w:hAnsi="Wingdings" w:hint="default"/>
      </w:rPr>
    </w:lvl>
  </w:abstractNum>
  <w:num w:numId="1" w16cid:durableId="1928877460">
    <w:abstractNumId w:val="7"/>
  </w:num>
  <w:num w:numId="2" w16cid:durableId="719401111">
    <w:abstractNumId w:val="8"/>
  </w:num>
  <w:num w:numId="3" w16cid:durableId="1054816321">
    <w:abstractNumId w:val="6"/>
  </w:num>
  <w:num w:numId="4" w16cid:durableId="973481582">
    <w:abstractNumId w:val="28"/>
  </w:num>
  <w:num w:numId="5" w16cid:durableId="824397062">
    <w:abstractNumId w:val="23"/>
  </w:num>
  <w:num w:numId="6" w16cid:durableId="523444175">
    <w:abstractNumId w:val="17"/>
  </w:num>
  <w:num w:numId="7" w16cid:durableId="956570329">
    <w:abstractNumId w:val="30"/>
  </w:num>
  <w:num w:numId="8" w16cid:durableId="347028997">
    <w:abstractNumId w:val="21"/>
  </w:num>
  <w:num w:numId="9" w16cid:durableId="1997998713">
    <w:abstractNumId w:val="2"/>
  </w:num>
  <w:num w:numId="10" w16cid:durableId="1824616965">
    <w:abstractNumId w:val="33"/>
  </w:num>
  <w:num w:numId="11" w16cid:durableId="20127160">
    <w:abstractNumId w:val="22"/>
  </w:num>
  <w:num w:numId="12" w16cid:durableId="1979218860">
    <w:abstractNumId w:val="3"/>
  </w:num>
  <w:num w:numId="13" w16cid:durableId="1186023763">
    <w:abstractNumId w:val="26"/>
  </w:num>
  <w:num w:numId="14" w16cid:durableId="434786925">
    <w:abstractNumId w:val="9"/>
  </w:num>
  <w:num w:numId="15" w16cid:durableId="599525985">
    <w:abstractNumId w:val="0"/>
  </w:num>
  <w:num w:numId="16" w16cid:durableId="1712148983">
    <w:abstractNumId w:val="18"/>
  </w:num>
  <w:num w:numId="17" w16cid:durableId="937718557">
    <w:abstractNumId w:val="14"/>
  </w:num>
  <w:num w:numId="18" w16cid:durableId="553279659">
    <w:abstractNumId w:val="4"/>
  </w:num>
  <w:num w:numId="19" w16cid:durableId="1050039237">
    <w:abstractNumId w:val="24"/>
  </w:num>
  <w:num w:numId="20" w16cid:durableId="1228420948">
    <w:abstractNumId w:val="20"/>
  </w:num>
  <w:num w:numId="21" w16cid:durableId="273170202">
    <w:abstractNumId w:val="29"/>
  </w:num>
  <w:num w:numId="22" w16cid:durableId="1153371667">
    <w:abstractNumId w:val="11"/>
  </w:num>
  <w:num w:numId="23" w16cid:durableId="1762213354">
    <w:abstractNumId w:val="1"/>
  </w:num>
  <w:num w:numId="24" w16cid:durableId="465973484">
    <w:abstractNumId w:val="32"/>
  </w:num>
  <w:num w:numId="25" w16cid:durableId="1850752009">
    <w:abstractNumId w:val="27"/>
  </w:num>
  <w:num w:numId="26" w16cid:durableId="2049135304">
    <w:abstractNumId w:val="5"/>
  </w:num>
  <w:num w:numId="27" w16cid:durableId="1454447050">
    <w:abstractNumId w:val="31"/>
  </w:num>
  <w:num w:numId="28" w16cid:durableId="1278951662">
    <w:abstractNumId w:val="15"/>
  </w:num>
  <w:num w:numId="29" w16cid:durableId="599067585">
    <w:abstractNumId w:val="12"/>
  </w:num>
  <w:num w:numId="30" w16cid:durableId="1071003642">
    <w:abstractNumId w:val="19"/>
  </w:num>
  <w:num w:numId="31" w16cid:durableId="768815515">
    <w:abstractNumId w:val="16"/>
  </w:num>
  <w:num w:numId="32" w16cid:durableId="1351908032">
    <w:abstractNumId w:val="13"/>
  </w:num>
  <w:num w:numId="33" w16cid:durableId="1493914776">
    <w:abstractNumId w:val="34"/>
  </w:num>
  <w:num w:numId="34" w16cid:durableId="1104837307">
    <w:abstractNumId w:val="10"/>
  </w:num>
  <w:num w:numId="35" w16cid:durableId="761954224">
    <w:abstractNumId w:val="2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161"/>
    <w:rsid w:val="000143F2"/>
    <w:rsid w:val="00016907"/>
    <w:rsid w:val="000223D7"/>
    <w:rsid w:val="00023362"/>
    <w:rsid w:val="00024DCC"/>
    <w:rsid w:val="00026C3A"/>
    <w:rsid w:val="00030753"/>
    <w:rsid w:val="00044BCE"/>
    <w:rsid w:val="00047F20"/>
    <w:rsid w:val="00051F76"/>
    <w:rsid w:val="00054164"/>
    <w:rsid w:val="00054757"/>
    <w:rsid w:val="000555FB"/>
    <w:rsid w:val="00056A89"/>
    <w:rsid w:val="00057251"/>
    <w:rsid w:val="00057916"/>
    <w:rsid w:val="0006001C"/>
    <w:rsid w:val="00064194"/>
    <w:rsid w:val="00064E6A"/>
    <w:rsid w:val="000728F4"/>
    <w:rsid w:val="0007505B"/>
    <w:rsid w:val="0007779C"/>
    <w:rsid w:val="00081A93"/>
    <w:rsid w:val="00085A78"/>
    <w:rsid w:val="00090375"/>
    <w:rsid w:val="000918B9"/>
    <w:rsid w:val="00091E2F"/>
    <w:rsid w:val="0009243C"/>
    <w:rsid w:val="000931F8"/>
    <w:rsid w:val="000A14A8"/>
    <w:rsid w:val="000A18D3"/>
    <w:rsid w:val="000A1CFC"/>
    <w:rsid w:val="000A7360"/>
    <w:rsid w:val="000B5BCA"/>
    <w:rsid w:val="000C24A4"/>
    <w:rsid w:val="000D157B"/>
    <w:rsid w:val="000D59E0"/>
    <w:rsid w:val="000D6312"/>
    <w:rsid w:val="000E0D4A"/>
    <w:rsid w:val="000F0143"/>
    <w:rsid w:val="000F6614"/>
    <w:rsid w:val="00101748"/>
    <w:rsid w:val="00103D01"/>
    <w:rsid w:val="001042C4"/>
    <w:rsid w:val="00110C57"/>
    <w:rsid w:val="001127AD"/>
    <w:rsid w:val="00114B98"/>
    <w:rsid w:val="00123696"/>
    <w:rsid w:val="00125243"/>
    <w:rsid w:val="00125DD5"/>
    <w:rsid w:val="00131C5B"/>
    <w:rsid w:val="00135510"/>
    <w:rsid w:val="001410BD"/>
    <w:rsid w:val="00143555"/>
    <w:rsid w:val="001448DD"/>
    <w:rsid w:val="0014670B"/>
    <w:rsid w:val="00150389"/>
    <w:rsid w:val="001526B9"/>
    <w:rsid w:val="001546E7"/>
    <w:rsid w:val="00160D5D"/>
    <w:rsid w:val="00163324"/>
    <w:rsid w:val="001652FB"/>
    <w:rsid w:val="00166EFD"/>
    <w:rsid w:val="00167451"/>
    <w:rsid w:val="001743ED"/>
    <w:rsid w:val="00174E4B"/>
    <w:rsid w:val="00177D78"/>
    <w:rsid w:val="00186078"/>
    <w:rsid w:val="00186E67"/>
    <w:rsid w:val="00192CCA"/>
    <w:rsid w:val="001A2673"/>
    <w:rsid w:val="001A2F16"/>
    <w:rsid w:val="001A4CBD"/>
    <w:rsid w:val="001B55C5"/>
    <w:rsid w:val="001C6103"/>
    <w:rsid w:val="001D3DC7"/>
    <w:rsid w:val="001E0A01"/>
    <w:rsid w:val="001E42AA"/>
    <w:rsid w:val="001E636B"/>
    <w:rsid w:val="001F051B"/>
    <w:rsid w:val="001F0906"/>
    <w:rsid w:val="001F650C"/>
    <w:rsid w:val="001F6991"/>
    <w:rsid w:val="00214D6B"/>
    <w:rsid w:val="00215DF0"/>
    <w:rsid w:val="0021641C"/>
    <w:rsid w:val="00222AB8"/>
    <w:rsid w:val="002233A0"/>
    <w:rsid w:val="00226A4C"/>
    <w:rsid w:val="00227C1F"/>
    <w:rsid w:val="002300DE"/>
    <w:rsid w:val="0023252A"/>
    <w:rsid w:val="00245D4F"/>
    <w:rsid w:val="002500DE"/>
    <w:rsid w:val="0025236A"/>
    <w:rsid w:val="00257C14"/>
    <w:rsid w:val="002660EE"/>
    <w:rsid w:val="00270F79"/>
    <w:rsid w:val="002715CC"/>
    <w:rsid w:val="00271AC8"/>
    <w:rsid w:val="00272F1D"/>
    <w:rsid w:val="00273560"/>
    <w:rsid w:val="00274784"/>
    <w:rsid w:val="00274975"/>
    <w:rsid w:val="00276685"/>
    <w:rsid w:val="00276699"/>
    <w:rsid w:val="002807F6"/>
    <w:rsid w:val="00283B6F"/>
    <w:rsid w:val="002862A7"/>
    <w:rsid w:val="00286CA5"/>
    <w:rsid w:val="0029545B"/>
    <w:rsid w:val="00295A84"/>
    <w:rsid w:val="00295D37"/>
    <w:rsid w:val="0029769E"/>
    <w:rsid w:val="00297AC5"/>
    <w:rsid w:val="002B023C"/>
    <w:rsid w:val="002B0BA8"/>
    <w:rsid w:val="002B2216"/>
    <w:rsid w:val="002B2A7B"/>
    <w:rsid w:val="002B46C7"/>
    <w:rsid w:val="002C429C"/>
    <w:rsid w:val="002C733F"/>
    <w:rsid w:val="002D160D"/>
    <w:rsid w:val="002D4B99"/>
    <w:rsid w:val="002D6BEA"/>
    <w:rsid w:val="002E0A9B"/>
    <w:rsid w:val="002E209A"/>
    <w:rsid w:val="002E261D"/>
    <w:rsid w:val="002E7570"/>
    <w:rsid w:val="002F053C"/>
    <w:rsid w:val="002F488A"/>
    <w:rsid w:val="002F4942"/>
    <w:rsid w:val="002F745A"/>
    <w:rsid w:val="003007A7"/>
    <w:rsid w:val="0030093E"/>
    <w:rsid w:val="00304746"/>
    <w:rsid w:val="00306FB6"/>
    <w:rsid w:val="00307CC3"/>
    <w:rsid w:val="0031251B"/>
    <w:rsid w:val="0031409D"/>
    <w:rsid w:val="0031421D"/>
    <w:rsid w:val="00320343"/>
    <w:rsid w:val="00320595"/>
    <w:rsid w:val="00320C9C"/>
    <w:rsid w:val="0032620F"/>
    <w:rsid w:val="00326C8B"/>
    <w:rsid w:val="003270C4"/>
    <w:rsid w:val="00332B47"/>
    <w:rsid w:val="00332C16"/>
    <w:rsid w:val="00333D76"/>
    <w:rsid w:val="0033770E"/>
    <w:rsid w:val="00342F6B"/>
    <w:rsid w:val="00343C73"/>
    <w:rsid w:val="0035031C"/>
    <w:rsid w:val="00352916"/>
    <w:rsid w:val="003533E8"/>
    <w:rsid w:val="00365F17"/>
    <w:rsid w:val="00371402"/>
    <w:rsid w:val="00371B1D"/>
    <w:rsid w:val="00372F47"/>
    <w:rsid w:val="003745B4"/>
    <w:rsid w:val="0038082D"/>
    <w:rsid w:val="00381DD4"/>
    <w:rsid w:val="00384921"/>
    <w:rsid w:val="00392E38"/>
    <w:rsid w:val="003975C2"/>
    <w:rsid w:val="003B375A"/>
    <w:rsid w:val="003B48BE"/>
    <w:rsid w:val="003C00B0"/>
    <w:rsid w:val="003C1CC4"/>
    <w:rsid w:val="003C56C1"/>
    <w:rsid w:val="003C7F9F"/>
    <w:rsid w:val="003D0980"/>
    <w:rsid w:val="003D1704"/>
    <w:rsid w:val="003D221F"/>
    <w:rsid w:val="003D56E9"/>
    <w:rsid w:val="003E2F88"/>
    <w:rsid w:val="003E4B38"/>
    <w:rsid w:val="003F34F8"/>
    <w:rsid w:val="00400694"/>
    <w:rsid w:val="004042A5"/>
    <w:rsid w:val="00404AB0"/>
    <w:rsid w:val="0041083F"/>
    <w:rsid w:val="00411FB9"/>
    <w:rsid w:val="00416FAF"/>
    <w:rsid w:val="00421FCD"/>
    <w:rsid w:val="0043434E"/>
    <w:rsid w:val="00435C56"/>
    <w:rsid w:val="004370B2"/>
    <w:rsid w:val="004407EB"/>
    <w:rsid w:val="00440955"/>
    <w:rsid w:val="00441B81"/>
    <w:rsid w:val="00447603"/>
    <w:rsid w:val="00453109"/>
    <w:rsid w:val="00453351"/>
    <w:rsid w:val="004578B7"/>
    <w:rsid w:val="004610D6"/>
    <w:rsid w:val="004634CD"/>
    <w:rsid w:val="00473B5F"/>
    <w:rsid w:val="004751A9"/>
    <w:rsid w:val="00476A92"/>
    <w:rsid w:val="00481473"/>
    <w:rsid w:val="00486A0A"/>
    <w:rsid w:val="00486CD1"/>
    <w:rsid w:val="00493377"/>
    <w:rsid w:val="004934A1"/>
    <w:rsid w:val="00494B86"/>
    <w:rsid w:val="00495AF0"/>
    <w:rsid w:val="00497CA3"/>
    <w:rsid w:val="004A3FAD"/>
    <w:rsid w:val="004A459C"/>
    <w:rsid w:val="004A743B"/>
    <w:rsid w:val="004B15CE"/>
    <w:rsid w:val="004B1AC4"/>
    <w:rsid w:val="004B2B2B"/>
    <w:rsid w:val="004B3B71"/>
    <w:rsid w:val="004B3ECA"/>
    <w:rsid w:val="004B419D"/>
    <w:rsid w:val="004C42E1"/>
    <w:rsid w:val="004C45A4"/>
    <w:rsid w:val="004D6A97"/>
    <w:rsid w:val="004E2311"/>
    <w:rsid w:val="004F2E45"/>
    <w:rsid w:val="004F3447"/>
    <w:rsid w:val="004F42DD"/>
    <w:rsid w:val="004F7EB4"/>
    <w:rsid w:val="00502A05"/>
    <w:rsid w:val="00510E41"/>
    <w:rsid w:val="00511FE2"/>
    <w:rsid w:val="00515DDA"/>
    <w:rsid w:val="00515FA5"/>
    <w:rsid w:val="0051691C"/>
    <w:rsid w:val="00517669"/>
    <w:rsid w:val="005204D1"/>
    <w:rsid w:val="00530C9A"/>
    <w:rsid w:val="00531988"/>
    <w:rsid w:val="005331D2"/>
    <w:rsid w:val="0053619F"/>
    <w:rsid w:val="00540F64"/>
    <w:rsid w:val="0054212A"/>
    <w:rsid w:val="00544ED0"/>
    <w:rsid w:val="00545170"/>
    <w:rsid w:val="0054637A"/>
    <w:rsid w:val="005522A8"/>
    <w:rsid w:val="00552F66"/>
    <w:rsid w:val="00556DFA"/>
    <w:rsid w:val="00557170"/>
    <w:rsid w:val="00565AE8"/>
    <w:rsid w:val="00575B51"/>
    <w:rsid w:val="00577699"/>
    <w:rsid w:val="00577A0E"/>
    <w:rsid w:val="00580D10"/>
    <w:rsid w:val="005819EC"/>
    <w:rsid w:val="00585A2C"/>
    <w:rsid w:val="00587AD2"/>
    <w:rsid w:val="0059268B"/>
    <w:rsid w:val="00595176"/>
    <w:rsid w:val="00596492"/>
    <w:rsid w:val="005A1D9F"/>
    <w:rsid w:val="005A3795"/>
    <w:rsid w:val="005A7049"/>
    <w:rsid w:val="005B12D1"/>
    <w:rsid w:val="005B291D"/>
    <w:rsid w:val="005C2657"/>
    <w:rsid w:val="005C2981"/>
    <w:rsid w:val="005C4C55"/>
    <w:rsid w:val="005C5955"/>
    <w:rsid w:val="005D2BF8"/>
    <w:rsid w:val="005D3DBD"/>
    <w:rsid w:val="005D40BB"/>
    <w:rsid w:val="005E083F"/>
    <w:rsid w:val="005E4598"/>
    <w:rsid w:val="005F0C86"/>
    <w:rsid w:val="00604747"/>
    <w:rsid w:val="00605A70"/>
    <w:rsid w:val="0062182A"/>
    <w:rsid w:val="006232A4"/>
    <w:rsid w:val="00623F17"/>
    <w:rsid w:val="006254C0"/>
    <w:rsid w:val="00632187"/>
    <w:rsid w:val="0063554B"/>
    <w:rsid w:val="00635832"/>
    <w:rsid w:val="00635C71"/>
    <w:rsid w:val="006368FC"/>
    <w:rsid w:val="00636F01"/>
    <w:rsid w:val="00645F48"/>
    <w:rsid w:val="00650002"/>
    <w:rsid w:val="00650FBA"/>
    <w:rsid w:val="0065234D"/>
    <w:rsid w:val="006542B4"/>
    <w:rsid w:val="00654308"/>
    <w:rsid w:val="00655B64"/>
    <w:rsid w:val="00660632"/>
    <w:rsid w:val="0066364B"/>
    <w:rsid w:val="006651D9"/>
    <w:rsid w:val="00673A6C"/>
    <w:rsid w:val="00676FC9"/>
    <w:rsid w:val="00682AD7"/>
    <w:rsid w:val="0069088C"/>
    <w:rsid w:val="00692455"/>
    <w:rsid w:val="00696E23"/>
    <w:rsid w:val="00697502"/>
    <w:rsid w:val="006A115F"/>
    <w:rsid w:val="006A2113"/>
    <w:rsid w:val="006A2749"/>
    <w:rsid w:val="006A3236"/>
    <w:rsid w:val="006A3354"/>
    <w:rsid w:val="006A3CA4"/>
    <w:rsid w:val="006A3E15"/>
    <w:rsid w:val="006A6195"/>
    <w:rsid w:val="006A7D80"/>
    <w:rsid w:val="006B1FC7"/>
    <w:rsid w:val="006B22D3"/>
    <w:rsid w:val="006B2313"/>
    <w:rsid w:val="006B3129"/>
    <w:rsid w:val="006B5C16"/>
    <w:rsid w:val="006B6301"/>
    <w:rsid w:val="006B75FC"/>
    <w:rsid w:val="006C083A"/>
    <w:rsid w:val="006C20A9"/>
    <w:rsid w:val="006C34EC"/>
    <w:rsid w:val="006C5D88"/>
    <w:rsid w:val="006D2865"/>
    <w:rsid w:val="006D350D"/>
    <w:rsid w:val="006D3AF3"/>
    <w:rsid w:val="006D3C5B"/>
    <w:rsid w:val="006D43E9"/>
    <w:rsid w:val="006D4CA9"/>
    <w:rsid w:val="006E01E9"/>
    <w:rsid w:val="006E06BE"/>
    <w:rsid w:val="006E336E"/>
    <w:rsid w:val="006E3E9B"/>
    <w:rsid w:val="006E571B"/>
    <w:rsid w:val="006E6B60"/>
    <w:rsid w:val="006E6E1F"/>
    <w:rsid w:val="006F0307"/>
    <w:rsid w:val="006F1855"/>
    <w:rsid w:val="006F1A17"/>
    <w:rsid w:val="006F73B7"/>
    <w:rsid w:val="00702E6B"/>
    <w:rsid w:val="0070604E"/>
    <w:rsid w:val="00711D4C"/>
    <w:rsid w:val="00711D6C"/>
    <w:rsid w:val="007153E2"/>
    <w:rsid w:val="007207F8"/>
    <w:rsid w:val="0072179E"/>
    <w:rsid w:val="00722358"/>
    <w:rsid w:val="00723279"/>
    <w:rsid w:val="00724AF2"/>
    <w:rsid w:val="00727EB5"/>
    <w:rsid w:val="00730ECD"/>
    <w:rsid w:val="00731441"/>
    <w:rsid w:val="007342B2"/>
    <w:rsid w:val="00735E01"/>
    <w:rsid w:val="00742CDC"/>
    <w:rsid w:val="00742D9C"/>
    <w:rsid w:val="00746271"/>
    <w:rsid w:val="00750344"/>
    <w:rsid w:val="00751322"/>
    <w:rsid w:val="00752ADB"/>
    <w:rsid w:val="00754704"/>
    <w:rsid w:val="007574FB"/>
    <w:rsid w:val="00757DC7"/>
    <w:rsid w:val="00760E46"/>
    <w:rsid w:val="00760EC6"/>
    <w:rsid w:val="00763670"/>
    <w:rsid w:val="0076674E"/>
    <w:rsid w:val="00766A37"/>
    <w:rsid w:val="00771788"/>
    <w:rsid w:val="00772B70"/>
    <w:rsid w:val="00772BDD"/>
    <w:rsid w:val="007734F1"/>
    <w:rsid w:val="007805E8"/>
    <w:rsid w:val="007821C5"/>
    <w:rsid w:val="00784D95"/>
    <w:rsid w:val="00792C62"/>
    <w:rsid w:val="00797295"/>
    <w:rsid w:val="007A00FE"/>
    <w:rsid w:val="007A0603"/>
    <w:rsid w:val="007A1377"/>
    <w:rsid w:val="007A174F"/>
    <w:rsid w:val="007A6D08"/>
    <w:rsid w:val="007A6E19"/>
    <w:rsid w:val="007B5067"/>
    <w:rsid w:val="007B58EE"/>
    <w:rsid w:val="007B6274"/>
    <w:rsid w:val="007B7A2C"/>
    <w:rsid w:val="007C79BE"/>
    <w:rsid w:val="007D42F3"/>
    <w:rsid w:val="007F7208"/>
    <w:rsid w:val="008052A5"/>
    <w:rsid w:val="0080595D"/>
    <w:rsid w:val="008116B7"/>
    <w:rsid w:val="00816134"/>
    <w:rsid w:val="00820EBE"/>
    <w:rsid w:val="00822AC7"/>
    <w:rsid w:val="00826294"/>
    <w:rsid w:val="008262F7"/>
    <w:rsid w:val="00830A9D"/>
    <w:rsid w:val="00840C66"/>
    <w:rsid w:val="00844D09"/>
    <w:rsid w:val="00845324"/>
    <w:rsid w:val="00847F57"/>
    <w:rsid w:val="008556BB"/>
    <w:rsid w:val="008563E9"/>
    <w:rsid w:val="008565A6"/>
    <w:rsid w:val="00860842"/>
    <w:rsid w:val="0086192C"/>
    <w:rsid w:val="00862B5F"/>
    <w:rsid w:val="00864663"/>
    <w:rsid w:val="008747F4"/>
    <w:rsid w:val="00874A30"/>
    <w:rsid w:val="00877BCB"/>
    <w:rsid w:val="00881DF5"/>
    <w:rsid w:val="008832B0"/>
    <w:rsid w:val="0088395F"/>
    <w:rsid w:val="00885E90"/>
    <w:rsid w:val="00885FF2"/>
    <w:rsid w:val="00890C41"/>
    <w:rsid w:val="00890E64"/>
    <w:rsid w:val="008947A1"/>
    <w:rsid w:val="008968AB"/>
    <w:rsid w:val="00897C63"/>
    <w:rsid w:val="008A0472"/>
    <w:rsid w:val="008A3BF2"/>
    <w:rsid w:val="008A4E22"/>
    <w:rsid w:val="008B04CD"/>
    <w:rsid w:val="008B0DB5"/>
    <w:rsid w:val="008B21F6"/>
    <w:rsid w:val="008C1C2C"/>
    <w:rsid w:val="008C2343"/>
    <w:rsid w:val="008C67D6"/>
    <w:rsid w:val="008C6E69"/>
    <w:rsid w:val="008C7307"/>
    <w:rsid w:val="008C7A51"/>
    <w:rsid w:val="008D0654"/>
    <w:rsid w:val="008E25D7"/>
    <w:rsid w:val="008E3BEC"/>
    <w:rsid w:val="008E6264"/>
    <w:rsid w:val="008E7A23"/>
    <w:rsid w:val="008F17EF"/>
    <w:rsid w:val="008F7E83"/>
    <w:rsid w:val="0090210E"/>
    <w:rsid w:val="00904D2E"/>
    <w:rsid w:val="00906477"/>
    <w:rsid w:val="00917891"/>
    <w:rsid w:val="00917BC3"/>
    <w:rsid w:val="00930DBB"/>
    <w:rsid w:val="00930F00"/>
    <w:rsid w:val="00934AAF"/>
    <w:rsid w:val="0093501F"/>
    <w:rsid w:val="00937D5D"/>
    <w:rsid w:val="00947B34"/>
    <w:rsid w:val="0095412E"/>
    <w:rsid w:val="009556CF"/>
    <w:rsid w:val="009606CE"/>
    <w:rsid w:val="009620B0"/>
    <w:rsid w:val="00970183"/>
    <w:rsid w:val="009757EA"/>
    <w:rsid w:val="00975D3A"/>
    <w:rsid w:val="0098182E"/>
    <w:rsid w:val="009838D5"/>
    <w:rsid w:val="00984080"/>
    <w:rsid w:val="00991F84"/>
    <w:rsid w:val="00997B65"/>
    <w:rsid w:val="009A0B2F"/>
    <w:rsid w:val="009A16F3"/>
    <w:rsid w:val="009A30CB"/>
    <w:rsid w:val="009A3912"/>
    <w:rsid w:val="009A3BFA"/>
    <w:rsid w:val="009A61E6"/>
    <w:rsid w:val="009B3EC4"/>
    <w:rsid w:val="009B3F50"/>
    <w:rsid w:val="009B6D80"/>
    <w:rsid w:val="009C25BA"/>
    <w:rsid w:val="009C6E6D"/>
    <w:rsid w:val="009C751B"/>
    <w:rsid w:val="009D0E48"/>
    <w:rsid w:val="009D1CD2"/>
    <w:rsid w:val="009D3550"/>
    <w:rsid w:val="009E0964"/>
    <w:rsid w:val="009E2E3F"/>
    <w:rsid w:val="009E489A"/>
    <w:rsid w:val="009E6846"/>
    <w:rsid w:val="009E6FCF"/>
    <w:rsid w:val="009F380F"/>
    <w:rsid w:val="009F4428"/>
    <w:rsid w:val="009F5D0D"/>
    <w:rsid w:val="009F635A"/>
    <w:rsid w:val="009F6D7B"/>
    <w:rsid w:val="009F6FF7"/>
    <w:rsid w:val="00A02743"/>
    <w:rsid w:val="00A07381"/>
    <w:rsid w:val="00A26AD3"/>
    <w:rsid w:val="00A27CB1"/>
    <w:rsid w:val="00A327C2"/>
    <w:rsid w:val="00A36575"/>
    <w:rsid w:val="00A425DC"/>
    <w:rsid w:val="00A5211B"/>
    <w:rsid w:val="00A53308"/>
    <w:rsid w:val="00A55084"/>
    <w:rsid w:val="00A56346"/>
    <w:rsid w:val="00A566FD"/>
    <w:rsid w:val="00A70408"/>
    <w:rsid w:val="00A719B5"/>
    <w:rsid w:val="00A71D5C"/>
    <w:rsid w:val="00A72061"/>
    <w:rsid w:val="00A75883"/>
    <w:rsid w:val="00A819E8"/>
    <w:rsid w:val="00A9714D"/>
    <w:rsid w:val="00AA1C6E"/>
    <w:rsid w:val="00AB0B80"/>
    <w:rsid w:val="00AB1E18"/>
    <w:rsid w:val="00AB5F3D"/>
    <w:rsid w:val="00AB74F9"/>
    <w:rsid w:val="00AC3759"/>
    <w:rsid w:val="00AC6E5B"/>
    <w:rsid w:val="00AD0193"/>
    <w:rsid w:val="00AD3DBA"/>
    <w:rsid w:val="00AD4F62"/>
    <w:rsid w:val="00AE13D3"/>
    <w:rsid w:val="00AE1AE6"/>
    <w:rsid w:val="00AE3216"/>
    <w:rsid w:val="00AE45BE"/>
    <w:rsid w:val="00AE79ED"/>
    <w:rsid w:val="00AF219F"/>
    <w:rsid w:val="00AF2D4C"/>
    <w:rsid w:val="00AF319B"/>
    <w:rsid w:val="00AF50E6"/>
    <w:rsid w:val="00AF7F34"/>
    <w:rsid w:val="00B02300"/>
    <w:rsid w:val="00B02F34"/>
    <w:rsid w:val="00B038E6"/>
    <w:rsid w:val="00B1136D"/>
    <w:rsid w:val="00B13BEB"/>
    <w:rsid w:val="00B14A72"/>
    <w:rsid w:val="00B14E61"/>
    <w:rsid w:val="00B173FA"/>
    <w:rsid w:val="00B17A80"/>
    <w:rsid w:val="00B22264"/>
    <w:rsid w:val="00B22EBA"/>
    <w:rsid w:val="00B250E4"/>
    <w:rsid w:val="00B2604A"/>
    <w:rsid w:val="00B27A49"/>
    <w:rsid w:val="00B345FC"/>
    <w:rsid w:val="00B3750B"/>
    <w:rsid w:val="00B4092C"/>
    <w:rsid w:val="00B44A6F"/>
    <w:rsid w:val="00B46B57"/>
    <w:rsid w:val="00B51EF5"/>
    <w:rsid w:val="00B52D9E"/>
    <w:rsid w:val="00B537FA"/>
    <w:rsid w:val="00B53EEC"/>
    <w:rsid w:val="00B6078D"/>
    <w:rsid w:val="00B61393"/>
    <w:rsid w:val="00B64B50"/>
    <w:rsid w:val="00B6679E"/>
    <w:rsid w:val="00B716B3"/>
    <w:rsid w:val="00B73D3A"/>
    <w:rsid w:val="00B74BD3"/>
    <w:rsid w:val="00B81E3A"/>
    <w:rsid w:val="00B85748"/>
    <w:rsid w:val="00B933AD"/>
    <w:rsid w:val="00B93B3A"/>
    <w:rsid w:val="00B9402A"/>
    <w:rsid w:val="00B94D22"/>
    <w:rsid w:val="00B94F7A"/>
    <w:rsid w:val="00B97D28"/>
    <w:rsid w:val="00BA1456"/>
    <w:rsid w:val="00BA16B1"/>
    <w:rsid w:val="00BA22DE"/>
    <w:rsid w:val="00BA5AC2"/>
    <w:rsid w:val="00BA6051"/>
    <w:rsid w:val="00BB31B7"/>
    <w:rsid w:val="00BB4363"/>
    <w:rsid w:val="00BC49AE"/>
    <w:rsid w:val="00BD13D5"/>
    <w:rsid w:val="00BD5CBA"/>
    <w:rsid w:val="00BE613F"/>
    <w:rsid w:val="00BF43E2"/>
    <w:rsid w:val="00BF7CD6"/>
    <w:rsid w:val="00C0028F"/>
    <w:rsid w:val="00C06E28"/>
    <w:rsid w:val="00C11403"/>
    <w:rsid w:val="00C11424"/>
    <w:rsid w:val="00C124DD"/>
    <w:rsid w:val="00C17329"/>
    <w:rsid w:val="00C202EB"/>
    <w:rsid w:val="00C2049C"/>
    <w:rsid w:val="00C22F51"/>
    <w:rsid w:val="00C2309A"/>
    <w:rsid w:val="00C23EB7"/>
    <w:rsid w:val="00C2427D"/>
    <w:rsid w:val="00C25219"/>
    <w:rsid w:val="00C33A1B"/>
    <w:rsid w:val="00C402B4"/>
    <w:rsid w:val="00C41F28"/>
    <w:rsid w:val="00C44526"/>
    <w:rsid w:val="00C44EEE"/>
    <w:rsid w:val="00C44FC1"/>
    <w:rsid w:val="00C47C3F"/>
    <w:rsid w:val="00C530FD"/>
    <w:rsid w:val="00C62F29"/>
    <w:rsid w:val="00C66DCD"/>
    <w:rsid w:val="00C71A45"/>
    <w:rsid w:val="00C741E3"/>
    <w:rsid w:val="00C75163"/>
    <w:rsid w:val="00C75514"/>
    <w:rsid w:val="00C775DB"/>
    <w:rsid w:val="00C84CB4"/>
    <w:rsid w:val="00C86010"/>
    <w:rsid w:val="00C87CDD"/>
    <w:rsid w:val="00C910AD"/>
    <w:rsid w:val="00C94161"/>
    <w:rsid w:val="00C94D2F"/>
    <w:rsid w:val="00C954F8"/>
    <w:rsid w:val="00C958D1"/>
    <w:rsid w:val="00CA2FE5"/>
    <w:rsid w:val="00CA460D"/>
    <w:rsid w:val="00CA511B"/>
    <w:rsid w:val="00CB1834"/>
    <w:rsid w:val="00CB1F8B"/>
    <w:rsid w:val="00CB3154"/>
    <w:rsid w:val="00CB4778"/>
    <w:rsid w:val="00CC2E68"/>
    <w:rsid w:val="00CC4646"/>
    <w:rsid w:val="00CD0A2E"/>
    <w:rsid w:val="00CD0F12"/>
    <w:rsid w:val="00CD1146"/>
    <w:rsid w:val="00CD14D4"/>
    <w:rsid w:val="00CD292F"/>
    <w:rsid w:val="00CD38DE"/>
    <w:rsid w:val="00CD476D"/>
    <w:rsid w:val="00CE0AB3"/>
    <w:rsid w:val="00CF1CC9"/>
    <w:rsid w:val="00CF2208"/>
    <w:rsid w:val="00D008E7"/>
    <w:rsid w:val="00D0244F"/>
    <w:rsid w:val="00D04E36"/>
    <w:rsid w:val="00D051E0"/>
    <w:rsid w:val="00D0593C"/>
    <w:rsid w:val="00D116C3"/>
    <w:rsid w:val="00D1531F"/>
    <w:rsid w:val="00D20540"/>
    <w:rsid w:val="00D2421A"/>
    <w:rsid w:val="00D2458F"/>
    <w:rsid w:val="00D27900"/>
    <w:rsid w:val="00D46EBE"/>
    <w:rsid w:val="00D4762F"/>
    <w:rsid w:val="00D54D76"/>
    <w:rsid w:val="00D565A7"/>
    <w:rsid w:val="00D6074D"/>
    <w:rsid w:val="00D63661"/>
    <w:rsid w:val="00D66604"/>
    <w:rsid w:val="00D83830"/>
    <w:rsid w:val="00D87ADB"/>
    <w:rsid w:val="00D900C8"/>
    <w:rsid w:val="00D951E5"/>
    <w:rsid w:val="00DA11C8"/>
    <w:rsid w:val="00DA16E2"/>
    <w:rsid w:val="00DA3EC8"/>
    <w:rsid w:val="00DB4A9D"/>
    <w:rsid w:val="00DB5186"/>
    <w:rsid w:val="00DB6783"/>
    <w:rsid w:val="00DB6924"/>
    <w:rsid w:val="00DB727A"/>
    <w:rsid w:val="00DC13C1"/>
    <w:rsid w:val="00DC15EC"/>
    <w:rsid w:val="00DC30DF"/>
    <w:rsid w:val="00DC39FE"/>
    <w:rsid w:val="00DC5E5A"/>
    <w:rsid w:val="00DC7BD8"/>
    <w:rsid w:val="00DC7EDE"/>
    <w:rsid w:val="00DD6CFA"/>
    <w:rsid w:val="00DE27ED"/>
    <w:rsid w:val="00DE64AA"/>
    <w:rsid w:val="00DF5AD5"/>
    <w:rsid w:val="00E01542"/>
    <w:rsid w:val="00E01F40"/>
    <w:rsid w:val="00E04EF8"/>
    <w:rsid w:val="00E11AFB"/>
    <w:rsid w:val="00E12D3B"/>
    <w:rsid w:val="00E15925"/>
    <w:rsid w:val="00E16043"/>
    <w:rsid w:val="00E262FC"/>
    <w:rsid w:val="00E313AD"/>
    <w:rsid w:val="00E31427"/>
    <w:rsid w:val="00E348FF"/>
    <w:rsid w:val="00E378B2"/>
    <w:rsid w:val="00E40078"/>
    <w:rsid w:val="00E42917"/>
    <w:rsid w:val="00E43F66"/>
    <w:rsid w:val="00E46080"/>
    <w:rsid w:val="00E46B1E"/>
    <w:rsid w:val="00E50307"/>
    <w:rsid w:val="00E52DB5"/>
    <w:rsid w:val="00E53203"/>
    <w:rsid w:val="00E53205"/>
    <w:rsid w:val="00E5380E"/>
    <w:rsid w:val="00E54BAA"/>
    <w:rsid w:val="00E55D74"/>
    <w:rsid w:val="00E6176E"/>
    <w:rsid w:val="00E6590B"/>
    <w:rsid w:val="00E67FE4"/>
    <w:rsid w:val="00E726E9"/>
    <w:rsid w:val="00E72BD7"/>
    <w:rsid w:val="00E7386A"/>
    <w:rsid w:val="00E74342"/>
    <w:rsid w:val="00E81742"/>
    <w:rsid w:val="00E82F35"/>
    <w:rsid w:val="00E836ED"/>
    <w:rsid w:val="00E854A4"/>
    <w:rsid w:val="00E916AA"/>
    <w:rsid w:val="00E9639B"/>
    <w:rsid w:val="00EA0966"/>
    <w:rsid w:val="00EA60C5"/>
    <w:rsid w:val="00EB12B8"/>
    <w:rsid w:val="00EB6F1C"/>
    <w:rsid w:val="00EB76E9"/>
    <w:rsid w:val="00EC01AA"/>
    <w:rsid w:val="00EC06E7"/>
    <w:rsid w:val="00EC5FF2"/>
    <w:rsid w:val="00EC7E28"/>
    <w:rsid w:val="00ED001F"/>
    <w:rsid w:val="00ED505A"/>
    <w:rsid w:val="00EE2D87"/>
    <w:rsid w:val="00EE44ED"/>
    <w:rsid w:val="00EE6460"/>
    <w:rsid w:val="00EE6C13"/>
    <w:rsid w:val="00EF7F8E"/>
    <w:rsid w:val="00F00F4C"/>
    <w:rsid w:val="00F00FC1"/>
    <w:rsid w:val="00F01F22"/>
    <w:rsid w:val="00F0780B"/>
    <w:rsid w:val="00F13F95"/>
    <w:rsid w:val="00F15903"/>
    <w:rsid w:val="00F16A0B"/>
    <w:rsid w:val="00F34FB8"/>
    <w:rsid w:val="00F4141E"/>
    <w:rsid w:val="00F435EE"/>
    <w:rsid w:val="00F469F9"/>
    <w:rsid w:val="00F46C44"/>
    <w:rsid w:val="00F51A3D"/>
    <w:rsid w:val="00F521D5"/>
    <w:rsid w:val="00F52642"/>
    <w:rsid w:val="00F53913"/>
    <w:rsid w:val="00F54D29"/>
    <w:rsid w:val="00F54DEF"/>
    <w:rsid w:val="00F60AF6"/>
    <w:rsid w:val="00F62E26"/>
    <w:rsid w:val="00F704AB"/>
    <w:rsid w:val="00F77C51"/>
    <w:rsid w:val="00F80BBF"/>
    <w:rsid w:val="00F82502"/>
    <w:rsid w:val="00F82600"/>
    <w:rsid w:val="00F84AF4"/>
    <w:rsid w:val="00F86E03"/>
    <w:rsid w:val="00F87BC3"/>
    <w:rsid w:val="00F94675"/>
    <w:rsid w:val="00FA70B3"/>
    <w:rsid w:val="00FB55E9"/>
    <w:rsid w:val="00FD34F3"/>
    <w:rsid w:val="00FD4795"/>
    <w:rsid w:val="00FD7889"/>
    <w:rsid w:val="00FE13CE"/>
    <w:rsid w:val="00FE79F8"/>
    <w:rsid w:val="00FF00A2"/>
    <w:rsid w:val="00FF3374"/>
    <w:rsid w:val="00FF3F85"/>
    <w:rsid w:val="00FF631F"/>
    <w:rsid w:val="00FF71C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F4BE0"/>
  <w15:docId w15:val="{DF67F60A-E80C-4081-85E8-C0BC234DA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9416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94161"/>
  </w:style>
  <w:style w:type="paragraph" w:styleId="Piedepgina">
    <w:name w:val="footer"/>
    <w:basedOn w:val="Normal"/>
    <w:link w:val="PiedepginaCar"/>
    <w:uiPriority w:val="99"/>
    <w:unhideWhenUsed/>
    <w:rsid w:val="00C9416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94161"/>
  </w:style>
  <w:style w:type="paragraph" w:styleId="Prrafodelista">
    <w:name w:val="List Paragraph"/>
    <w:basedOn w:val="Normal"/>
    <w:uiPriority w:val="34"/>
    <w:qFormat/>
    <w:rsid w:val="00056A89"/>
    <w:pPr>
      <w:ind w:left="720"/>
      <w:contextualSpacing/>
    </w:pPr>
  </w:style>
  <w:style w:type="paragraph" w:styleId="Textodeglobo">
    <w:name w:val="Balloon Text"/>
    <w:basedOn w:val="Normal"/>
    <w:link w:val="TextodegloboCar"/>
    <w:uiPriority w:val="99"/>
    <w:semiHidden/>
    <w:unhideWhenUsed/>
    <w:rsid w:val="0091789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17891"/>
    <w:rPr>
      <w:rFonts w:ascii="Segoe UI" w:hAnsi="Segoe UI" w:cs="Segoe UI"/>
      <w:sz w:val="18"/>
      <w:szCs w:val="18"/>
    </w:rPr>
  </w:style>
  <w:style w:type="character" w:styleId="nfasis">
    <w:name w:val="Emphasis"/>
    <w:basedOn w:val="Fuentedeprrafopredeter"/>
    <w:uiPriority w:val="20"/>
    <w:qFormat/>
    <w:rsid w:val="00F94675"/>
    <w:rPr>
      <w:i/>
      <w:iCs/>
    </w:rPr>
  </w:style>
  <w:style w:type="paragraph" w:styleId="NormalWeb">
    <w:name w:val="Normal (Web)"/>
    <w:basedOn w:val="Normal"/>
    <w:uiPriority w:val="99"/>
    <w:unhideWhenUsed/>
    <w:rsid w:val="00C23EB7"/>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Fuerte">
    <w:name w:val="Strong"/>
    <w:basedOn w:val="Fuentedeprrafopredeter"/>
    <w:uiPriority w:val="22"/>
    <w:qFormat/>
    <w:rsid w:val="00C23EB7"/>
    <w:rPr>
      <w:b/>
      <w:bCs/>
    </w:rPr>
  </w:style>
  <w:style w:type="character" w:styleId="Refdecomentario">
    <w:name w:val="annotation reference"/>
    <w:basedOn w:val="Fuentedeprrafopredeter"/>
    <w:uiPriority w:val="99"/>
    <w:semiHidden/>
    <w:unhideWhenUsed/>
    <w:rsid w:val="00F13F95"/>
    <w:rPr>
      <w:sz w:val="16"/>
      <w:szCs w:val="16"/>
    </w:rPr>
  </w:style>
  <w:style w:type="paragraph" w:styleId="Textocomentario">
    <w:name w:val="annotation text"/>
    <w:basedOn w:val="Normal"/>
    <w:link w:val="TextocomentarioCar"/>
    <w:uiPriority w:val="99"/>
    <w:unhideWhenUsed/>
    <w:rsid w:val="00F13F95"/>
    <w:pPr>
      <w:spacing w:line="240" w:lineRule="auto"/>
    </w:pPr>
    <w:rPr>
      <w:sz w:val="20"/>
      <w:szCs w:val="20"/>
    </w:rPr>
  </w:style>
  <w:style w:type="character" w:customStyle="1" w:styleId="TextocomentarioCar">
    <w:name w:val="Texto comentario Car"/>
    <w:basedOn w:val="Fuentedeprrafopredeter"/>
    <w:link w:val="Textocomentario"/>
    <w:uiPriority w:val="99"/>
    <w:rsid w:val="00F13F95"/>
    <w:rPr>
      <w:sz w:val="20"/>
      <w:szCs w:val="20"/>
    </w:rPr>
  </w:style>
  <w:style w:type="paragraph" w:styleId="Asuntodelcomentario">
    <w:name w:val="annotation subject"/>
    <w:basedOn w:val="Textocomentario"/>
    <w:next w:val="Textocomentario"/>
    <w:link w:val="AsuntodelcomentarioCar"/>
    <w:uiPriority w:val="99"/>
    <w:semiHidden/>
    <w:unhideWhenUsed/>
    <w:rsid w:val="00F13F95"/>
    <w:rPr>
      <w:b/>
      <w:bCs/>
    </w:rPr>
  </w:style>
  <w:style w:type="character" w:customStyle="1" w:styleId="AsuntodelcomentarioCar">
    <w:name w:val="Asunto del comentario Car"/>
    <w:basedOn w:val="TextocomentarioCar"/>
    <w:link w:val="Asuntodelcomentario"/>
    <w:uiPriority w:val="99"/>
    <w:semiHidden/>
    <w:rsid w:val="00F13F95"/>
    <w:rPr>
      <w:b/>
      <w:bCs/>
      <w:sz w:val="20"/>
      <w:szCs w:val="20"/>
    </w:rPr>
  </w:style>
  <w:style w:type="paragraph" w:styleId="Revisin">
    <w:name w:val="Revision"/>
    <w:hidden/>
    <w:uiPriority w:val="99"/>
    <w:semiHidden/>
    <w:rsid w:val="004934A1"/>
    <w:pPr>
      <w:spacing w:after="0" w:line="240" w:lineRule="auto"/>
    </w:pPr>
  </w:style>
  <w:style w:type="table" w:styleId="Tablaconcuadrcula">
    <w:name w:val="Table Grid"/>
    <w:basedOn w:val="Tablanormal"/>
    <w:uiPriority w:val="39"/>
    <w:rsid w:val="004531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71B1D"/>
    <w:pPr>
      <w:autoSpaceDE w:val="0"/>
      <w:autoSpaceDN w:val="0"/>
      <w:adjustRightInd w:val="0"/>
      <w:spacing w:after="0" w:line="240" w:lineRule="auto"/>
    </w:pPr>
    <w:rPr>
      <w:rFonts w:ascii="Tahoma" w:hAnsi="Tahoma" w:cs="Tahoma"/>
      <w:color w:val="000000"/>
      <w:sz w:val="24"/>
      <w:szCs w:val="24"/>
    </w:rPr>
  </w:style>
  <w:style w:type="character" w:styleId="Hipervnculo">
    <w:name w:val="Hyperlink"/>
    <w:basedOn w:val="Fuentedeprrafopredeter"/>
    <w:uiPriority w:val="99"/>
    <w:unhideWhenUsed/>
    <w:rsid w:val="00A327C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03868">
      <w:bodyDiv w:val="1"/>
      <w:marLeft w:val="0"/>
      <w:marRight w:val="0"/>
      <w:marTop w:val="0"/>
      <w:marBottom w:val="0"/>
      <w:divBdr>
        <w:top w:val="none" w:sz="0" w:space="0" w:color="auto"/>
        <w:left w:val="none" w:sz="0" w:space="0" w:color="auto"/>
        <w:bottom w:val="none" w:sz="0" w:space="0" w:color="auto"/>
        <w:right w:val="none" w:sz="0" w:space="0" w:color="auto"/>
      </w:divBdr>
    </w:div>
    <w:div w:id="154302545">
      <w:bodyDiv w:val="1"/>
      <w:marLeft w:val="0"/>
      <w:marRight w:val="0"/>
      <w:marTop w:val="0"/>
      <w:marBottom w:val="0"/>
      <w:divBdr>
        <w:top w:val="none" w:sz="0" w:space="0" w:color="auto"/>
        <w:left w:val="none" w:sz="0" w:space="0" w:color="auto"/>
        <w:bottom w:val="none" w:sz="0" w:space="0" w:color="auto"/>
        <w:right w:val="none" w:sz="0" w:space="0" w:color="auto"/>
      </w:divBdr>
    </w:div>
    <w:div w:id="225335784">
      <w:bodyDiv w:val="1"/>
      <w:marLeft w:val="0"/>
      <w:marRight w:val="0"/>
      <w:marTop w:val="0"/>
      <w:marBottom w:val="0"/>
      <w:divBdr>
        <w:top w:val="none" w:sz="0" w:space="0" w:color="auto"/>
        <w:left w:val="none" w:sz="0" w:space="0" w:color="auto"/>
        <w:bottom w:val="none" w:sz="0" w:space="0" w:color="auto"/>
        <w:right w:val="none" w:sz="0" w:space="0" w:color="auto"/>
      </w:divBdr>
    </w:div>
    <w:div w:id="245653654">
      <w:bodyDiv w:val="1"/>
      <w:marLeft w:val="0"/>
      <w:marRight w:val="0"/>
      <w:marTop w:val="0"/>
      <w:marBottom w:val="0"/>
      <w:divBdr>
        <w:top w:val="none" w:sz="0" w:space="0" w:color="auto"/>
        <w:left w:val="none" w:sz="0" w:space="0" w:color="auto"/>
        <w:bottom w:val="none" w:sz="0" w:space="0" w:color="auto"/>
        <w:right w:val="none" w:sz="0" w:space="0" w:color="auto"/>
      </w:divBdr>
    </w:div>
    <w:div w:id="375008253">
      <w:bodyDiv w:val="1"/>
      <w:marLeft w:val="0"/>
      <w:marRight w:val="0"/>
      <w:marTop w:val="0"/>
      <w:marBottom w:val="0"/>
      <w:divBdr>
        <w:top w:val="none" w:sz="0" w:space="0" w:color="auto"/>
        <w:left w:val="none" w:sz="0" w:space="0" w:color="auto"/>
        <w:bottom w:val="none" w:sz="0" w:space="0" w:color="auto"/>
        <w:right w:val="none" w:sz="0" w:space="0" w:color="auto"/>
      </w:divBdr>
    </w:div>
    <w:div w:id="500509883">
      <w:bodyDiv w:val="1"/>
      <w:marLeft w:val="0"/>
      <w:marRight w:val="0"/>
      <w:marTop w:val="0"/>
      <w:marBottom w:val="0"/>
      <w:divBdr>
        <w:top w:val="none" w:sz="0" w:space="0" w:color="auto"/>
        <w:left w:val="none" w:sz="0" w:space="0" w:color="auto"/>
        <w:bottom w:val="none" w:sz="0" w:space="0" w:color="auto"/>
        <w:right w:val="none" w:sz="0" w:space="0" w:color="auto"/>
      </w:divBdr>
    </w:div>
    <w:div w:id="577642030">
      <w:bodyDiv w:val="1"/>
      <w:marLeft w:val="0"/>
      <w:marRight w:val="0"/>
      <w:marTop w:val="0"/>
      <w:marBottom w:val="0"/>
      <w:divBdr>
        <w:top w:val="none" w:sz="0" w:space="0" w:color="auto"/>
        <w:left w:val="none" w:sz="0" w:space="0" w:color="auto"/>
        <w:bottom w:val="none" w:sz="0" w:space="0" w:color="auto"/>
        <w:right w:val="none" w:sz="0" w:space="0" w:color="auto"/>
      </w:divBdr>
    </w:div>
    <w:div w:id="674848374">
      <w:bodyDiv w:val="1"/>
      <w:marLeft w:val="0"/>
      <w:marRight w:val="0"/>
      <w:marTop w:val="0"/>
      <w:marBottom w:val="0"/>
      <w:divBdr>
        <w:top w:val="none" w:sz="0" w:space="0" w:color="auto"/>
        <w:left w:val="none" w:sz="0" w:space="0" w:color="auto"/>
        <w:bottom w:val="none" w:sz="0" w:space="0" w:color="auto"/>
        <w:right w:val="none" w:sz="0" w:space="0" w:color="auto"/>
      </w:divBdr>
    </w:div>
    <w:div w:id="737482190">
      <w:bodyDiv w:val="1"/>
      <w:marLeft w:val="0"/>
      <w:marRight w:val="0"/>
      <w:marTop w:val="0"/>
      <w:marBottom w:val="0"/>
      <w:divBdr>
        <w:top w:val="none" w:sz="0" w:space="0" w:color="auto"/>
        <w:left w:val="none" w:sz="0" w:space="0" w:color="auto"/>
        <w:bottom w:val="none" w:sz="0" w:space="0" w:color="auto"/>
        <w:right w:val="none" w:sz="0" w:space="0" w:color="auto"/>
      </w:divBdr>
    </w:div>
    <w:div w:id="785007600">
      <w:bodyDiv w:val="1"/>
      <w:marLeft w:val="0"/>
      <w:marRight w:val="0"/>
      <w:marTop w:val="0"/>
      <w:marBottom w:val="0"/>
      <w:divBdr>
        <w:top w:val="none" w:sz="0" w:space="0" w:color="auto"/>
        <w:left w:val="none" w:sz="0" w:space="0" w:color="auto"/>
        <w:bottom w:val="none" w:sz="0" w:space="0" w:color="auto"/>
        <w:right w:val="none" w:sz="0" w:space="0" w:color="auto"/>
      </w:divBdr>
    </w:div>
    <w:div w:id="963073693">
      <w:bodyDiv w:val="1"/>
      <w:marLeft w:val="0"/>
      <w:marRight w:val="0"/>
      <w:marTop w:val="0"/>
      <w:marBottom w:val="0"/>
      <w:divBdr>
        <w:top w:val="none" w:sz="0" w:space="0" w:color="auto"/>
        <w:left w:val="none" w:sz="0" w:space="0" w:color="auto"/>
        <w:bottom w:val="none" w:sz="0" w:space="0" w:color="auto"/>
        <w:right w:val="none" w:sz="0" w:space="0" w:color="auto"/>
      </w:divBdr>
    </w:div>
    <w:div w:id="1000278279">
      <w:bodyDiv w:val="1"/>
      <w:marLeft w:val="0"/>
      <w:marRight w:val="0"/>
      <w:marTop w:val="0"/>
      <w:marBottom w:val="0"/>
      <w:divBdr>
        <w:top w:val="none" w:sz="0" w:space="0" w:color="auto"/>
        <w:left w:val="none" w:sz="0" w:space="0" w:color="auto"/>
        <w:bottom w:val="none" w:sz="0" w:space="0" w:color="auto"/>
        <w:right w:val="none" w:sz="0" w:space="0" w:color="auto"/>
      </w:divBdr>
    </w:div>
    <w:div w:id="1113944370">
      <w:bodyDiv w:val="1"/>
      <w:marLeft w:val="0"/>
      <w:marRight w:val="0"/>
      <w:marTop w:val="0"/>
      <w:marBottom w:val="0"/>
      <w:divBdr>
        <w:top w:val="none" w:sz="0" w:space="0" w:color="auto"/>
        <w:left w:val="none" w:sz="0" w:space="0" w:color="auto"/>
        <w:bottom w:val="none" w:sz="0" w:space="0" w:color="auto"/>
        <w:right w:val="none" w:sz="0" w:space="0" w:color="auto"/>
      </w:divBdr>
    </w:div>
    <w:div w:id="1173882864">
      <w:bodyDiv w:val="1"/>
      <w:marLeft w:val="0"/>
      <w:marRight w:val="0"/>
      <w:marTop w:val="0"/>
      <w:marBottom w:val="0"/>
      <w:divBdr>
        <w:top w:val="none" w:sz="0" w:space="0" w:color="auto"/>
        <w:left w:val="none" w:sz="0" w:space="0" w:color="auto"/>
        <w:bottom w:val="none" w:sz="0" w:space="0" w:color="auto"/>
        <w:right w:val="none" w:sz="0" w:space="0" w:color="auto"/>
      </w:divBdr>
    </w:div>
    <w:div w:id="1192301513">
      <w:bodyDiv w:val="1"/>
      <w:marLeft w:val="0"/>
      <w:marRight w:val="0"/>
      <w:marTop w:val="0"/>
      <w:marBottom w:val="0"/>
      <w:divBdr>
        <w:top w:val="none" w:sz="0" w:space="0" w:color="auto"/>
        <w:left w:val="none" w:sz="0" w:space="0" w:color="auto"/>
        <w:bottom w:val="none" w:sz="0" w:space="0" w:color="auto"/>
        <w:right w:val="none" w:sz="0" w:space="0" w:color="auto"/>
      </w:divBdr>
    </w:div>
    <w:div w:id="1206989598">
      <w:bodyDiv w:val="1"/>
      <w:marLeft w:val="0"/>
      <w:marRight w:val="0"/>
      <w:marTop w:val="0"/>
      <w:marBottom w:val="0"/>
      <w:divBdr>
        <w:top w:val="none" w:sz="0" w:space="0" w:color="auto"/>
        <w:left w:val="none" w:sz="0" w:space="0" w:color="auto"/>
        <w:bottom w:val="none" w:sz="0" w:space="0" w:color="auto"/>
        <w:right w:val="none" w:sz="0" w:space="0" w:color="auto"/>
      </w:divBdr>
    </w:div>
    <w:div w:id="1253123623">
      <w:bodyDiv w:val="1"/>
      <w:marLeft w:val="0"/>
      <w:marRight w:val="0"/>
      <w:marTop w:val="0"/>
      <w:marBottom w:val="0"/>
      <w:divBdr>
        <w:top w:val="none" w:sz="0" w:space="0" w:color="auto"/>
        <w:left w:val="none" w:sz="0" w:space="0" w:color="auto"/>
        <w:bottom w:val="none" w:sz="0" w:space="0" w:color="auto"/>
        <w:right w:val="none" w:sz="0" w:space="0" w:color="auto"/>
      </w:divBdr>
    </w:div>
    <w:div w:id="1269001484">
      <w:bodyDiv w:val="1"/>
      <w:marLeft w:val="0"/>
      <w:marRight w:val="0"/>
      <w:marTop w:val="0"/>
      <w:marBottom w:val="0"/>
      <w:divBdr>
        <w:top w:val="none" w:sz="0" w:space="0" w:color="auto"/>
        <w:left w:val="none" w:sz="0" w:space="0" w:color="auto"/>
        <w:bottom w:val="none" w:sz="0" w:space="0" w:color="auto"/>
        <w:right w:val="none" w:sz="0" w:space="0" w:color="auto"/>
      </w:divBdr>
    </w:div>
    <w:div w:id="1379820228">
      <w:bodyDiv w:val="1"/>
      <w:marLeft w:val="0"/>
      <w:marRight w:val="0"/>
      <w:marTop w:val="0"/>
      <w:marBottom w:val="0"/>
      <w:divBdr>
        <w:top w:val="none" w:sz="0" w:space="0" w:color="auto"/>
        <w:left w:val="none" w:sz="0" w:space="0" w:color="auto"/>
        <w:bottom w:val="none" w:sz="0" w:space="0" w:color="auto"/>
        <w:right w:val="none" w:sz="0" w:space="0" w:color="auto"/>
      </w:divBdr>
    </w:div>
    <w:div w:id="1428765834">
      <w:bodyDiv w:val="1"/>
      <w:marLeft w:val="0"/>
      <w:marRight w:val="0"/>
      <w:marTop w:val="0"/>
      <w:marBottom w:val="0"/>
      <w:divBdr>
        <w:top w:val="none" w:sz="0" w:space="0" w:color="auto"/>
        <w:left w:val="none" w:sz="0" w:space="0" w:color="auto"/>
        <w:bottom w:val="none" w:sz="0" w:space="0" w:color="auto"/>
        <w:right w:val="none" w:sz="0" w:space="0" w:color="auto"/>
      </w:divBdr>
    </w:div>
    <w:div w:id="1438132780">
      <w:bodyDiv w:val="1"/>
      <w:marLeft w:val="0"/>
      <w:marRight w:val="0"/>
      <w:marTop w:val="0"/>
      <w:marBottom w:val="0"/>
      <w:divBdr>
        <w:top w:val="none" w:sz="0" w:space="0" w:color="auto"/>
        <w:left w:val="none" w:sz="0" w:space="0" w:color="auto"/>
        <w:bottom w:val="none" w:sz="0" w:space="0" w:color="auto"/>
        <w:right w:val="none" w:sz="0" w:space="0" w:color="auto"/>
      </w:divBdr>
    </w:div>
    <w:div w:id="1450120730">
      <w:bodyDiv w:val="1"/>
      <w:marLeft w:val="0"/>
      <w:marRight w:val="0"/>
      <w:marTop w:val="0"/>
      <w:marBottom w:val="0"/>
      <w:divBdr>
        <w:top w:val="none" w:sz="0" w:space="0" w:color="auto"/>
        <w:left w:val="none" w:sz="0" w:space="0" w:color="auto"/>
        <w:bottom w:val="none" w:sz="0" w:space="0" w:color="auto"/>
        <w:right w:val="none" w:sz="0" w:space="0" w:color="auto"/>
      </w:divBdr>
    </w:div>
    <w:div w:id="1744378545">
      <w:bodyDiv w:val="1"/>
      <w:marLeft w:val="0"/>
      <w:marRight w:val="0"/>
      <w:marTop w:val="0"/>
      <w:marBottom w:val="0"/>
      <w:divBdr>
        <w:top w:val="none" w:sz="0" w:space="0" w:color="auto"/>
        <w:left w:val="none" w:sz="0" w:space="0" w:color="auto"/>
        <w:bottom w:val="none" w:sz="0" w:space="0" w:color="auto"/>
        <w:right w:val="none" w:sz="0" w:space="0" w:color="auto"/>
      </w:divBdr>
    </w:div>
    <w:div w:id="1851331778">
      <w:bodyDiv w:val="1"/>
      <w:marLeft w:val="0"/>
      <w:marRight w:val="0"/>
      <w:marTop w:val="0"/>
      <w:marBottom w:val="0"/>
      <w:divBdr>
        <w:top w:val="none" w:sz="0" w:space="0" w:color="auto"/>
        <w:left w:val="none" w:sz="0" w:space="0" w:color="auto"/>
        <w:bottom w:val="none" w:sz="0" w:space="0" w:color="auto"/>
        <w:right w:val="none" w:sz="0" w:space="0" w:color="auto"/>
      </w:divBdr>
    </w:div>
    <w:div w:id="1933929619">
      <w:bodyDiv w:val="1"/>
      <w:marLeft w:val="0"/>
      <w:marRight w:val="0"/>
      <w:marTop w:val="0"/>
      <w:marBottom w:val="0"/>
      <w:divBdr>
        <w:top w:val="none" w:sz="0" w:space="0" w:color="auto"/>
        <w:left w:val="none" w:sz="0" w:space="0" w:color="auto"/>
        <w:bottom w:val="none" w:sz="0" w:space="0" w:color="auto"/>
        <w:right w:val="none" w:sz="0" w:space="0" w:color="auto"/>
      </w:divBdr>
    </w:div>
    <w:div w:id="2096123012">
      <w:bodyDiv w:val="1"/>
      <w:marLeft w:val="0"/>
      <w:marRight w:val="0"/>
      <w:marTop w:val="0"/>
      <w:marBottom w:val="0"/>
      <w:divBdr>
        <w:top w:val="none" w:sz="0" w:space="0" w:color="auto"/>
        <w:left w:val="none" w:sz="0" w:space="0" w:color="auto"/>
        <w:bottom w:val="none" w:sz="0" w:space="0" w:color="auto"/>
        <w:right w:val="none" w:sz="0" w:space="0" w:color="auto"/>
      </w:divBdr>
    </w:div>
    <w:div w:id="21283543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68A92-2386-40C6-A988-529988F81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1316</Words>
  <Characters>7238</Characters>
  <Application>Microsoft Office Word</Application>
  <DocSecurity>4</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pchamorro@aduana.cl</dc:creator>
  <cp:keywords/>
  <dc:description/>
  <cp:lastModifiedBy>Claudio Isla Chavez</cp:lastModifiedBy>
  <cp:revision>2</cp:revision>
  <cp:lastPrinted>2024-09-06T15:36:00Z</cp:lastPrinted>
  <dcterms:created xsi:type="dcterms:W3CDTF">2026-10-13T15:37:00Z</dcterms:created>
  <dcterms:modified xsi:type="dcterms:W3CDTF">2026-10-13T15:37:00Z</dcterms:modified>
</cp:coreProperties>
</file>