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C804" w14:textId="77777777" w:rsidR="00BE1DAC" w:rsidRDefault="00BE1DAC" w:rsidP="00855F9E">
      <w:r>
        <w:rPr>
          <w:noProof/>
          <w:lang w:eastAsia="es-CL"/>
        </w:rPr>
        <w:drawing>
          <wp:inline distT="0" distB="0" distL="0" distR="0" wp14:anchorId="7CDD576E" wp14:editId="52700315">
            <wp:extent cx="904875" cy="904875"/>
            <wp:effectExtent l="0" t="0" r="9525" b="9525"/>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69E1286" w14:textId="44A91A53" w:rsidR="00855F9E" w:rsidRPr="00BE1DAC" w:rsidRDefault="00855F9E" w:rsidP="00855F9E">
      <w:pPr>
        <w:rPr>
          <w:b/>
          <w:sz w:val="18"/>
          <w:szCs w:val="18"/>
        </w:rPr>
      </w:pPr>
      <w:r w:rsidRPr="00BE1DAC">
        <w:rPr>
          <w:b/>
          <w:sz w:val="18"/>
          <w:szCs w:val="18"/>
        </w:rPr>
        <w:t>DIRECCION</w:t>
      </w:r>
      <w:r w:rsidR="00BF76A5">
        <w:rPr>
          <w:b/>
          <w:sz w:val="18"/>
          <w:szCs w:val="18"/>
        </w:rPr>
        <w:t xml:space="preserve"> NACIONAL DE ADUANAS</w:t>
      </w:r>
      <w:r w:rsidR="00BF76A5">
        <w:rPr>
          <w:b/>
          <w:sz w:val="18"/>
          <w:szCs w:val="18"/>
        </w:rPr>
        <w:br/>
        <w:t>SUBDIRECCIÓN TÉCNICA</w:t>
      </w:r>
      <w:r w:rsidR="00BF76A5">
        <w:rPr>
          <w:b/>
          <w:sz w:val="18"/>
          <w:szCs w:val="18"/>
        </w:rPr>
        <w:br/>
      </w:r>
      <w:r w:rsidRPr="00BE1DAC">
        <w:rPr>
          <w:b/>
          <w:sz w:val="18"/>
          <w:szCs w:val="18"/>
        </w:rPr>
        <w:t>DEPARTAMENTO</w:t>
      </w:r>
      <w:r w:rsidR="00BF76A5">
        <w:rPr>
          <w:b/>
          <w:sz w:val="18"/>
          <w:szCs w:val="18"/>
        </w:rPr>
        <w:t xml:space="preserve"> DE VALORACIÓ</w:t>
      </w:r>
      <w:r w:rsidRPr="00BE1DAC">
        <w:rPr>
          <w:b/>
          <w:sz w:val="18"/>
          <w:szCs w:val="18"/>
        </w:rPr>
        <w:t>N</w:t>
      </w:r>
    </w:p>
    <w:p w14:paraId="3BC3E0E9" w14:textId="77777777" w:rsidR="00F87AC0" w:rsidRDefault="00F87AC0"/>
    <w:p w14:paraId="29398D0D" w14:textId="0CC5F9FB" w:rsidR="00CD59DB" w:rsidRPr="002146D3" w:rsidRDefault="00855F9E">
      <w:pPr>
        <w:rPr>
          <w:b/>
        </w:rPr>
      </w:pPr>
      <w:r w:rsidRPr="002146D3">
        <w:rPr>
          <w:b/>
        </w:rPr>
        <w:t>RESOLUCION</w:t>
      </w:r>
      <w:r w:rsidR="00E6550E" w:rsidRPr="002146D3">
        <w:rPr>
          <w:b/>
        </w:rPr>
        <w:t xml:space="preserve"> EXENTA</w:t>
      </w:r>
      <w:r w:rsidRPr="002146D3">
        <w:rPr>
          <w:b/>
        </w:rPr>
        <w:t xml:space="preserve"> N°</w:t>
      </w:r>
    </w:p>
    <w:p w14:paraId="1FE4F4A1" w14:textId="77777777" w:rsidR="006747CD" w:rsidRDefault="006747CD"/>
    <w:p w14:paraId="2D899437" w14:textId="77777777" w:rsidR="006747CD" w:rsidRPr="002146D3" w:rsidRDefault="006747CD">
      <w:pPr>
        <w:rPr>
          <w:b/>
        </w:rPr>
      </w:pPr>
      <w:r w:rsidRPr="002146D3">
        <w:rPr>
          <w:b/>
        </w:rPr>
        <w:t>VISTOS:</w:t>
      </w:r>
    </w:p>
    <w:p w14:paraId="4E500996" w14:textId="2213C669" w:rsidR="009632A5" w:rsidRDefault="0050690C" w:rsidP="006747CD">
      <w:pPr>
        <w:jc w:val="both"/>
      </w:pPr>
      <w:r>
        <w:t xml:space="preserve">El </w:t>
      </w:r>
      <w:r w:rsidR="008A6A54" w:rsidRPr="008A6A54">
        <w:t>Acuerdo relativo a la Aplicación del Artículo VII del Acuerdo General sobre Aranceles Aduaneros y Comercio de 1994, anexo al Acuerdo por el que se establece la Organización Mundial de Comercio, promulgado como Ley de la República por Decreto Supremo Nº16, de 1995, del Ministerio de Relaciones Exteriores, Acuerdo sobre Valoración Aduanera de la OMC</w:t>
      </w:r>
      <w:r w:rsidR="006747CD">
        <w:t>; el Decreto</w:t>
      </w:r>
      <w:r>
        <w:t xml:space="preserve"> Supremo </w:t>
      </w:r>
      <w:r w:rsidR="006747CD">
        <w:t>N° 1134</w:t>
      </w:r>
      <w:r w:rsidR="00E049CF">
        <w:t xml:space="preserve">, </w:t>
      </w:r>
      <w:bookmarkStart w:id="0" w:name="_GoBack"/>
      <w:bookmarkEnd w:id="0"/>
      <w:r w:rsidR="006747CD">
        <w:t>de</w:t>
      </w:r>
      <w:r w:rsidR="00E049CF">
        <w:t xml:space="preserve"> 2001</w:t>
      </w:r>
      <w:r w:rsidR="006747CD">
        <w:t xml:space="preserve"> </w:t>
      </w:r>
      <w:r w:rsidR="0090144B">
        <w:t xml:space="preserve">(D.O. </w:t>
      </w:r>
      <w:r w:rsidR="006747CD">
        <w:t>20.06</w:t>
      </w:r>
      <w:r>
        <w:t>.</w:t>
      </w:r>
      <w:r w:rsidR="006747CD">
        <w:t>2002</w:t>
      </w:r>
      <w:r w:rsidR="0090144B">
        <w:t>)</w:t>
      </w:r>
      <w:r w:rsidR="006747CD">
        <w:t xml:space="preserve">, </w:t>
      </w:r>
      <w:r>
        <w:t>del Ministerio de Hacienda, que aprueba el R</w:t>
      </w:r>
      <w:r w:rsidR="006747CD">
        <w:t xml:space="preserve">eglamento para la aplicación del Acuerdo </w:t>
      </w:r>
      <w:r w:rsidR="00E6550E">
        <w:t xml:space="preserve">sobre </w:t>
      </w:r>
      <w:r w:rsidR="006747CD">
        <w:t xml:space="preserve">Valoración </w:t>
      </w:r>
      <w:r w:rsidR="00E6550E">
        <w:t xml:space="preserve">Aduanera </w:t>
      </w:r>
      <w:r w:rsidR="006747CD">
        <w:t xml:space="preserve">de la OMC; </w:t>
      </w:r>
      <w:r w:rsidR="00BC6023" w:rsidRPr="00BC6023">
        <w:t>Artículo 6° del DFL N° 31</w:t>
      </w:r>
      <w:r w:rsidR="00E049CF">
        <w:t>, de 2004, del Ministerio de Hacienda</w:t>
      </w:r>
      <w:r w:rsidR="00BC6023" w:rsidRPr="00BC6023">
        <w:t xml:space="preserve"> (D.O. 22.04.</w:t>
      </w:r>
      <w:r w:rsidR="0090144B">
        <w:t>20</w:t>
      </w:r>
      <w:r w:rsidR="00BC6023" w:rsidRPr="00BC6023">
        <w:t>05), que fijó el texto refundido, coordinado y sistematizado de la Ley N° 18.525</w:t>
      </w:r>
      <w:r w:rsidR="00E049CF">
        <w:t xml:space="preserve">; </w:t>
      </w:r>
      <w:r>
        <w:t xml:space="preserve">y </w:t>
      </w:r>
      <w:r w:rsidR="00E6550E" w:rsidRPr="00E6550E">
        <w:t>la Resolución N°1.300, de 2006 del Director Nacional de Aduanas, Compendio de Normas Aduaneras</w:t>
      </w:r>
      <w:r w:rsidR="00060D3B">
        <w:t>.</w:t>
      </w:r>
    </w:p>
    <w:p w14:paraId="6F8CA7DD" w14:textId="77777777" w:rsidR="0050690C" w:rsidRPr="002146D3" w:rsidRDefault="0050690C" w:rsidP="006747CD">
      <w:pPr>
        <w:jc w:val="both"/>
        <w:rPr>
          <w:b/>
        </w:rPr>
      </w:pPr>
      <w:r w:rsidRPr="002146D3">
        <w:rPr>
          <w:b/>
        </w:rPr>
        <w:t>CONSIDERANDO:</w:t>
      </w:r>
    </w:p>
    <w:p w14:paraId="0210CA77" w14:textId="77777777" w:rsidR="006747CD" w:rsidRDefault="0050690C" w:rsidP="006747CD">
      <w:pPr>
        <w:jc w:val="both"/>
      </w:pPr>
      <w:r>
        <w:lastRenderedPageBreak/>
        <w:t>Que</w:t>
      </w:r>
      <w:r w:rsidR="0090144B">
        <w:t>,</w:t>
      </w:r>
      <w:r w:rsidR="008A6A54">
        <w:t xml:space="preserve"> conforme a </w:t>
      </w:r>
      <w:r>
        <w:t>las disposiciones legales y reglamentarias citadas en</w:t>
      </w:r>
      <w:r w:rsidR="0090144B">
        <w:t xml:space="preserve"> V</w:t>
      </w:r>
      <w:r>
        <w:t xml:space="preserve">istos, </w:t>
      </w:r>
      <w:r w:rsidR="006747CD">
        <w:t xml:space="preserve">el valor </w:t>
      </w:r>
      <w:r w:rsidR="008875EB">
        <w:t xml:space="preserve">aduanero </w:t>
      </w:r>
      <w:r w:rsidR="009632A5">
        <w:t>de las mercancías</w:t>
      </w:r>
      <w:r w:rsidR="002146D3">
        <w:t xml:space="preserve"> </w:t>
      </w:r>
      <w:r w:rsidR="002146D3" w:rsidRPr="00C06251">
        <w:t>importadas</w:t>
      </w:r>
      <w:r w:rsidR="009632A5">
        <w:t xml:space="preserve"> </w:t>
      </w:r>
      <w:r w:rsidR="008875EB">
        <w:t>debe</w:t>
      </w:r>
      <w:r w:rsidR="006747CD">
        <w:t xml:space="preserve"> incluir el costo del seguro.</w:t>
      </w:r>
    </w:p>
    <w:p w14:paraId="5933F066" w14:textId="6F0B7515" w:rsidR="00BC6023" w:rsidRDefault="00C06251" w:rsidP="006747CD">
      <w:pPr>
        <w:jc w:val="both"/>
      </w:pPr>
      <w:r>
        <w:t>Que,</w:t>
      </w:r>
      <w:r w:rsidR="009F5B3A">
        <w:t xml:space="preserve"> se hace necesario actualizar</w:t>
      </w:r>
      <w:r>
        <w:t xml:space="preserve"> el Compendio de Norm</w:t>
      </w:r>
      <w:r w:rsidR="00CD3135">
        <w:t>as Aduaneras, en el Capítulo 2</w:t>
      </w:r>
      <w:r w:rsidR="004C0CE6">
        <w:t>,</w:t>
      </w:r>
      <w:r w:rsidR="00CD3135">
        <w:t xml:space="preserve"> S</w:t>
      </w:r>
      <w:r>
        <w:t xml:space="preserve">ubcapítulo </w:t>
      </w:r>
      <w:r w:rsidR="004C0CE6">
        <w:t>Primero</w:t>
      </w:r>
      <w:r>
        <w:t>,</w:t>
      </w:r>
      <w:r w:rsidR="009F5B3A">
        <w:t xml:space="preserve"> </w:t>
      </w:r>
      <w:r w:rsidR="00E049CF">
        <w:t xml:space="preserve">en su </w:t>
      </w:r>
      <w:r>
        <w:t>numeral 2.7</w:t>
      </w:r>
      <w:r w:rsidR="000F502A">
        <w:t>,</w:t>
      </w:r>
      <w:r>
        <w:t xml:space="preserve"> </w:t>
      </w:r>
      <w:r w:rsidR="000F502A">
        <w:t xml:space="preserve">incorporando </w:t>
      </w:r>
      <w:r w:rsidR="00060D3B">
        <w:t>disposiciones relativas a</w:t>
      </w:r>
      <w:r w:rsidR="00944224">
        <w:t xml:space="preserve">l procedimiento para </w:t>
      </w:r>
      <w:r w:rsidR="00916EBB">
        <w:t xml:space="preserve">autorizar el uso de </w:t>
      </w:r>
      <w:r w:rsidR="00E119AB">
        <w:t xml:space="preserve">una </w:t>
      </w:r>
      <w:r w:rsidR="00944224">
        <w:t xml:space="preserve">Póliza </w:t>
      </w:r>
      <w:r w:rsidR="00373038">
        <w:t xml:space="preserve">de Seguro </w:t>
      </w:r>
      <w:r w:rsidR="00944224">
        <w:t>Global</w:t>
      </w:r>
      <w:r w:rsidR="00BC6023" w:rsidRPr="00BC6023">
        <w:t xml:space="preserve">, </w:t>
      </w:r>
      <w:r w:rsidR="00BC6023">
        <w:t>como</w:t>
      </w:r>
      <w:r w:rsidR="00BC6023" w:rsidRPr="00BC6023">
        <w:t xml:space="preserve"> práctica ha</w:t>
      </w:r>
      <w:r w:rsidR="00BC6023">
        <w:t>bitual del Comercio Exterior</w:t>
      </w:r>
      <w:r w:rsidR="00944224">
        <w:t xml:space="preserve">, la cual </w:t>
      </w:r>
      <w:r w:rsidR="00BC6023">
        <w:t>cubre destinaciones aduaneras</w:t>
      </w:r>
      <w:r w:rsidR="00CD3135">
        <w:t xml:space="preserve"> de importación</w:t>
      </w:r>
      <w:r w:rsidR="00944224">
        <w:t xml:space="preserve"> por un determinado tiempo y monto</w:t>
      </w:r>
      <w:r w:rsidR="00916EBB">
        <w:t xml:space="preserve">, como asimismo </w:t>
      </w:r>
      <w:r w:rsidR="00813176">
        <w:t xml:space="preserve">la autorización del uso de </w:t>
      </w:r>
      <w:r w:rsidR="00E119AB">
        <w:t xml:space="preserve">una </w:t>
      </w:r>
      <w:r w:rsidR="00813176">
        <w:t xml:space="preserve">Póliza </w:t>
      </w:r>
      <w:r w:rsidR="00C36404">
        <w:t xml:space="preserve">de Seguro </w:t>
      </w:r>
      <w:r w:rsidR="00813176">
        <w:t>Global, como consecuencia de la renovación de su vigencia</w:t>
      </w:r>
      <w:r w:rsidR="00916EBB">
        <w:t>.</w:t>
      </w:r>
    </w:p>
    <w:p w14:paraId="389A699A" w14:textId="6104BE4A" w:rsidR="006747CD" w:rsidRDefault="0050690C" w:rsidP="006747CD">
      <w:pPr>
        <w:jc w:val="both"/>
      </w:pPr>
      <w:r>
        <w:t xml:space="preserve">Que, </w:t>
      </w:r>
      <w:r w:rsidR="000F502A">
        <w:t xml:space="preserve">además, </w:t>
      </w:r>
      <w:r>
        <w:t xml:space="preserve">se hace necesario </w:t>
      </w:r>
      <w:r w:rsidR="00855F9E">
        <w:t>incorporar</w:t>
      </w:r>
      <w:r w:rsidR="008875EB">
        <w:t xml:space="preserve"> </w:t>
      </w:r>
      <w:r w:rsidR="00855F9E">
        <w:t>en el</w:t>
      </w:r>
      <w:r w:rsidR="006747CD">
        <w:t xml:space="preserve"> Compendio de Normas </w:t>
      </w:r>
      <w:r w:rsidR="0032036C">
        <w:t>Aduaneras, en el Capítulo 3</w:t>
      </w:r>
      <w:r w:rsidR="00C169C0">
        <w:t>,</w:t>
      </w:r>
      <w:r w:rsidR="0032036C">
        <w:t xml:space="preserve"> numeral 10.1, </w:t>
      </w:r>
      <w:r w:rsidR="00D07839">
        <w:t xml:space="preserve">letra f), </w:t>
      </w:r>
      <w:r w:rsidR="004F5FEF">
        <w:t>un segundo párrafo</w:t>
      </w:r>
      <w:r w:rsidR="00696C26">
        <w:t>,</w:t>
      </w:r>
      <w:r w:rsidR="004F5FEF">
        <w:t xml:space="preserve"> </w:t>
      </w:r>
      <w:r w:rsidR="00696C26">
        <w:t xml:space="preserve">el </w:t>
      </w:r>
      <w:r w:rsidR="004F5FEF">
        <w:t>que inc</w:t>
      </w:r>
      <w:r w:rsidR="00696C26">
        <w:t>luirá</w:t>
      </w:r>
      <w:r w:rsidR="004F5FEF">
        <w:t xml:space="preserve"> </w:t>
      </w:r>
      <w:r w:rsidR="00855F9E">
        <w:t>como</w:t>
      </w:r>
      <w:r w:rsidR="006747CD">
        <w:t xml:space="preserve"> documento de base para la confe</w:t>
      </w:r>
      <w:r w:rsidR="00855F9E">
        <w:t>cció</w:t>
      </w:r>
      <w:r w:rsidR="0032036C">
        <w:t xml:space="preserve">n de la </w:t>
      </w:r>
      <w:r w:rsidR="009632A5">
        <w:t>declaración de ingreso</w:t>
      </w:r>
      <w:r w:rsidR="0032036C">
        <w:t xml:space="preserve">, </w:t>
      </w:r>
      <w:r w:rsidR="006E4746">
        <w:t>la Póliza de Seguro Global, en</w:t>
      </w:r>
      <w:r w:rsidR="00BC76CD">
        <w:t xml:space="preserve"> original o copia autorizada </w:t>
      </w:r>
      <w:r w:rsidR="006E4746">
        <w:t xml:space="preserve">otorgada </w:t>
      </w:r>
      <w:r w:rsidR="00BC76CD">
        <w:t xml:space="preserve">por la respectiva Compañía de Seguros  </w:t>
      </w:r>
      <w:r w:rsidR="004F5FEF">
        <w:t xml:space="preserve">y/o </w:t>
      </w:r>
      <w:r w:rsidR="00E119AB">
        <w:t xml:space="preserve"> un </w:t>
      </w:r>
      <w:r w:rsidR="00BE1DAC">
        <w:t xml:space="preserve">Certificado sobre dicha </w:t>
      </w:r>
      <w:r w:rsidR="00BC76CD">
        <w:t>p</w:t>
      </w:r>
      <w:r w:rsidR="00BE1DAC">
        <w:t>óliza</w:t>
      </w:r>
      <w:r w:rsidR="0032036C">
        <w:t>,</w:t>
      </w:r>
      <w:r w:rsidR="00E119AB">
        <w:t xml:space="preserve"> emitido por la Compañía de Seguros</w:t>
      </w:r>
      <w:r w:rsidR="0032036C">
        <w:t xml:space="preserve"> </w:t>
      </w:r>
      <w:r w:rsidR="006E4746">
        <w:t>en original</w:t>
      </w:r>
      <w:r w:rsidR="00E119AB">
        <w:t>,</w:t>
      </w:r>
      <w:r w:rsidR="006E4746">
        <w:t xml:space="preserve"> o copia debidamente autorizada por la compañía aseguradora correspondiente, </w:t>
      </w:r>
      <w:r w:rsidR="0032036C">
        <w:t xml:space="preserve">para </w:t>
      </w:r>
      <w:r w:rsidR="00BC76CD">
        <w:t xml:space="preserve">efectos de </w:t>
      </w:r>
      <w:r w:rsidR="0032036C">
        <w:t xml:space="preserve">acreditar el </w:t>
      </w:r>
      <w:r w:rsidR="007645AF">
        <w:t>costo de</w:t>
      </w:r>
      <w:r w:rsidR="00D07839">
        <w:t>l</w:t>
      </w:r>
      <w:r w:rsidR="00BE1DAC">
        <w:t xml:space="preserve"> </w:t>
      </w:r>
      <w:r w:rsidR="00D07839">
        <w:t>seguro</w:t>
      </w:r>
      <w:r w:rsidR="007645AF">
        <w:t>,</w:t>
      </w:r>
      <w:r w:rsidR="00855F9E">
        <w:t xml:space="preserve"> </w:t>
      </w:r>
      <w:r w:rsidR="008A6A54">
        <w:t>en el caso que las mercancías estén cubiertas por seguros de dicha especie</w:t>
      </w:r>
      <w:r w:rsidR="009F5B3A">
        <w:t xml:space="preserve"> y</w:t>
      </w:r>
      <w:r w:rsidR="00696C26">
        <w:t xml:space="preserve">, a su vez, </w:t>
      </w:r>
      <w:r w:rsidR="009F5B3A">
        <w:t xml:space="preserve"> la resolución del Director Nacional de Aduanas que autorice </w:t>
      </w:r>
      <w:r w:rsidR="00B9492B">
        <w:t>su uso</w:t>
      </w:r>
      <w:r w:rsidR="00BC76CD">
        <w:t xml:space="preserve"> o respectiva renovación, según sea el caso, documentos</w:t>
      </w:r>
      <w:r w:rsidR="007E7D18">
        <w:t xml:space="preserve"> todos</w:t>
      </w:r>
      <w:r w:rsidR="00BC76CD">
        <w:t xml:space="preserve"> que se entenderán formar parte de la carpeta de despacho.</w:t>
      </w:r>
    </w:p>
    <w:p w14:paraId="16D1FCAF" w14:textId="0E050796" w:rsidR="007645AF" w:rsidRDefault="0005114D" w:rsidP="006747CD">
      <w:pPr>
        <w:jc w:val="both"/>
      </w:pPr>
      <w:r>
        <w:lastRenderedPageBreak/>
        <w:t xml:space="preserve">Que, para efectos de </w:t>
      </w:r>
      <w:r w:rsidR="00E119AB">
        <w:t xml:space="preserve">la </w:t>
      </w:r>
      <w:r>
        <w:t>fiscalización del valor declarado en aduana, en las operaciones de importación que usen la modalidad de contratación de Póliza</w:t>
      </w:r>
      <w:r w:rsidR="00332A75">
        <w:t xml:space="preserve"> de Seguro Global</w:t>
      </w:r>
      <w:r>
        <w:t>, se</w:t>
      </w:r>
      <w:r w:rsidR="00655489">
        <w:t>rá</w:t>
      </w:r>
      <w:r>
        <w:t xml:space="preserve"> el importador quien asuma la responsabilidad del monto declarado por este concepto y que para </w:t>
      </w:r>
      <w:r w:rsidR="00332A75">
        <w:t>estos</w:t>
      </w:r>
      <w:r>
        <w:t xml:space="preserve"> fines, se incorpor</w:t>
      </w:r>
      <w:r w:rsidR="00456391">
        <w:t>a</w:t>
      </w:r>
      <w:r>
        <w:t xml:space="preserve"> en el Capítulo 3, un nuevo numeral 10.3, sobre la confección de la “Hoja Adicional Seguro”</w:t>
      </w:r>
      <w:r w:rsidR="00844756">
        <w:t>.</w:t>
      </w:r>
    </w:p>
    <w:p w14:paraId="01AF35B7" w14:textId="6C1A93DF" w:rsidR="004F5FEF" w:rsidRDefault="007645AF" w:rsidP="006747CD">
      <w:pPr>
        <w:jc w:val="both"/>
      </w:pPr>
      <w:r w:rsidRPr="002146D3">
        <w:rPr>
          <w:b/>
        </w:rPr>
        <w:t>TENIENDO PRESENTE:</w:t>
      </w:r>
      <w:r w:rsidR="00527C71">
        <w:t xml:space="preserve"> </w:t>
      </w:r>
      <w:r w:rsidR="009632A5" w:rsidRPr="009632A5">
        <w:t>Lo dispuesto en el artículo 4°, Nº8, del DFL N° 329, de 1979, del Ministerio de Hacienda, Ley Orgánica del Servicio Nacional de Aduanas</w:t>
      </w:r>
      <w:r w:rsidR="009632A5">
        <w:t>;</w:t>
      </w:r>
      <w:r w:rsidR="009632A5" w:rsidRPr="009632A5">
        <w:t xml:space="preserve"> y </w:t>
      </w:r>
      <w:r w:rsidR="009632A5">
        <w:t xml:space="preserve">en </w:t>
      </w:r>
      <w:r w:rsidR="009632A5" w:rsidRPr="009632A5">
        <w:t>la Resolución Nº 1600 de 2008</w:t>
      </w:r>
      <w:r w:rsidR="009632A5">
        <w:t>,</w:t>
      </w:r>
      <w:r w:rsidR="009632A5" w:rsidRPr="009632A5">
        <w:t xml:space="preserve"> de la Contraloría General de la República, sobre exención del trámite de toma de razón, dicto la siguiente:</w:t>
      </w:r>
      <w:r w:rsidR="00527C71">
        <w:t xml:space="preserve"> </w:t>
      </w:r>
    </w:p>
    <w:p w14:paraId="39AC55F1" w14:textId="77777777" w:rsidR="007645AF" w:rsidRPr="002146D3" w:rsidRDefault="002146D3" w:rsidP="006747CD">
      <w:pPr>
        <w:jc w:val="both"/>
        <w:rPr>
          <w:b/>
        </w:rPr>
      </w:pPr>
      <w:r>
        <w:rPr>
          <w:b/>
        </w:rPr>
        <w:t>RESOLUCIÓN</w:t>
      </w:r>
    </w:p>
    <w:p w14:paraId="2369DBB1" w14:textId="67D7BCAB" w:rsidR="007D6E3F" w:rsidRDefault="007645AF" w:rsidP="006747CD">
      <w:pPr>
        <w:jc w:val="both"/>
      </w:pPr>
      <w:r>
        <w:t>1.-</w:t>
      </w:r>
      <w:r w:rsidR="00B9492B">
        <w:t xml:space="preserve"> </w:t>
      </w:r>
      <w:r w:rsidR="00B9492B" w:rsidRPr="003F669E">
        <w:rPr>
          <w:b/>
        </w:rPr>
        <w:t>SUSTITÚY</w:t>
      </w:r>
      <w:r w:rsidR="00D07839" w:rsidRPr="003F669E">
        <w:rPr>
          <w:b/>
        </w:rPr>
        <w:t>E</w:t>
      </w:r>
      <w:r w:rsidR="007D6E3F" w:rsidRPr="003F669E">
        <w:rPr>
          <w:b/>
        </w:rPr>
        <w:t>SE</w:t>
      </w:r>
      <w:r>
        <w:t xml:space="preserve"> </w:t>
      </w:r>
      <w:r w:rsidR="007D6E3F">
        <w:t>en el Capítulo 2,</w:t>
      </w:r>
      <w:r w:rsidR="00F373B3">
        <w:t xml:space="preserve"> Subcapítulo </w:t>
      </w:r>
      <w:r w:rsidR="006C504C">
        <w:t>Primero</w:t>
      </w:r>
      <w:r w:rsidR="00F373B3">
        <w:t>,</w:t>
      </w:r>
      <w:r w:rsidR="007D6E3F">
        <w:t xml:space="preserve"> </w:t>
      </w:r>
      <w:r w:rsidR="00F373B3">
        <w:t>del Compendio de Normas Aduaneras</w:t>
      </w:r>
      <w:r w:rsidR="00B9492B">
        <w:t>,</w:t>
      </w:r>
      <w:r w:rsidR="00BF76A5">
        <w:t xml:space="preserve"> los párrafos 1 al 5 d</w:t>
      </w:r>
      <w:r w:rsidR="00D07839">
        <w:t>el numeral 2.7</w:t>
      </w:r>
      <w:r w:rsidR="00BF76A5">
        <w:t>,</w:t>
      </w:r>
      <w:r w:rsidR="00D07839">
        <w:t xml:space="preserve"> </w:t>
      </w:r>
      <w:r w:rsidR="00BF76A5">
        <w:t>por los siguientes</w:t>
      </w:r>
      <w:r w:rsidR="0011216D">
        <w:t>:</w:t>
      </w:r>
      <w:r w:rsidR="00F373B3">
        <w:t xml:space="preserve"> </w:t>
      </w:r>
    </w:p>
    <w:p w14:paraId="2F1DD750" w14:textId="77777777" w:rsidR="00CF47D4" w:rsidRPr="00CF47D4" w:rsidRDefault="00CF47D4" w:rsidP="00B9492B">
      <w:pPr>
        <w:pStyle w:val="NormalWeb"/>
        <w:shd w:val="clear" w:color="auto" w:fill="FFFFFF"/>
        <w:spacing w:before="225" w:beforeAutospacing="0" w:after="225" w:afterAutospacing="0"/>
        <w:jc w:val="both"/>
        <w:rPr>
          <w:rFonts w:asciiTheme="minorHAnsi" w:eastAsiaTheme="minorHAnsi" w:hAnsiTheme="minorHAnsi" w:cstheme="minorBidi"/>
          <w:b/>
          <w:sz w:val="22"/>
          <w:szCs w:val="22"/>
          <w:lang w:eastAsia="en-US"/>
        </w:rPr>
      </w:pPr>
      <w:r w:rsidRPr="00CF47D4">
        <w:rPr>
          <w:rFonts w:asciiTheme="minorHAnsi" w:eastAsiaTheme="minorHAnsi" w:hAnsiTheme="minorHAnsi" w:cstheme="minorBidi"/>
          <w:b/>
          <w:sz w:val="22"/>
          <w:szCs w:val="22"/>
          <w:lang w:eastAsia="en-US"/>
        </w:rPr>
        <w:t>2.7 Valor Aduanero</w:t>
      </w:r>
    </w:p>
    <w:p w14:paraId="26D9F2E1" w14:textId="77777777" w:rsidR="00B9492B" w:rsidRPr="00B9492B" w:rsidRDefault="000146FB" w:rsidP="00B9492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B9492B">
        <w:rPr>
          <w:rFonts w:asciiTheme="minorHAnsi" w:eastAsiaTheme="minorHAnsi" w:hAnsiTheme="minorHAnsi" w:cstheme="minorBidi"/>
          <w:sz w:val="22"/>
          <w:szCs w:val="22"/>
          <w:lang w:eastAsia="en-US"/>
        </w:rPr>
        <w:t>El</w:t>
      </w:r>
      <w:r w:rsidR="00B9492B" w:rsidRPr="00B9492B">
        <w:rPr>
          <w:rFonts w:asciiTheme="minorHAnsi" w:eastAsiaTheme="minorHAnsi" w:hAnsiTheme="minorHAnsi" w:cstheme="minorBidi"/>
          <w:sz w:val="22"/>
          <w:szCs w:val="22"/>
          <w:lang w:eastAsia="en-US"/>
        </w:rPr>
        <w:t xml:space="preserve"> Valor Aduanero de las mercancías importadas incluirá los gastos efectivos de transporte hasta su lugar de entrada al territorio nacional, los gastos de carga, descarga y manipulación ocasionados por dicho transporte, y el costo del seguro. Se entenderá por lugar de entrada de las mercancías aquél por donde ingresen para ser sometidas a una destinación aduanera y por gastos efectivos</w:t>
      </w:r>
      <w:r>
        <w:rPr>
          <w:rFonts w:asciiTheme="minorHAnsi" w:eastAsiaTheme="minorHAnsi" w:hAnsiTheme="minorHAnsi" w:cstheme="minorBidi"/>
          <w:sz w:val="22"/>
          <w:szCs w:val="22"/>
          <w:lang w:eastAsia="en-US"/>
        </w:rPr>
        <w:t xml:space="preserve"> de transporte y costo del seguro</w:t>
      </w:r>
      <w:r w:rsidR="00B9492B" w:rsidRPr="00B9492B">
        <w:rPr>
          <w:rFonts w:asciiTheme="minorHAnsi" w:eastAsiaTheme="minorHAnsi" w:hAnsiTheme="minorHAnsi" w:cstheme="minorBidi"/>
          <w:sz w:val="22"/>
          <w:szCs w:val="22"/>
          <w:lang w:eastAsia="en-US"/>
        </w:rPr>
        <w:t>, los que consten en los respectivos contratos.</w:t>
      </w:r>
    </w:p>
    <w:p w14:paraId="12475AE9" w14:textId="33540DFC" w:rsidR="00B9492B" w:rsidRPr="00B9492B" w:rsidRDefault="00B9492B" w:rsidP="00B9492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B9492B">
        <w:rPr>
          <w:rFonts w:asciiTheme="minorHAnsi" w:eastAsiaTheme="minorHAnsi" w:hAnsiTheme="minorHAnsi" w:cstheme="minorBidi"/>
          <w:sz w:val="22"/>
          <w:szCs w:val="22"/>
          <w:lang w:eastAsia="en-US"/>
        </w:rPr>
        <w:lastRenderedPageBreak/>
        <w:t>Cuando los gastos necesarios para la entrega de las mercancías en el puerto o lugar de entrada en el país de importación</w:t>
      </w:r>
      <w:r w:rsidR="000146FB">
        <w:rPr>
          <w:rFonts w:asciiTheme="minorHAnsi" w:eastAsiaTheme="minorHAnsi" w:hAnsiTheme="minorHAnsi" w:cstheme="minorBidi"/>
          <w:sz w:val="22"/>
          <w:szCs w:val="22"/>
          <w:lang w:eastAsia="en-US"/>
        </w:rPr>
        <w:t>, incluyendo el seguro</w:t>
      </w:r>
      <w:r w:rsidRPr="00B9492B">
        <w:rPr>
          <w:rFonts w:asciiTheme="minorHAnsi" w:eastAsiaTheme="minorHAnsi" w:hAnsiTheme="minorHAnsi" w:cstheme="minorBidi"/>
          <w:sz w:val="22"/>
          <w:szCs w:val="22"/>
          <w:lang w:eastAsia="en-US"/>
        </w:rPr>
        <w:t xml:space="preserve">, se realicen gratuitamente o por cuenta del comprador, dichos gastos se incluirán en el valor aduanero, calculados de conformidad con las tarifas y primas habitualmente aplicables para los mismos medios de transporte y servicios que se utilicen, de conformidad a lo dispuesto por el Acuerdo sobre Valoración Aduanera en el artículo </w:t>
      </w:r>
      <w:r w:rsidR="00436E93">
        <w:rPr>
          <w:rFonts w:asciiTheme="minorHAnsi" w:eastAsiaTheme="minorHAnsi" w:hAnsiTheme="minorHAnsi" w:cstheme="minorBidi"/>
          <w:sz w:val="22"/>
          <w:szCs w:val="22"/>
          <w:lang w:eastAsia="en-US"/>
        </w:rPr>
        <w:t xml:space="preserve">N° </w:t>
      </w:r>
      <w:r w:rsidR="00981287">
        <w:rPr>
          <w:rFonts w:asciiTheme="minorHAnsi" w:eastAsiaTheme="minorHAnsi" w:hAnsiTheme="minorHAnsi" w:cstheme="minorBidi"/>
          <w:sz w:val="22"/>
          <w:szCs w:val="22"/>
          <w:lang w:eastAsia="en-US"/>
        </w:rPr>
        <w:t>8</w:t>
      </w:r>
      <w:r w:rsidR="00436E93">
        <w:rPr>
          <w:rFonts w:asciiTheme="minorHAnsi" w:eastAsiaTheme="minorHAnsi" w:hAnsiTheme="minorHAnsi" w:cstheme="minorBidi"/>
          <w:sz w:val="22"/>
          <w:szCs w:val="22"/>
          <w:lang w:eastAsia="en-US"/>
        </w:rPr>
        <w:t xml:space="preserve">, Numerales </w:t>
      </w:r>
      <w:r w:rsidR="00981287">
        <w:rPr>
          <w:rFonts w:asciiTheme="minorHAnsi" w:eastAsiaTheme="minorHAnsi" w:hAnsiTheme="minorHAnsi" w:cstheme="minorBidi"/>
          <w:sz w:val="22"/>
          <w:szCs w:val="22"/>
          <w:lang w:eastAsia="en-US"/>
        </w:rPr>
        <w:t xml:space="preserve">2 y </w:t>
      </w:r>
      <w:r w:rsidRPr="00B9492B">
        <w:rPr>
          <w:rFonts w:asciiTheme="minorHAnsi" w:eastAsiaTheme="minorHAnsi" w:hAnsiTheme="minorHAnsi" w:cstheme="minorBidi"/>
          <w:sz w:val="22"/>
          <w:szCs w:val="22"/>
          <w:lang w:eastAsia="en-US"/>
        </w:rPr>
        <w:t>3 y en su respectiva Nota Interpretativa. Las tarifas y primas habitualmente aplicables serán aquellas correspondientes a operaciones idénticas o similares, acreditables mediante certificados emitidos</w:t>
      </w:r>
      <w:r w:rsidR="000146FB">
        <w:rPr>
          <w:rFonts w:asciiTheme="minorHAnsi" w:eastAsiaTheme="minorHAnsi" w:hAnsiTheme="minorHAnsi" w:cstheme="minorBidi"/>
          <w:sz w:val="22"/>
          <w:szCs w:val="22"/>
          <w:lang w:eastAsia="en-US"/>
        </w:rPr>
        <w:t xml:space="preserve"> al importador</w:t>
      </w:r>
      <w:r w:rsidRPr="00B9492B">
        <w:rPr>
          <w:rFonts w:asciiTheme="minorHAnsi" w:eastAsiaTheme="minorHAnsi" w:hAnsiTheme="minorHAnsi" w:cstheme="minorBidi"/>
          <w:sz w:val="22"/>
          <w:szCs w:val="22"/>
          <w:lang w:eastAsia="en-US"/>
        </w:rPr>
        <w:t xml:space="preserve"> por las respectivas compañías que presten dichos servicios.</w:t>
      </w:r>
    </w:p>
    <w:p w14:paraId="567766D3" w14:textId="3133ECB5" w:rsidR="000146FB" w:rsidRPr="000146FB" w:rsidRDefault="000146FB" w:rsidP="000146F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0146FB">
        <w:rPr>
          <w:rFonts w:asciiTheme="minorHAnsi" w:eastAsiaTheme="minorHAnsi" w:hAnsiTheme="minorHAnsi" w:cstheme="minorBidi"/>
          <w:sz w:val="22"/>
          <w:szCs w:val="22"/>
          <w:lang w:eastAsia="en-US"/>
        </w:rPr>
        <w:t>Podrán deducirse de</w:t>
      </w:r>
      <w:r>
        <w:rPr>
          <w:rFonts w:asciiTheme="minorHAnsi" w:eastAsiaTheme="minorHAnsi" w:hAnsiTheme="minorHAnsi" w:cstheme="minorBidi"/>
          <w:sz w:val="22"/>
          <w:szCs w:val="22"/>
          <w:lang w:eastAsia="en-US"/>
        </w:rPr>
        <w:t>l monto del flete</w:t>
      </w:r>
      <w:r w:rsidRPr="000146FB">
        <w:rPr>
          <w:rFonts w:asciiTheme="minorHAnsi" w:eastAsiaTheme="minorHAnsi" w:hAnsiTheme="minorHAnsi" w:cstheme="minorBidi"/>
          <w:sz w:val="22"/>
          <w:szCs w:val="22"/>
          <w:lang w:eastAsia="en-US"/>
        </w:rPr>
        <w:t xml:space="preserve"> los gastos Ex </w:t>
      </w:r>
      <w:proofErr w:type="spellStart"/>
      <w:r w:rsidRPr="000146FB">
        <w:rPr>
          <w:rFonts w:asciiTheme="minorHAnsi" w:eastAsiaTheme="minorHAnsi" w:hAnsiTheme="minorHAnsi" w:cstheme="minorBidi"/>
          <w:sz w:val="22"/>
          <w:szCs w:val="22"/>
          <w:lang w:eastAsia="en-US"/>
        </w:rPr>
        <w:t>work</w:t>
      </w:r>
      <w:proofErr w:type="spellEnd"/>
      <w:r w:rsidRPr="000146FB">
        <w:rPr>
          <w:rFonts w:asciiTheme="minorHAnsi" w:eastAsiaTheme="minorHAnsi" w:hAnsiTheme="minorHAnsi" w:cstheme="minorBidi"/>
          <w:sz w:val="22"/>
          <w:szCs w:val="22"/>
          <w:lang w:eastAsia="en-US"/>
        </w:rPr>
        <w:t xml:space="preserve"> </w:t>
      </w:r>
      <w:r w:rsidR="00981287">
        <w:rPr>
          <w:rFonts w:asciiTheme="minorHAnsi" w:eastAsiaTheme="minorHAnsi" w:hAnsiTheme="minorHAnsi" w:cstheme="minorBidi"/>
          <w:sz w:val="22"/>
          <w:szCs w:val="22"/>
          <w:lang w:eastAsia="en-US"/>
        </w:rPr>
        <w:t xml:space="preserve">(EXW) </w:t>
      </w:r>
      <w:r w:rsidRPr="000146FB">
        <w:rPr>
          <w:rFonts w:asciiTheme="minorHAnsi" w:eastAsiaTheme="minorHAnsi" w:hAnsiTheme="minorHAnsi" w:cstheme="minorBidi"/>
          <w:sz w:val="22"/>
          <w:szCs w:val="22"/>
          <w:lang w:eastAsia="en-US"/>
        </w:rPr>
        <w:t>a FOB, siempre que el respectivo contrato señale claramente</w:t>
      </w:r>
      <w:r w:rsidR="00436E93">
        <w:rPr>
          <w:rFonts w:asciiTheme="minorHAnsi" w:eastAsiaTheme="minorHAnsi" w:hAnsiTheme="minorHAnsi" w:cstheme="minorBidi"/>
          <w:sz w:val="22"/>
          <w:szCs w:val="22"/>
          <w:lang w:eastAsia="en-US"/>
        </w:rPr>
        <w:t xml:space="preserve"> los</w:t>
      </w:r>
      <w:r w:rsidRPr="000146FB">
        <w:rPr>
          <w:rFonts w:asciiTheme="minorHAnsi" w:eastAsiaTheme="minorHAnsi" w:hAnsiTheme="minorHAnsi" w:cstheme="minorBidi"/>
          <w:sz w:val="22"/>
          <w:szCs w:val="22"/>
          <w:lang w:eastAsia="en-US"/>
        </w:rPr>
        <w:t xml:space="preserve"> montos que se refieran al transporte interno de las mercancías en el país de expedición, desde el punto de venta o locales del vendedor hasta el lugar del embarque de ellas. Igualmente, podrán deducirse del monto total de "Flete", los gastos de porteo, movilización o transporte de las mercancías, efectuados en el puerto de destino del país de importación, una vez desembarcadas las mercancías, por ej.: el denominado THC o THC </w:t>
      </w:r>
      <w:proofErr w:type="spellStart"/>
      <w:r w:rsidRPr="000146FB">
        <w:rPr>
          <w:rFonts w:asciiTheme="minorHAnsi" w:eastAsiaTheme="minorHAnsi" w:hAnsiTheme="minorHAnsi" w:cstheme="minorBidi"/>
          <w:sz w:val="22"/>
          <w:szCs w:val="22"/>
          <w:lang w:eastAsia="en-US"/>
        </w:rPr>
        <w:t>Destination</w:t>
      </w:r>
      <w:proofErr w:type="spellEnd"/>
      <w:r w:rsidRPr="000146FB">
        <w:rPr>
          <w:rFonts w:asciiTheme="minorHAnsi" w:eastAsiaTheme="minorHAnsi" w:hAnsiTheme="minorHAnsi" w:cstheme="minorBidi"/>
          <w:sz w:val="22"/>
          <w:szCs w:val="22"/>
          <w:lang w:eastAsia="en-US"/>
        </w:rPr>
        <w:t>.</w:t>
      </w:r>
    </w:p>
    <w:p w14:paraId="3DB07FC0" w14:textId="77531484" w:rsidR="000146FB" w:rsidRPr="000146FB" w:rsidRDefault="000146FB" w:rsidP="000146F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0146FB">
        <w:rPr>
          <w:rFonts w:asciiTheme="minorHAnsi" w:eastAsiaTheme="minorHAnsi" w:hAnsiTheme="minorHAnsi" w:cstheme="minorBidi"/>
          <w:sz w:val="22"/>
          <w:szCs w:val="22"/>
          <w:lang w:eastAsia="en-US"/>
        </w:rPr>
        <w:t>Las deducciones antes indicadas son situaciones especiales que deben ser tratadas caso a caso y, las empresas o compañías transportadoras deben acreditar fehacientemente a la Aduana que los referidos gastos o costos corresponden a los indicados precedentemente.</w:t>
      </w:r>
    </w:p>
    <w:p w14:paraId="21F9F1A5" w14:textId="38A399E1" w:rsidR="00364CBD" w:rsidRDefault="00D06519" w:rsidP="006747CD">
      <w:pPr>
        <w:jc w:val="both"/>
      </w:pPr>
      <w:r>
        <w:lastRenderedPageBreak/>
        <w:t xml:space="preserve">Si las mercancías estuvieren amparadas por </w:t>
      </w:r>
      <w:r w:rsidR="00CD3135">
        <w:t xml:space="preserve">Pólizas </w:t>
      </w:r>
      <w:r w:rsidR="00373038">
        <w:t>de Seguro</w:t>
      </w:r>
      <w:r w:rsidR="0011216D">
        <w:t xml:space="preserve"> Global, </w:t>
      </w:r>
      <w:r w:rsidR="00696C26">
        <w:t xml:space="preserve">el costo del seguro estará constituido por el valor de la </w:t>
      </w:r>
      <w:r>
        <w:t xml:space="preserve">prima correspondiente, </w:t>
      </w:r>
      <w:r w:rsidR="00436E93">
        <w:t xml:space="preserve">calculada </w:t>
      </w:r>
      <w:r w:rsidR="0011216D">
        <w:t>conforme a sus respectivos contratos</w:t>
      </w:r>
      <w:r w:rsidR="00436E93">
        <w:t xml:space="preserve">. </w:t>
      </w:r>
      <w:r w:rsidR="00696C26">
        <w:t xml:space="preserve">El uso de este sistema de pólizas deberá ser autorizado </w:t>
      </w:r>
      <w:r w:rsidR="00E850C7">
        <w:t xml:space="preserve">previamente </w:t>
      </w:r>
      <w:r w:rsidR="00696C26">
        <w:t xml:space="preserve">por </w:t>
      </w:r>
      <w:r w:rsidR="0011216D">
        <w:t xml:space="preserve">el Director Nacional de </w:t>
      </w:r>
      <w:r w:rsidR="000146FB">
        <w:t xml:space="preserve">Aduanas, </w:t>
      </w:r>
      <w:r w:rsidR="00436E93">
        <w:t xml:space="preserve">mediante resolución, </w:t>
      </w:r>
      <w:r w:rsidR="00BA1BE1">
        <w:t>de conformidad a</w:t>
      </w:r>
      <w:r>
        <w:t xml:space="preserve"> lo </w:t>
      </w:r>
      <w:r w:rsidR="000146FB">
        <w:t xml:space="preserve">dispuesto </w:t>
      </w:r>
      <w:r w:rsidR="005F68AC">
        <w:t xml:space="preserve">en el </w:t>
      </w:r>
      <w:r w:rsidR="00364CBD">
        <w:t>numeral 10.</w:t>
      </w:r>
      <w:r w:rsidR="00E850C7">
        <w:t>1</w:t>
      </w:r>
      <w:r w:rsidR="00BA1BE1">
        <w:t>,</w:t>
      </w:r>
      <w:r w:rsidR="005F68AC">
        <w:t xml:space="preserve"> letra f), </w:t>
      </w:r>
      <w:r w:rsidR="00BA1BE1">
        <w:t xml:space="preserve"> </w:t>
      </w:r>
      <w:r w:rsidR="00364CBD">
        <w:t>del Capítulo 3 y en el Anexo 92</w:t>
      </w:r>
      <w:r w:rsidR="00BA1BE1">
        <w:t xml:space="preserve"> del Compendio de Normas Aduaneras</w:t>
      </w:r>
      <w:r w:rsidR="00364CBD">
        <w:t>.</w:t>
      </w:r>
      <w:r w:rsidR="000334C4">
        <w:t xml:space="preserve"> Idéntico procedimiento y requisitos serán aplicables para la </w:t>
      </w:r>
      <w:r w:rsidR="00813176">
        <w:t xml:space="preserve">autorización del uso de Póliza </w:t>
      </w:r>
      <w:r w:rsidR="007436A7">
        <w:t xml:space="preserve">de Seguro </w:t>
      </w:r>
      <w:r w:rsidR="00813176">
        <w:t>Global, como consecuencia de la renovación de su vigencia</w:t>
      </w:r>
      <w:r w:rsidR="000334C4">
        <w:t xml:space="preserve">. </w:t>
      </w:r>
    </w:p>
    <w:p w14:paraId="0CB819D1" w14:textId="3377CD69" w:rsidR="00C9416D" w:rsidRDefault="007D6E3F" w:rsidP="006747CD">
      <w:pPr>
        <w:jc w:val="both"/>
      </w:pPr>
      <w:r>
        <w:t>2.-</w:t>
      </w:r>
      <w:r w:rsidR="0011216D" w:rsidRPr="0011216D">
        <w:t xml:space="preserve"> </w:t>
      </w:r>
      <w:r w:rsidR="0011216D" w:rsidRPr="003F669E">
        <w:rPr>
          <w:b/>
        </w:rPr>
        <w:t>AGRÉGASE</w:t>
      </w:r>
      <w:r w:rsidR="0011216D">
        <w:t xml:space="preserve"> </w:t>
      </w:r>
      <w:r w:rsidR="0032036C">
        <w:t>en</w:t>
      </w:r>
      <w:r w:rsidR="007645AF">
        <w:t xml:space="preserve"> el </w:t>
      </w:r>
      <w:r w:rsidR="0032036C">
        <w:t>Capítulo 3</w:t>
      </w:r>
      <w:r w:rsidR="008266BF">
        <w:t xml:space="preserve">, </w:t>
      </w:r>
      <w:r w:rsidR="0032036C">
        <w:t>numeral 10.1,</w:t>
      </w:r>
      <w:r w:rsidR="0011216D">
        <w:t xml:space="preserve"> del Compendio de Normas Aduaneras,</w:t>
      </w:r>
      <w:r w:rsidR="007645AF">
        <w:t xml:space="preserve"> </w:t>
      </w:r>
      <w:r w:rsidR="008266BF">
        <w:t xml:space="preserve">un segundo párrafo </w:t>
      </w:r>
      <w:r w:rsidR="00233689">
        <w:t>a</w:t>
      </w:r>
      <w:r w:rsidR="009632A5">
        <w:t xml:space="preserve"> la letra f)</w:t>
      </w:r>
      <w:r w:rsidR="0011216D">
        <w:t xml:space="preserve">, </w:t>
      </w:r>
      <w:r w:rsidR="00233689">
        <w:t>en los términos  siguientes</w:t>
      </w:r>
      <w:r w:rsidR="0032036C">
        <w:t>:</w:t>
      </w:r>
    </w:p>
    <w:p w14:paraId="103D7A14" w14:textId="7EB3073C" w:rsidR="00364CBD" w:rsidRDefault="00CE4E04" w:rsidP="006747CD">
      <w:pPr>
        <w:jc w:val="both"/>
      </w:pPr>
      <w:r>
        <w:t>En el caso de mercancías amparadas por contratos de seguros globales, deberá acompañarse</w:t>
      </w:r>
      <w:r w:rsidR="007D6E3F">
        <w:t xml:space="preserve"> </w:t>
      </w:r>
      <w:r w:rsidR="006E4746">
        <w:t>la Póliza de Seguro Global, en</w:t>
      </w:r>
      <w:r w:rsidR="001D0D4D">
        <w:t xml:space="preserve"> original o copia autorizada por la Compañía de Seguros respectiva,  </w:t>
      </w:r>
      <w:r>
        <w:t>o en su defecto</w:t>
      </w:r>
      <w:r w:rsidR="001D0D4D">
        <w:t>,</w:t>
      </w:r>
      <w:r>
        <w:t xml:space="preserve"> </w:t>
      </w:r>
      <w:r w:rsidR="007D6E3F">
        <w:t xml:space="preserve">un </w:t>
      </w:r>
      <w:r w:rsidR="006E4746">
        <w:t>C</w:t>
      </w:r>
      <w:r w:rsidR="0032036C">
        <w:t xml:space="preserve">ertificado </w:t>
      </w:r>
      <w:r w:rsidR="00BC6D04">
        <w:t>de dicha póliza</w:t>
      </w:r>
      <w:r w:rsidR="001D0D4D">
        <w:t xml:space="preserve"> </w:t>
      </w:r>
      <w:r w:rsidR="00332A75">
        <w:t>emitido por la Compañía de Seguros</w:t>
      </w:r>
      <w:r w:rsidR="006E4746">
        <w:t>, en original o copia debidamente autorizada por la compañía aseguradora correspondiente</w:t>
      </w:r>
      <w:r w:rsidR="0032036C">
        <w:t xml:space="preserve">, en el cual se </w:t>
      </w:r>
      <w:r w:rsidR="008A6A54">
        <w:t>consignen</w:t>
      </w:r>
      <w:r w:rsidR="0032036C">
        <w:t xml:space="preserve">, </w:t>
      </w:r>
      <w:r w:rsidR="009632A5">
        <w:t>a lo menos</w:t>
      </w:r>
      <w:r w:rsidR="007D3BF0">
        <w:t>, los siguientes datos: n</w:t>
      </w:r>
      <w:r w:rsidR="0032036C">
        <w:t>ombre o razón social de los contra</w:t>
      </w:r>
      <w:r w:rsidR="006335B3">
        <w:t>tantes</w:t>
      </w:r>
      <w:r w:rsidR="008A6A54">
        <w:t xml:space="preserve"> y asegurados</w:t>
      </w:r>
      <w:r w:rsidR="00BC6D04">
        <w:t>,</w:t>
      </w:r>
      <w:r w:rsidR="006335B3">
        <w:t xml:space="preserve"> </w:t>
      </w:r>
      <w:r w:rsidR="008A6A54">
        <w:t>tipo y/o ramo de la póliza contratada</w:t>
      </w:r>
      <w:r w:rsidR="00200C86">
        <w:t xml:space="preserve"> (marítima, terrestre, flotante, </w:t>
      </w:r>
      <w:r w:rsidR="003B4794">
        <w:t>etc.</w:t>
      </w:r>
      <w:r w:rsidR="00200C86">
        <w:t>)</w:t>
      </w:r>
      <w:r w:rsidR="00BC6D04">
        <w:t>,</w:t>
      </w:r>
      <w:r w:rsidR="008A6A54">
        <w:t xml:space="preserve"> número de póliza</w:t>
      </w:r>
      <w:r w:rsidR="00BC6D04">
        <w:t>,</w:t>
      </w:r>
      <w:r w:rsidR="008A6A54">
        <w:t xml:space="preserve"> fecha de emisión</w:t>
      </w:r>
      <w:r w:rsidR="00BC6D04">
        <w:t>,</w:t>
      </w:r>
      <w:r w:rsidR="008A6A54">
        <w:t xml:space="preserve"> </w:t>
      </w:r>
      <w:r w:rsidR="0032036C">
        <w:t>plazo de vigencia</w:t>
      </w:r>
      <w:r w:rsidR="00BC6D04">
        <w:t>,</w:t>
      </w:r>
      <w:r w:rsidR="0032036C">
        <w:t xml:space="preserve"> </w:t>
      </w:r>
      <w:r w:rsidR="00200C86">
        <w:t>mon</w:t>
      </w:r>
      <w:r w:rsidR="008A6A54">
        <w:t xml:space="preserve">to de la prima </w:t>
      </w:r>
      <w:r w:rsidR="0032036C">
        <w:t>y su método de cálculo</w:t>
      </w:r>
      <w:r w:rsidR="00BC6D04">
        <w:t>,</w:t>
      </w:r>
      <w:r w:rsidR="0032036C">
        <w:t xml:space="preserve"> </w:t>
      </w:r>
      <w:r w:rsidR="001D0D4D">
        <w:t xml:space="preserve">monto asegurado </w:t>
      </w:r>
      <w:r w:rsidR="008A6A54">
        <w:t xml:space="preserve">y riesgos </w:t>
      </w:r>
      <w:r w:rsidR="0011216D">
        <w:t>y/o materia asegurada</w:t>
      </w:r>
      <w:r w:rsidR="0032036C">
        <w:t>.</w:t>
      </w:r>
      <w:r w:rsidR="00D06519">
        <w:t xml:space="preserve"> </w:t>
      </w:r>
      <w:r w:rsidR="00364CBD">
        <w:t>Además</w:t>
      </w:r>
      <w:r w:rsidR="001D0D4D">
        <w:t>,</w:t>
      </w:r>
      <w:r w:rsidR="00364CBD">
        <w:t xml:space="preserve"> deberá</w:t>
      </w:r>
      <w:r w:rsidR="00D06519">
        <w:t xml:space="preserve"> acompañarse </w:t>
      </w:r>
      <w:r w:rsidR="00364CBD">
        <w:t xml:space="preserve">la Resolución del Director Nacional de Aduanas que autorizó el uso de la respectiva </w:t>
      </w:r>
      <w:r w:rsidR="002834E8">
        <w:t>P</w:t>
      </w:r>
      <w:r w:rsidR="00364CBD">
        <w:t>óliza</w:t>
      </w:r>
      <w:r w:rsidR="002834E8">
        <w:t xml:space="preserve"> de Seguro Global</w:t>
      </w:r>
      <w:r w:rsidR="00BC6D04">
        <w:t xml:space="preserve"> o </w:t>
      </w:r>
      <w:r w:rsidR="00332A75">
        <w:t>el uso de la misma</w:t>
      </w:r>
      <w:r w:rsidR="00882BD8">
        <w:t xml:space="preserve"> como consecuencia de la renovación </w:t>
      </w:r>
      <w:r w:rsidR="00882BD8">
        <w:lastRenderedPageBreak/>
        <w:t>de su vigencia</w:t>
      </w:r>
      <w:r w:rsidR="00BC6D04">
        <w:t>, según sea el caso</w:t>
      </w:r>
      <w:r w:rsidR="00BF76A5">
        <w:t>. D</w:t>
      </w:r>
      <w:r w:rsidR="0006055F">
        <w:t xml:space="preserve">icha resolución deberá ser solicitada </w:t>
      </w:r>
      <w:r w:rsidR="00282B3E">
        <w:t>de acuerdo a las instrucciones del Anexo N°92, del Compendio de Normas Aduaneras</w:t>
      </w:r>
      <w:r w:rsidR="00364CBD">
        <w:t>.</w:t>
      </w:r>
    </w:p>
    <w:p w14:paraId="0278976B" w14:textId="77777777" w:rsidR="0044690B" w:rsidRDefault="00412574" w:rsidP="0044690B">
      <w:pPr>
        <w:jc w:val="both"/>
      </w:pPr>
      <w:r>
        <w:t>3</w:t>
      </w:r>
      <w:r w:rsidR="0044690B">
        <w:t>.-</w:t>
      </w:r>
      <w:r w:rsidR="0044690B" w:rsidRPr="0011216D">
        <w:t xml:space="preserve"> </w:t>
      </w:r>
      <w:r w:rsidR="0044690B">
        <w:rPr>
          <w:b/>
        </w:rPr>
        <w:t>INCOR</w:t>
      </w:r>
      <w:r w:rsidR="00456391">
        <w:rPr>
          <w:b/>
        </w:rPr>
        <w:t>PÓ</w:t>
      </w:r>
      <w:r w:rsidR="0044690B">
        <w:rPr>
          <w:b/>
        </w:rPr>
        <w:t>RAS</w:t>
      </w:r>
      <w:r w:rsidR="00456391">
        <w:rPr>
          <w:b/>
        </w:rPr>
        <w:t>E</w:t>
      </w:r>
      <w:r w:rsidR="0044690B">
        <w:t xml:space="preserve"> en el Capítulo 3, numeral 10, del Compendio de Normas Aduaneras, un nuevo numeral 10.3, en los términos  siguientes:</w:t>
      </w:r>
    </w:p>
    <w:p w14:paraId="67558E0E" w14:textId="0E9D6A39" w:rsidR="0044690B" w:rsidRDefault="0044690B" w:rsidP="006747CD">
      <w:pPr>
        <w:jc w:val="both"/>
      </w:pPr>
      <w:r>
        <w:t>En el caso de merca</w:t>
      </w:r>
      <w:r w:rsidR="00701B1A">
        <w:t xml:space="preserve">ncías amparadas por contratos de “Póliza </w:t>
      </w:r>
      <w:r w:rsidR="00537D8A">
        <w:t xml:space="preserve">de </w:t>
      </w:r>
      <w:r w:rsidR="00701B1A">
        <w:t>Seguro</w:t>
      </w:r>
      <w:r w:rsidR="00537D8A">
        <w:t xml:space="preserve"> Global</w:t>
      </w:r>
      <w:r w:rsidR="00701B1A">
        <w:t>”, se deberá</w:t>
      </w:r>
      <w:r w:rsidR="00BF76A5">
        <w:t xml:space="preserve"> además, </w:t>
      </w:r>
      <w:r w:rsidR="00701B1A">
        <w:t xml:space="preserve"> confeccionar el documento denominado “Hoja Adicional Seguro” (</w:t>
      </w:r>
      <w:r w:rsidR="00BF76A5">
        <w:t xml:space="preserve">conforme a las </w:t>
      </w:r>
      <w:r w:rsidR="00282B3E">
        <w:t>instrucciones de llenado</w:t>
      </w:r>
      <w:r w:rsidR="00BF76A5">
        <w:t xml:space="preserve">, contenidas en el </w:t>
      </w:r>
      <w:r w:rsidR="00282B3E">
        <w:t xml:space="preserve">numeral 5 del </w:t>
      </w:r>
      <w:r w:rsidR="00701B1A">
        <w:t xml:space="preserve">Anexo N°92), el que llevará un arrastre de los montos proporcionales utilizados. Será de responsabilidad del importador informar al agente de aduanas el monto de seguro correspondiente </w:t>
      </w:r>
      <w:r w:rsidR="00C476ED">
        <w:t xml:space="preserve">a </w:t>
      </w:r>
      <w:r w:rsidR="00701B1A">
        <w:t>cada operación</w:t>
      </w:r>
      <w:r w:rsidR="00C476ED">
        <w:t xml:space="preserve"> de importación</w:t>
      </w:r>
      <w:r w:rsidR="00701B1A">
        <w:t>.</w:t>
      </w:r>
    </w:p>
    <w:p w14:paraId="726422D5" w14:textId="37244CB2" w:rsidR="00BC6D04" w:rsidRDefault="0086290F" w:rsidP="006747CD">
      <w:pPr>
        <w:jc w:val="both"/>
      </w:pPr>
      <w:r>
        <w:t>4</w:t>
      </w:r>
      <w:r w:rsidR="00802DE3" w:rsidRPr="003F669E">
        <w:rPr>
          <w:b/>
        </w:rPr>
        <w:t>.- AGRÉGASE</w:t>
      </w:r>
      <w:r w:rsidR="00260AC5">
        <w:t xml:space="preserve">, </w:t>
      </w:r>
      <w:r w:rsidR="00200C86">
        <w:t xml:space="preserve">en el </w:t>
      </w:r>
      <w:r w:rsidR="000944A9">
        <w:t>Compendio de Normas Aduaneras</w:t>
      </w:r>
      <w:r w:rsidR="00200C86">
        <w:t>, como</w:t>
      </w:r>
      <w:r w:rsidR="000944A9">
        <w:t xml:space="preserve"> Anexo N°92</w:t>
      </w:r>
      <w:r w:rsidR="00D06519">
        <w:t xml:space="preserve">, las </w:t>
      </w:r>
      <w:r w:rsidR="00200C86">
        <w:t>instrucciones relativas a “Solicitud</w:t>
      </w:r>
      <w:r w:rsidR="000944A9">
        <w:t xml:space="preserve"> de uso </w:t>
      </w:r>
      <w:r w:rsidR="000334C4">
        <w:t xml:space="preserve">o renovación </w:t>
      </w:r>
      <w:r w:rsidR="000944A9">
        <w:t>de Póliza de Seguro Global”</w:t>
      </w:r>
      <w:r w:rsidR="00D06519">
        <w:t xml:space="preserve">, cuyo texto se encuentra contenido en el anexo de la presente resolución, </w:t>
      </w:r>
      <w:r w:rsidR="00397660">
        <w:t>el que se entiende</w:t>
      </w:r>
      <w:r w:rsidR="00D06519">
        <w:t xml:space="preserve"> formar parte integrante de la misma</w:t>
      </w:r>
      <w:r w:rsidR="000944A9">
        <w:t xml:space="preserve">. </w:t>
      </w:r>
    </w:p>
    <w:p w14:paraId="6C694CA9" w14:textId="1FB11AEB" w:rsidR="00364CBD" w:rsidRDefault="0086290F" w:rsidP="006747CD">
      <w:pPr>
        <w:jc w:val="both"/>
      </w:pPr>
      <w:r>
        <w:t>5</w:t>
      </w:r>
      <w:r w:rsidR="00BC6D04">
        <w:t>.- La presente resolución entrará en vigencia desde su publicación en el Diario Oficial</w:t>
      </w:r>
      <w:r w:rsidR="00820062">
        <w:t>.</w:t>
      </w:r>
    </w:p>
    <w:p w14:paraId="1EAEDFDD" w14:textId="25C0C6C2" w:rsidR="00591E76" w:rsidRDefault="0086290F" w:rsidP="006747CD">
      <w:pPr>
        <w:jc w:val="both"/>
      </w:pPr>
      <w:r>
        <w:t>6</w:t>
      </w:r>
      <w:r w:rsidR="00591E76">
        <w:t>.- La presente resolución fue objeto del procedimiento de “Publicación Anticipada”</w:t>
      </w:r>
      <w:r w:rsidR="00BC6D04">
        <w:t xml:space="preserve"> entre los días xxx.</w:t>
      </w:r>
    </w:p>
    <w:p w14:paraId="35CEED7D" w14:textId="77777777" w:rsidR="00591E76" w:rsidRDefault="00591E76" w:rsidP="006747CD">
      <w:pPr>
        <w:jc w:val="both"/>
      </w:pPr>
    </w:p>
    <w:p w14:paraId="5E79A3D5" w14:textId="77777777" w:rsidR="008D277C" w:rsidRDefault="008D277C" w:rsidP="006747CD">
      <w:pPr>
        <w:jc w:val="both"/>
      </w:pPr>
    </w:p>
    <w:p w14:paraId="7B8F10E5" w14:textId="77777777" w:rsidR="008D277C" w:rsidRDefault="008D277C" w:rsidP="006747CD">
      <w:pPr>
        <w:jc w:val="both"/>
      </w:pPr>
    </w:p>
    <w:p w14:paraId="3A881E53" w14:textId="1D09DFE3" w:rsidR="00591E76" w:rsidRPr="002146D3" w:rsidRDefault="00591E76" w:rsidP="006747CD">
      <w:pPr>
        <w:jc w:val="both"/>
        <w:rPr>
          <w:b/>
        </w:rPr>
      </w:pPr>
      <w:r w:rsidRPr="002146D3">
        <w:rPr>
          <w:b/>
        </w:rPr>
        <w:t>AN</w:t>
      </w:r>
      <w:r w:rsidR="00436E93">
        <w:rPr>
          <w:b/>
        </w:rPr>
        <w:t>Ó</w:t>
      </w:r>
      <w:r w:rsidRPr="002146D3">
        <w:rPr>
          <w:b/>
        </w:rPr>
        <w:t>TESE</w:t>
      </w:r>
      <w:r w:rsidR="00E6550E" w:rsidRPr="002146D3">
        <w:rPr>
          <w:b/>
        </w:rPr>
        <w:t xml:space="preserve">, </w:t>
      </w:r>
      <w:r w:rsidRPr="002146D3">
        <w:rPr>
          <w:b/>
        </w:rPr>
        <w:t>COMUN</w:t>
      </w:r>
      <w:r w:rsidR="00436E93">
        <w:rPr>
          <w:b/>
        </w:rPr>
        <w:t>Í</w:t>
      </w:r>
      <w:r w:rsidRPr="002146D3">
        <w:rPr>
          <w:b/>
        </w:rPr>
        <w:t>QUESE</w:t>
      </w:r>
      <w:r w:rsidR="00E6550E" w:rsidRPr="002146D3">
        <w:rPr>
          <w:b/>
        </w:rPr>
        <w:t xml:space="preserve"> Y PUBLÍQUESE</w:t>
      </w:r>
      <w:r w:rsidRPr="002146D3">
        <w:rPr>
          <w:b/>
        </w:rPr>
        <w:t>.</w:t>
      </w:r>
    </w:p>
    <w:p w14:paraId="130016D2" w14:textId="77777777" w:rsidR="00591E76" w:rsidRDefault="00591E76" w:rsidP="006747CD">
      <w:pPr>
        <w:jc w:val="both"/>
      </w:pPr>
    </w:p>
    <w:p w14:paraId="05782067" w14:textId="286172C0" w:rsidR="00E6550E" w:rsidRDefault="00BF76A5" w:rsidP="006747CD">
      <w:pPr>
        <w:jc w:val="both"/>
      </w:pPr>
      <w:r>
        <w:t>GLH/GVL/KQ</w:t>
      </w:r>
      <w:r w:rsidR="00D04A90">
        <w:t>N/NSM</w:t>
      </w:r>
    </w:p>
    <w:p w14:paraId="6C7FC60A" w14:textId="77777777" w:rsidR="007645AF" w:rsidRDefault="007645AF" w:rsidP="006747CD">
      <w:pPr>
        <w:jc w:val="both"/>
      </w:pPr>
    </w:p>
    <w:sectPr w:rsidR="007645A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72E4" w14:textId="77777777" w:rsidR="00045454" w:rsidRDefault="00045454" w:rsidP="00045454">
      <w:pPr>
        <w:spacing w:after="0" w:line="240" w:lineRule="auto"/>
      </w:pPr>
      <w:r>
        <w:separator/>
      </w:r>
    </w:p>
  </w:endnote>
  <w:endnote w:type="continuationSeparator" w:id="0">
    <w:p w14:paraId="2E16895E" w14:textId="77777777" w:rsidR="00045454" w:rsidRDefault="00045454" w:rsidP="0004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2CB9" w14:textId="77777777" w:rsidR="00045454" w:rsidRDefault="00045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2D6D" w14:textId="77777777" w:rsidR="00045454" w:rsidRDefault="00045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25CE" w14:textId="77777777" w:rsidR="00045454" w:rsidRDefault="00045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5307" w14:textId="77777777" w:rsidR="00045454" w:rsidRDefault="00045454" w:rsidP="00045454">
      <w:pPr>
        <w:spacing w:after="0" w:line="240" w:lineRule="auto"/>
      </w:pPr>
      <w:r>
        <w:separator/>
      </w:r>
    </w:p>
  </w:footnote>
  <w:footnote w:type="continuationSeparator" w:id="0">
    <w:p w14:paraId="01F9D41F" w14:textId="77777777" w:rsidR="00045454" w:rsidRDefault="00045454" w:rsidP="0004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AF8F" w14:textId="77777777" w:rsidR="00045454" w:rsidRDefault="00045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53379"/>
      <w:docPartObj>
        <w:docPartGallery w:val="Watermarks"/>
        <w:docPartUnique/>
      </w:docPartObj>
    </w:sdtPr>
    <w:sdtContent>
      <w:p w14:paraId="1CA53178" w14:textId="30318CEC" w:rsidR="00045454" w:rsidRDefault="00045454">
        <w:pPr>
          <w:pStyle w:val="Encabezado"/>
        </w:pPr>
        <w:r>
          <w:pict w14:anchorId="34F4A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1825" w14:textId="77777777" w:rsidR="00045454" w:rsidRDefault="000454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CD"/>
    <w:rsid w:val="000146FB"/>
    <w:rsid w:val="00025E4D"/>
    <w:rsid w:val="000334C4"/>
    <w:rsid w:val="00045454"/>
    <w:rsid w:val="0005114D"/>
    <w:rsid w:val="0006055F"/>
    <w:rsid w:val="00060D3B"/>
    <w:rsid w:val="000944A9"/>
    <w:rsid w:val="000F502A"/>
    <w:rsid w:val="0011216D"/>
    <w:rsid w:val="00154741"/>
    <w:rsid w:val="00172D17"/>
    <w:rsid w:val="001C56FF"/>
    <w:rsid w:val="001C78B8"/>
    <w:rsid w:val="001D0D4D"/>
    <w:rsid w:val="00200C86"/>
    <w:rsid w:val="002146D3"/>
    <w:rsid w:val="00231656"/>
    <w:rsid w:val="00233689"/>
    <w:rsid w:val="00260AC5"/>
    <w:rsid w:val="00282B3E"/>
    <w:rsid w:val="002834E8"/>
    <w:rsid w:val="00312BF3"/>
    <w:rsid w:val="0032036C"/>
    <w:rsid w:val="00332A75"/>
    <w:rsid w:val="00364CBD"/>
    <w:rsid w:val="00373038"/>
    <w:rsid w:val="00397660"/>
    <w:rsid w:val="003B10A7"/>
    <w:rsid w:val="003B4794"/>
    <w:rsid w:val="003F669E"/>
    <w:rsid w:val="00412574"/>
    <w:rsid w:val="00422E2D"/>
    <w:rsid w:val="00436E93"/>
    <w:rsid w:val="00440409"/>
    <w:rsid w:val="0044690B"/>
    <w:rsid w:val="00456391"/>
    <w:rsid w:val="00475261"/>
    <w:rsid w:val="004B500C"/>
    <w:rsid w:val="004C0CE6"/>
    <w:rsid w:val="004F5FEF"/>
    <w:rsid w:val="0050690C"/>
    <w:rsid w:val="005227A1"/>
    <w:rsid w:val="00527C71"/>
    <w:rsid w:val="005363B4"/>
    <w:rsid w:val="00537D8A"/>
    <w:rsid w:val="00591E76"/>
    <w:rsid w:val="005F68AC"/>
    <w:rsid w:val="0062028E"/>
    <w:rsid w:val="006335B3"/>
    <w:rsid w:val="00655489"/>
    <w:rsid w:val="006747CD"/>
    <w:rsid w:val="00696C26"/>
    <w:rsid w:val="006B35FB"/>
    <w:rsid w:val="006C1510"/>
    <w:rsid w:val="006C504C"/>
    <w:rsid w:val="006E4746"/>
    <w:rsid w:val="00701B1A"/>
    <w:rsid w:val="007038E3"/>
    <w:rsid w:val="007436A7"/>
    <w:rsid w:val="0076369B"/>
    <w:rsid w:val="007645AF"/>
    <w:rsid w:val="007949ED"/>
    <w:rsid w:val="007D3BF0"/>
    <w:rsid w:val="007D6E3F"/>
    <w:rsid w:val="007E7D18"/>
    <w:rsid w:val="00800CBA"/>
    <w:rsid w:val="00802DE3"/>
    <w:rsid w:val="00813176"/>
    <w:rsid w:val="00820062"/>
    <w:rsid w:val="00825713"/>
    <w:rsid w:val="008266BF"/>
    <w:rsid w:val="00844756"/>
    <w:rsid w:val="00855F9E"/>
    <w:rsid w:val="0086290F"/>
    <w:rsid w:val="00882BD8"/>
    <w:rsid w:val="008875EB"/>
    <w:rsid w:val="008A1D1D"/>
    <w:rsid w:val="008A6A54"/>
    <w:rsid w:val="008D277C"/>
    <w:rsid w:val="0090144B"/>
    <w:rsid w:val="00916EBB"/>
    <w:rsid w:val="009370A8"/>
    <w:rsid w:val="00944224"/>
    <w:rsid w:val="009632A5"/>
    <w:rsid w:val="00981287"/>
    <w:rsid w:val="009F5B3A"/>
    <w:rsid w:val="00A42AE6"/>
    <w:rsid w:val="00AB69A2"/>
    <w:rsid w:val="00AC01B9"/>
    <w:rsid w:val="00AE2207"/>
    <w:rsid w:val="00B9492B"/>
    <w:rsid w:val="00BA1BE1"/>
    <w:rsid w:val="00BB29B0"/>
    <w:rsid w:val="00BC1DB0"/>
    <w:rsid w:val="00BC249D"/>
    <w:rsid w:val="00BC6023"/>
    <w:rsid w:val="00BC6D04"/>
    <w:rsid w:val="00BC76CD"/>
    <w:rsid w:val="00BE1DAC"/>
    <w:rsid w:val="00BF76A5"/>
    <w:rsid w:val="00C06251"/>
    <w:rsid w:val="00C169C0"/>
    <w:rsid w:val="00C36404"/>
    <w:rsid w:val="00C476ED"/>
    <w:rsid w:val="00C9416D"/>
    <w:rsid w:val="00CD3135"/>
    <w:rsid w:val="00CD59DB"/>
    <w:rsid w:val="00CE4E04"/>
    <w:rsid w:val="00CE6D43"/>
    <w:rsid w:val="00CF47D4"/>
    <w:rsid w:val="00D04A90"/>
    <w:rsid w:val="00D06519"/>
    <w:rsid w:val="00D07839"/>
    <w:rsid w:val="00E049CF"/>
    <w:rsid w:val="00E119AB"/>
    <w:rsid w:val="00E33BF6"/>
    <w:rsid w:val="00E6550E"/>
    <w:rsid w:val="00E850C7"/>
    <w:rsid w:val="00EA6109"/>
    <w:rsid w:val="00EE139C"/>
    <w:rsid w:val="00F373B3"/>
    <w:rsid w:val="00F87A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5EB34"/>
  <w15:docId w15:val="{D1ABB96F-5690-4878-9BEB-4DD4355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E3F"/>
    <w:pPr>
      <w:ind w:left="720"/>
      <w:contextualSpacing/>
    </w:pPr>
  </w:style>
  <w:style w:type="paragraph" w:styleId="NormalWeb">
    <w:name w:val="Normal (Web)"/>
    <w:basedOn w:val="Normal"/>
    <w:uiPriority w:val="99"/>
    <w:semiHidden/>
    <w:unhideWhenUsed/>
    <w:rsid w:val="00B949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CE4E04"/>
    <w:rPr>
      <w:sz w:val="16"/>
      <w:szCs w:val="16"/>
    </w:rPr>
  </w:style>
  <w:style w:type="paragraph" w:styleId="Textocomentario">
    <w:name w:val="annotation text"/>
    <w:basedOn w:val="Normal"/>
    <w:link w:val="TextocomentarioCar"/>
    <w:uiPriority w:val="99"/>
    <w:semiHidden/>
    <w:unhideWhenUsed/>
    <w:rsid w:val="00CE4E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E04"/>
    <w:rPr>
      <w:sz w:val="20"/>
      <w:szCs w:val="20"/>
    </w:rPr>
  </w:style>
  <w:style w:type="paragraph" w:styleId="Textodeglobo">
    <w:name w:val="Balloon Text"/>
    <w:basedOn w:val="Normal"/>
    <w:link w:val="TextodegloboCar"/>
    <w:uiPriority w:val="99"/>
    <w:semiHidden/>
    <w:unhideWhenUsed/>
    <w:rsid w:val="00CE4E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E04"/>
    <w:rPr>
      <w:rFonts w:ascii="Segoe UI" w:hAnsi="Segoe UI" w:cs="Segoe UI"/>
      <w:sz w:val="18"/>
      <w:szCs w:val="18"/>
    </w:rPr>
  </w:style>
  <w:style w:type="paragraph" w:styleId="Revisin">
    <w:name w:val="Revision"/>
    <w:hidden/>
    <w:uiPriority w:val="99"/>
    <w:semiHidden/>
    <w:rsid w:val="00AE220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944224"/>
    <w:rPr>
      <w:b/>
      <w:bCs/>
    </w:rPr>
  </w:style>
  <w:style w:type="character" w:customStyle="1" w:styleId="AsuntodelcomentarioCar">
    <w:name w:val="Asunto del comentario Car"/>
    <w:basedOn w:val="TextocomentarioCar"/>
    <w:link w:val="Asuntodelcomentario"/>
    <w:uiPriority w:val="99"/>
    <w:semiHidden/>
    <w:rsid w:val="00944224"/>
    <w:rPr>
      <w:b/>
      <w:bCs/>
      <w:sz w:val="20"/>
      <w:szCs w:val="20"/>
    </w:rPr>
  </w:style>
  <w:style w:type="paragraph" w:styleId="Encabezado">
    <w:name w:val="header"/>
    <w:basedOn w:val="Normal"/>
    <w:link w:val="EncabezadoCar"/>
    <w:uiPriority w:val="99"/>
    <w:unhideWhenUsed/>
    <w:rsid w:val="00045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454"/>
  </w:style>
  <w:style w:type="paragraph" w:styleId="Piedepgina">
    <w:name w:val="footer"/>
    <w:basedOn w:val="Normal"/>
    <w:link w:val="PiedepginaCar"/>
    <w:uiPriority w:val="99"/>
    <w:unhideWhenUsed/>
    <w:rsid w:val="00045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0931">
      <w:bodyDiv w:val="1"/>
      <w:marLeft w:val="0"/>
      <w:marRight w:val="0"/>
      <w:marTop w:val="0"/>
      <w:marBottom w:val="0"/>
      <w:divBdr>
        <w:top w:val="none" w:sz="0" w:space="0" w:color="auto"/>
        <w:left w:val="none" w:sz="0" w:space="0" w:color="auto"/>
        <w:bottom w:val="none" w:sz="0" w:space="0" w:color="auto"/>
        <w:right w:val="none" w:sz="0" w:space="0" w:color="auto"/>
      </w:divBdr>
    </w:div>
    <w:div w:id="1195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89A1-80D0-433C-949A-69A5276D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6973</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Villarroel Lopez</dc:creator>
  <cp:lastModifiedBy>Leticia Baquedano Duran</cp:lastModifiedBy>
  <cp:revision>2</cp:revision>
  <cp:lastPrinted>2017-11-30T12:53:00Z</cp:lastPrinted>
  <dcterms:created xsi:type="dcterms:W3CDTF">2017-12-07T21:04:00Z</dcterms:created>
  <dcterms:modified xsi:type="dcterms:W3CDTF">2017-12-07T21:04:00Z</dcterms:modified>
</cp:coreProperties>
</file>