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00" w:rsidRDefault="00644E00"/>
    <w:p w:rsidR="00465DC0" w:rsidRDefault="00465DC0" w:rsidP="00465DC0">
      <w:pPr>
        <w:pStyle w:val="Encabezado"/>
        <w:spacing w:line="12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99E4" wp14:editId="176787D6">
                <wp:simplePos x="0" y="0"/>
                <wp:positionH relativeFrom="column">
                  <wp:posOffset>17032</wp:posOffset>
                </wp:positionH>
                <wp:positionV relativeFrom="paragraph">
                  <wp:posOffset>227611</wp:posOffset>
                </wp:positionV>
                <wp:extent cx="6092938" cy="647700"/>
                <wp:effectExtent l="0" t="0" r="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938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C0" w:rsidRDefault="00465DC0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 xml:space="preserve">                   Servicio </w:t>
                            </w:r>
                            <w:r w:rsidRPr="00F42E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>Nacional de Aduanas</w:t>
                            </w:r>
                          </w:p>
                          <w:p w:rsidR="00465DC0" w:rsidRPr="009D4526" w:rsidRDefault="00465DC0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                 </w:t>
                            </w:r>
                            <w:r w:rsidRPr="009D452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>Dirección Nacional</w:t>
                            </w:r>
                          </w:p>
                          <w:p w:rsidR="009D4526" w:rsidRPr="009D4526" w:rsidRDefault="009D4526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 w:rsidRPr="009D452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</w:t>
                            </w:r>
                            <w:r w:rsidRPr="009D452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Subdirección Técnica</w:t>
                            </w:r>
                          </w:p>
                          <w:p w:rsidR="009D4526" w:rsidRPr="009D4526" w:rsidRDefault="009D4526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                 </w:t>
                            </w:r>
                            <w:r w:rsidRPr="009D452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Depto. Regímenes Especiales </w:t>
                            </w:r>
                          </w:p>
                          <w:p w:rsidR="009D4526" w:rsidRPr="00DF42E3" w:rsidRDefault="009D4526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</w:p>
                          <w:p w:rsidR="00465DC0" w:rsidRPr="00FA4159" w:rsidRDefault="009D4526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color w:val="000000" w:themeColor="text1"/>
                                <w:sz w:val="15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5"/>
                                <w:u w:val="single"/>
                                <w:lang w:val="es-ES"/>
                              </w:rPr>
                              <w:t>ssssssss</w:t>
                            </w:r>
                            <w:proofErr w:type="spellEnd"/>
                            <w:proofErr w:type="gramEnd"/>
                          </w:p>
                          <w:p w:rsidR="00465DC0" w:rsidRPr="00DF42E3" w:rsidRDefault="00465DC0" w:rsidP="00465DC0">
                            <w:pPr>
                              <w:spacing w:line="180" w:lineRule="exact"/>
                              <w:ind w:left="-142" w:right="14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799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  <v:textbox>
                  <w:txbxContent>
                    <w:p w:rsidR="00465DC0" w:rsidRDefault="00465DC0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lang w:val="es-ES"/>
                        </w:rPr>
                        <w:t xml:space="preserve">                   Servicio </w:t>
                      </w:r>
                      <w:r w:rsidRPr="00F42EA7"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lang w:val="es-ES"/>
                        </w:rPr>
                        <w:t>Nacional de Aduanas</w:t>
                      </w:r>
                    </w:p>
                    <w:p w:rsidR="00465DC0" w:rsidRPr="009D4526" w:rsidRDefault="00465DC0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5"/>
                          <w:lang w:val="es-ES"/>
                        </w:rPr>
                        <w:t xml:space="preserve">                   </w:t>
                      </w:r>
                      <w:r w:rsidRPr="009D4526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>Dirección Nacional</w:t>
                      </w:r>
                    </w:p>
                    <w:p w:rsidR="009D4526" w:rsidRPr="009D4526" w:rsidRDefault="009D4526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 w:rsidRPr="009D4526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 </w:t>
                      </w:r>
                      <w:r w:rsidRPr="009D4526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Subdirección Técnica</w:t>
                      </w:r>
                    </w:p>
                    <w:p w:rsidR="009D4526" w:rsidRPr="009D4526" w:rsidRDefault="009D4526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5"/>
                          <w:lang w:val="es-ES"/>
                        </w:rPr>
                        <w:t xml:space="preserve">                   </w:t>
                      </w:r>
                      <w:r w:rsidRPr="009D4526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Depto. Regímenes Especiales </w:t>
                      </w:r>
                    </w:p>
                    <w:p w:rsidR="009D4526" w:rsidRPr="00DF42E3" w:rsidRDefault="009D4526" w:rsidP="00465DC0">
                      <w:pPr>
                        <w:spacing w:line="180" w:lineRule="exact"/>
                        <w:rPr>
                          <w:rFonts w:ascii="Tahoma" w:hAnsi="Tahoma" w:cs="Tahoma"/>
                          <w:color w:val="000000" w:themeColor="text1"/>
                          <w:sz w:val="15"/>
                          <w:lang w:val="es-ES"/>
                        </w:rPr>
                      </w:pPr>
                    </w:p>
                    <w:p w:rsidR="00465DC0" w:rsidRPr="00FA4159" w:rsidRDefault="009D4526" w:rsidP="00465DC0">
                      <w:pPr>
                        <w:spacing w:line="180" w:lineRule="exact"/>
                        <w:rPr>
                          <w:rFonts w:ascii="Tahoma" w:hAnsi="Tahoma" w:cs="Tahoma"/>
                          <w:color w:val="000000" w:themeColor="text1"/>
                          <w:sz w:val="15"/>
                          <w:u w:val="single"/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15"/>
                          <w:u w:val="single"/>
                          <w:lang w:val="es-ES"/>
                        </w:rPr>
                        <w:t>ssssssss</w:t>
                      </w:r>
                      <w:proofErr w:type="spellEnd"/>
                      <w:proofErr w:type="gramEnd"/>
                    </w:p>
                    <w:p w:rsidR="00465DC0" w:rsidRPr="00DF42E3" w:rsidRDefault="00465DC0" w:rsidP="00465DC0">
                      <w:pPr>
                        <w:spacing w:line="180" w:lineRule="exact"/>
                        <w:ind w:left="-142" w:right="14"/>
                        <w:jc w:val="both"/>
                        <w:rPr>
                          <w:rFonts w:ascii="Tahoma" w:hAnsi="Tahoma" w:cs="Tahoma"/>
                          <w:color w:val="000000" w:themeColor="text1"/>
                          <w:sz w:val="15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79D2E592" wp14:editId="2ABE0129">
            <wp:extent cx="633563" cy="972000"/>
            <wp:effectExtent l="0" t="0" r="1905" b="0"/>
            <wp:docPr id="11" name="Imagen 11" descr="../../../../Captura%20de%20pantalla%202017-10-03%20a%20las%203.10.25%20p.m.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aptura%20de%20pantalla%202017-10-03%20a%20las%203.10.25%20p.m..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8A" w:rsidRDefault="001D248A" w:rsidP="00465DC0">
      <w:pPr>
        <w:jc w:val="both"/>
        <w:rPr>
          <w:rFonts w:ascii="Verdana" w:hAnsi="Verdana" w:cs="Arial"/>
          <w:b/>
          <w:sz w:val="20"/>
          <w:szCs w:val="20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20"/>
          <w:szCs w:val="20"/>
        </w:rPr>
      </w:pPr>
      <w:r w:rsidRPr="003F62BB">
        <w:rPr>
          <w:rFonts w:ascii="Verdana" w:hAnsi="Verdana" w:cs="Arial"/>
          <w:b/>
          <w:sz w:val="20"/>
          <w:szCs w:val="20"/>
        </w:rPr>
        <w:tab/>
      </w:r>
      <w:r w:rsidRPr="003F62BB">
        <w:rPr>
          <w:rFonts w:ascii="Verdana" w:hAnsi="Verdana" w:cs="Arial"/>
          <w:b/>
          <w:sz w:val="20"/>
          <w:szCs w:val="20"/>
        </w:rPr>
        <w:tab/>
      </w:r>
    </w:p>
    <w:p w:rsidR="00792D22" w:rsidRPr="001133CA" w:rsidRDefault="00792D22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</w:p>
    <w:p w:rsidR="00B41CD9" w:rsidRDefault="00465DC0" w:rsidP="004A1AE3">
      <w:pPr>
        <w:pStyle w:val="Ttulo2"/>
        <w:ind w:left="3540" w:firstLine="708"/>
        <w:rPr>
          <w:b/>
          <w:sz w:val="22"/>
          <w:szCs w:val="22"/>
        </w:rPr>
      </w:pPr>
      <w:r w:rsidRPr="001133CA">
        <w:rPr>
          <w:b/>
          <w:sz w:val="22"/>
          <w:szCs w:val="22"/>
        </w:rPr>
        <w:t xml:space="preserve">OFICIO CIRCULAR Nº </w:t>
      </w:r>
      <w:r w:rsidR="002E43C0">
        <w:rPr>
          <w:b/>
          <w:sz w:val="22"/>
          <w:szCs w:val="22"/>
        </w:rPr>
        <w:t xml:space="preserve"> 440 de fecha 04.11.2019</w:t>
      </w:r>
      <w:bookmarkStart w:id="0" w:name="_GoBack"/>
      <w:bookmarkEnd w:id="0"/>
      <w:r w:rsidR="00CE1F64">
        <w:rPr>
          <w:b/>
          <w:sz w:val="22"/>
          <w:szCs w:val="22"/>
        </w:rPr>
        <w:t xml:space="preserve">  </w:t>
      </w:r>
      <w:r w:rsidR="00CA6F0F">
        <w:rPr>
          <w:b/>
          <w:sz w:val="22"/>
          <w:szCs w:val="22"/>
        </w:rPr>
        <w:t xml:space="preserve">       </w:t>
      </w:r>
    </w:p>
    <w:p w:rsidR="00465DC0" w:rsidRPr="001133CA" w:rsidRDefault="00465DC0" w:rsidP="004A1AE3">
      <w:pPr>
        <w:pStyle w:val="Ttulo2"/>
        <w:ind w:left="3540" w:firstLine="708"/>
        <w:rPr>
          <w:b/>
          <w:sz w:val="22"/>
          <w:szCs w:val="22"/>
        </w:rPr>
      </w:pPr>
      <w:r w:rsidRPr="001133CA">
        <w:rPr>
          <w:b/>
          <w:sz w:val="22"/>
          <w:szCs w:val="22"/>
        </w:rPr>
        <w:tab/>
      </w:r>
      <w:r w:rsidRPr="001133CA">
        <w:rPr>
          <w:b/>
          <w:sz w:val="22"/>
          <w:szCs w:val="22"/>
        </w:rPr>
        <w:tab/>
      </w:r>
    </w:p>
    <w:p w:rsidR="00465DC0" w:rsidRPr="001133CA" w:rsidRDefault="00465DC0" w:rsidP="00465DC0">
      <w:pPr>
        <w:tabs>
          <w:tab w:val="left" w:pos="-1440"/>
        </w:tabs>
        <w:ind w:left="5103" w:hanging="855"/>
        <w:jc w:val="both"/>
        <w:rPr>
          <w:rFonts w:ascii="Arial" w:hAnsi="Arial" w:cs="Arial"/>
          <w:sz w:val="22"/>
          <w:szCs w:val="22"/>
          <w:lang w:val="es-CL"/>
        </w:rPr>
      </w:pPr>
      <w:r w:rsidRPr="001133CA">
        <w:rPr>
          <w:rFonts w:ascii="Arial" w:hAnsi="Arial" w:cs="Arial"/>
          <w:b/>
          <w:sz w:val="22"/>
          <w:szCs w:val="22"/>
        </w:rPr>
        <w:t>Mat:</w:t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>Interés aplicable a mercancías   depositadas en régimen de Almacén Particular del artículo 109 de la Ordenanza de Aduanas.</w:t>
      </w:r>
    </w:p>
    <w:p w:rsidR="00465DC0" w:rsidRPr="001133CA" w:rsidRDefault="00465DC0" w:rsidP="00465DC0">
      <w:pPr>
        <w:tabs>
          <w:tab w:val="left" w:pos="-1440"/>
        </w:tabs>
        <w:ind w:left="5760" w:hanging="720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465DC0" w:rsidRPr="001133CA" w:rsidRDefault="00465DC0" w:rsidP="00465DC0">
      <w:pPr>
        <w:tabs>
          <w:tab w:val="left" w:pos="-1440"/>
        </w:tabs>
        <w:ind w:left="5103" w:hanging="4950"/>
        <w:jc w:val="both"/>
        <w:rPr>
          <w:rFonts w:ascii="Arial" w:hAnsi="Arial" w:cs="Arial"/>
          <w:sz w:val="22"/>
          <w:szCs w:val="22"/>
        </w:rPr>
      </w:pPr>
      <w:r w:rsidRPr="00D03DD3">
        <w:rPr>
          <w:rFonts w:ascii="Arial" w:hAnsi="Arial" w:cs="Arial"/>
          <w:b/>
          <w:sz w:val="22"/>
          <w:szCs w:val="22"/>
          <w:lang w:val="es-CL"/>
        </w:rPr>
        <w:t xml:space="preserve">                                                           </w:t>
      </w:r>
      <w:r w:rsidR="001133CA" w:rsidRPr="00D03DD3">
        <w:rPr>
          <w:rFonts w:ascii="Arial" w:hAnsi="Arial" w:cs="Arial"/>
          <w:b/>
          <w:sz w:val="22"/>
          <w:szCs w:val="22"/>
          <w:lang w:val="es-CL"/>
        </w:rPr>
        <w:t xml:space="preserve">        </w:t>
      </w:r>
      <w:r w:rsidRPr="001133CA">
        <w:rPr>
          <w:rFonts w:ascii="Arial" w:hAnsi="Arial" w:cs="Arial"/>
          <w:b/>
          <w:sz w:val="22"/>
          <w:szCs w:val="22"/>
          <w:lang w:val="en-US"/>
        </w:rPr>
        <w:t>Ant.:</w:t>
      </w:r>
      <w:r w:rsidRPr="001133CA">
        <w:rPr>
          <w:rFonts w:ascii="Arial" w:hAnsi="Arial" w:cs="Arial"/>
          <w:b/>
          <w:sz w:val="22"/>
          <w:szCs w:val="22"/>
          <w:lang w:val="en-US"/>
        </w:rPr>
        <w:tab/>
      </w:r>
      <w:r w:rsidRPr="001133CA">
        <w:rPr>
          <w:rFonts w:ascii="Arial" w:hAnsi="Arial" w:cs="Arial"/>
          <w:sz w:val="22"/>
          <w:szCs w:val="22"/>
          <w:lang w:val="en-US"/>
        </w:rPr>
        <w:t xml:space="preserve">D.O. </w:t>
      </w:r>
      <w:proofErr w:type="gramStart"/>
      <w:r w:rsidRPr="001133CA">
        <w:rPr>
          <w:rFonts w:ascii="Arial" w:hAnsi="Arial" w:cs="Arial"/>
          <w:sz w:val="22"/>
          <w:szCs w:val="22"/>
          <w:lang w:val="en-US"/>
        </w:rPr>
        <w:t>del</w:t>
      </w:r>
      <w:proofErr w:type="gramEnd"/>
      <w:r w:rsidRPr="001133CA">
        <w:rPr>
          <w:rFonts w:ascii="Arial" w:hAnsi="Arial" w:cs="Arial"/>
          <w:sz w:val="22"/>
          <w:szCs w:val="22"/>
          <w:lang w:val="en-US"/>
        </w:rPr>
        <w:t xml:space="preserve"> 21.11.96, ART. 1º Nº 5b), FAX CIRC. </w:t>
      </w:r>
      <w:r w:rsidRPr="001133CA">
        <w:rPr>
          <w:rFonts w:ascii="Arial" w:hAnsi="Arial" w:cs="Arial"/>
          <w:sz w:val="22"/>
          <w:szCs w:val="22"/>
        </w:rPr>
        <w:t>Nº E/5784-20.12.96, y antecedentes extraídos el 0</w:t>
      </w:r>
      <w:r w:rsidR="00D42754">
        <w:rPr>
          <w:rFonts w:ascii="Arial" w:hAnsi="Arial" w:cs="Arial"/>
          <w:sz w:val="22"/>
          <w:szCs w:val="22"/>
        </w:rPr>
        <w:t>4</w:t>
      </w:r>
      <w:r w:rsidRPr="001133CA">
        <w:rPr>
          <w:rFonts w:ascii="Arial" w:hAnsi="Arial" w:cs="Arial"/>
          <w:sz w:val="22"/>
          <w:szCs w:val="22"/>
        </w:rPr>
        <w:t xml:space="preserve"> de</w:t>
      </w:r>
      <w:r w:rsidR="00A946D7" w:rsidRPr="001133CA">
        <w:rPr>
          <w:rFonts w:ascii="Arial" w:hAnsi="Arial" w:cs="Arial"/>
          <w:sz w:val="22"/>
          <w:szCs w:val="22"/>
        </w:rPr>
        <w:t xml:space="preserve"> </w:t>
      </w:r>
      <w:r w:rsidR="00D42754">
        <w:rPr>
          <w:rFonts w:ascii="Arial" w:hAnsi="Arial" w:cs="Arial"/>
          <w:sz w:val="22"/>
          <w:szCs w:val="22"/>
        </w:rPr>
        <w:t>Noviembre</w:t>
      </w:r>
      <w:r w:rsidR="004A1AE3">
        <w:rPr>
          <w:rFonts w:ascii="Arial" w:hAnsi="Arial" w:cs="Arial"/>
          <w:sz w:val="22"/>
          <w:szCs w:val="22"/>
        </w:rPr>
        <w:t xml:space="preserve"> </w:t>
      </w:r>
      <w:r w:rsidR="00A946D7" w:rsidRPr="001133CA">
        <w:rPr>
          <w:rFonts w:ascii="Arial" w:hAnsi="Arial" w:cs="Arial"/>
          <w:sz w:val="22"/>
          <w:szCs w:val="22"/>
        </w:rPr>
        <w:t xml:space="preserve">de </w:t>
      </w:r>
      <w:r w:rsidR="00AE7080" w:rsidRPr="001133CA">
        <w:rPr>
          <w:rFonts w:ascii="Arial" w:hAnsi="Arial" w:cs="Arial"/>
          <w:sz w:val="22"/>
          <w:szCs w:val="22"/>
        </w:rPr>
        <w:t>2019</w:t>
      </w:r>
      <w:r w:rsidRPr="001133CA">
        <w:rPr>
          <w:rFonts w:ascii="Arial" w:hAnsi="Arial" w:cs="Arial"/>
          <w:sz w:val="22"/>
          <w:szCs w:val="22"/>
        </w:rPr>
        <w:t xml:space="preserve"> de la página web del Banco Central de Chile.</w:t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1133CA">
        <w:rPr>
          <w:rFonts w:ascii="Arial" w:hAnsi="Arial" w:cs="Arial"/>
          <w:b/>
          <w:sz w:val="22"/>
          <w:szCs w:val="22"/>
        </w:rPr>
        <w:t xml:space="preserve"> </w:t>
      </w:r>
      <w:r w:rsidRPr="001133CA">
        <w:rPr>
          <w:rFonts w:ascii="Arial" w:hAnsi="Arial" w:cs="Arial"/>
          <w:b/>
          <w:sz w:val="22"/>
          <w:szCs w:val="22"/>
        </w:rPr>
        <w:t xml:space="preserve">  Valparaíso</w:t>
      </w:r>
      <w:r w:rsidR="00237EC8">
        <w:rPr>
          <w:rFonts w:ascii="Arial" w:hAnsi="Arial" w:cs="Arial"/>
          <w:b/>
          <w:sz w:val="22"/>
          <w:szCs w:val="22"/>
        </w:rPr>
        <w:t>,</w:t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82FDF" w:rsidP="00465D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b/>
          <w:sz w:val="22"/>
          <w:szCs w:val="22"/>
        </w:rPr>
        <w:tab/>
        <w:t>Jef</w:t>
      </w:r>
      <w:r w:rsidR="00CA6F0F">
        <w:rPr>
          <w:rFonts w:ascii="Arial" w:hAnsi="Arial" w:cs="Arial"/>
          <w:b/>
          <w:sz w:val="22"/>
          <w:szCs w:val="22"/>
        </w:rPr>
        <w:t>e</w:t>
      </w:r>
      <w:r w:rsidR="00465DC0" w:rsidRPr="001133CA">
        <w:rPr>
          <w:rFonts w:ascii="Arial" w:hAnsi="Arial" w:cs="Arial"/>
          <w:b/>
          <w:sz w:val="22"/>
          <w:szCs w:val="22"/>
        </w:rPr>
        <w:t xml:space="preserve"> Departamento Regímenes Especiales</w:t>
      </w:r>
      <w:r w:rsidR="009E0241" w:rsidRPr="001133CA">
        <w:rPr>
          <w:rFonts w:ascii="Arial" w:hAnsi="Arial" w:cs="Arial"/>
          <w:b/>
          <w:sz w:val="22"/>
          <w:szCs w:val="22"/>
        </w:rPr>
        <w:t xml:space="preserve"> (S)</w:t>
      </w:r>
      <w:r w:rsidR="00465DC0" w:rsidRPr="001133CA">
        <w:rPr>
          <w:rFonts w:ascii="Arial" w:hAnsi="Arial" w:cs="Arial"/>
          <w:b/>
          <w:sz w:val="22"/>
          <w:szCs w:val="22"/>
        </w:rPr>
        <w:t xml:space="preserve"> </w:t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133CA">
        <w:rPr>
          <w:rFonts w:ascii="Arial" w:hAnsi="Arial" w:cs="Arial"/>
          <w:b/>
          <w:sz w:val="22"/>
          <w:szCs w:val="22"/>
        </w:rPr>
        <w:t>A  :</w:t>
      </w:r>
      <w:proofErr w:type="gramEnd"/>
      <w:r w:rsidRPr="001133CA">
        <w:rPr>
          <w:rFonts w:ascii="Arial" w:hAnsi="Arial" w:cs="Arial"/>
          <w:b/>
          <w:sz w:val="22"/>
          <w:szCs w:val="22"/>
        </w:rPr>
        <w:t xml:space="preserve"> </w:t>
      </w:r>
      <w:r w:rsidRPr="001133CA">
        <w:rPr>
          <w:rFonts w:ascii="Arial" w:hAnsi="Arial" w:cs="Arial"/>
          <w:b/>
          <w:sz w:val="22"/>
          <w:szCs w:val="22"/>
        </w:rPr>
        <w:tab/>
      </w:r>
      <w:proofErr w:type="spellStart"/>
      <w:r w:rsidRPr="001133CA">
        <w:rPr>
          <w:rFonts w:ascii="Arial" w:hAnsi="Arial" w:cs="Arial"/>
          <w:b/>
          <w:sz w:val="22"/>
          <w:szCs w:val="22"/>
        </w:rPr>
        <w:t>Sres</w:t>
      </w:r>
      <w:proofErr w:type="spellEnd"/>
      <w:r w:rsidRPr="001133CA">
        <w:rPr>
          <w:rFonts w:ascii="Arial" w:hAnsi="Arial" w:cs="Arial"/>
          <w:b/>
          <w:sz w:val="22"/>
          <w:szCs w:val="22"/>
        </w:rPr>
        <w:t xml:space="preserve">(as) Directores(as) Regionales y Administradores(as) de Aduana </w:t>
      </w:r>
      <w:r w:rsidRPr="001133CA">
        <w:rPr>
          <w:rFonts w:ascii="Arial" w:hAnsi="Arial" w:cs="Arial"/>
          <w:b/>
          <w:sz w:val="22"/>
          <w:szCs w:val="22"/>
        </w:rPr>
        <w:softHyphen/>
        <w:t xml:space="preserve">             </w:t>
      </w:r>
      <w:r w:rsidRPr="001133CA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1.</w:t>
      </w:r>
      <w:r w:rsidRPr="001133CA">
        <w:rPr>
          <w:rFonts w:ascii="Arial" w:hAnsi="Arial" w:cs="Arial"/>
          <w:sz w:val="22"/>
          <w:szCs w:val="22"/>
        </w:rPr>
        <w:tab/>
        <w:t>Conforme a antecedentes extraídos de la página web del Banco Central de Chile del día 0</w:t>
      </w:r>
      <w:r w:rsidR="00CA6F0F">
        <w:rPr>
          <w:rFonts w:ascii="Arial" w:hAnsi="Arial" w:cs="Arial"/>
          <w:sz w:val="22"/>
          <w:szCs w:val="22"/>
        </w:rPr>
        <w:t>4</w:t>
      </w:r>
      <w:r w:rsidRPr="001133CA">
        <w:rPr>
          <w:rFonts w:ascii="Arial" w:hAnsi="Arial" w:cs="Arial"/>
          <w:sz w:val="22"/>
          <w:szCs w:val="22"/>
        </w:rPr>
        <w:t xml:space="preserve"> de </w:t>
      </w:r>
      <w:r w:rsidR="00CA6F0F">
        <w:rPr>
          <w:rFonts w:ascii="Arial" w:hAnsi="Arial" w:cs="Arial"/>
          <w:sz w:val="22"/>
          <w:szCs w:val="22"/>
        </w:rPr>
        <w:t>Noviembre</w:t>
      </w:r>
      <w:r w:rsidR="00C253C8">
        <w:rPr>
          <w:rFonts w:ascii="Arial" w:hAnsi="Arial" w:cs="Arial"/>
          <w:sz w:val="22"/>
          <w:szCs w:val="22"/>
        </w:rPr>
        <w:t xml:space="preserve"> </w:t>
      </w:r>
      <w:r w:rsidRPr="001133CA">
        <w:rPr>
          <w:rFonts w:ascii="Arial" w:hAnsi="Arial" w:cs="Arial"/>
          <w:sz w:val="22"/>
          <w:szCs w:val="22"/>
        </w:rPr>
        <w:t>de 201</w:t>
      </w:r>
      <w:r w:rsidR="00C81746" w:rsidRPr="001133CA">
        <w:rPr>
          <w:rFonts w:ascii="Arial" w:hAnsi="Arial" w:cs="Arial"/>
          <w:sz w:val="22"/>
          <w:szCs w:val="22"/>
        </w:rPr>
        <w:t>9</w:t>
      </w:r>
      <w:r w:rsidRPr="001133CA">
        <w:rPr>
          <w:rFonts w:ascii="Arial" w:hAnsi="Arial" w:cs="Arial"/>
          <w:sz w:val="22"/>
          <w:szCs w:val="22"/>
        </w:rPr>
        <w:t>, se informa que de conformidad al artículo</w:t>
      </w:r>
      <w:r w:rsidR="00360F48" w:rsidRPr="001133CA">
        <w:rPr>
          <w:rFonts w:ascii="Arial" w:hAnsi="Arial" w:cs="Arial"/>
          <w:sz w:val="22"/>
          <w:szCs w:val="22"/>
        </w:rPr>
        <w:t xml:space="preserve"> 109</w:t>
      </w:r>
      <w:r w:rsidRPr="001133CA">
        <w:rPr>
          <w:rFonts w:ascii="Arial" w:hAnsi="Arial" w:cs="Arial"/>
          <w:sz w:val="22"/>
          <w:szCs w:val="22"/>
        </w:rPr>
        <w:t xml:space="preserve">, inciso 3º, de la Ordenanza de Aduanas, el interés promedio para el mes de </w:t>
      </w:r>
      <w:r w:rsidR="00CA6F0F">
        <w:rPr>
          <w:rFonts w:ascii="Arial" w:hAnsi="Arial" w:cs="Arial"/>
          <w:sz w:val="22"/>
          <w:szCs w:val="22"/>
        </w:rPr>
        <w:t>Octubre</w:t>
      </w:r>
      <w:r w:rsidR="00E13AEB">
        <w:rPr>
          <w:rFonts w:ascii="Arial" w:hAnsi="Arial" w:cs="Arial"/>
          <w:sz w:val="22"/>
          <w:szCs w:val="22"/>
        </w:rPr>
        <w:t xml:space="preserve"> </w:t>
      </w:r>
      <w:r w:rsidRPr="001133CA">
        <w:rPr>
          <w:rFonts w:ascii="Arial" w:hAnsi="Arial" w:cs="Arial"/>
          <w:sz w:val="22"/>
          <w:szCs w:val="22"/>
        </w:rPr>
        <w:t>del año 201</w:t>
      </w:r>
      <w:r w:rsidR="00A946D7" w:rsidRPr="001133CA">
        <w:rPr>
          <w:rFonts w:ascii="Arial" w:hAnsi="Arial" w:cs="Arial"/>
          <w:sz w:val="22"/>
          <w:szCs w:val="22"/>
        </w:rPr>
        <w:t>9</w:t>
      </w:r>
      <w:r w:rsidRPr="001133CA">
        <w:rPr>
          <w:rFonts w:ascii="Arial" w:hAnsi="Arial" w:cs="Arial"/>
          <w:sz w:val="22"/>
          <w:szCs w:val="22"/>
        </w:rPr>
        <w:t xml:space="preserve"> fue de 0,</w:t>
      </w:r>
      <w:r w:rsidR="00CA6F0F">
        <w:rPr>
          <w:rFonts w:ascii="Arial" w:hAnsi="Arial" w:cs="Arial"/>
          <w:sz w:val="22"/>
          <w:szCs w:val="22"/>
        </w:rPr>
        <w:t>31</w:t>
      </w:r>
      <w:r w:rsidRPr="001133CA">
        <w:rPr>
          <w:rFonts w:ascii="Arial" w:hAnsi="Arial" w:cs="Arial"/>
          <w:sz w:val="22"/>
          <w:szCs w:val="22"/>
        </w:rPr>
        <w:t>%, cifra que está sujeta a posibles modificaciones.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2.</w:t>
      </w:r>
      <w:r w:rsidRPr="001133CA">
        <w:rPr>
          <w:rFonts w:ascii="Arial" w:hAnsi="Arial" w:cs="Arial"/>
          <w:sz w:val="22"/>
          <w:szCs w:val="22"/>
        </w:rPr>
        <w:tab/>
        <w:t xml:space="preserve">En consecuencia, las mercancías que permanezcan en Régimen de Almacén Particular por más de 30 o 45 días, según corresponda, durante el mes de </w:t>
      </w:r>
      <w:r w:rsidR="00CA6F0F">
        <w:rPr>
          <w:rFonts w:ascii="Arial" w:hAnsi="Arial" w:cs="Arial"/>
          <w:sz w:val="22"/>
          <w:szCs w:val="22"/>
        </w:rPr>
        <w:t>Noviembre</w:t>
      </w:r>
      <w:r w:rsidRPr="001133CA">
        <w:rPr>
          <w:rFonts w:ascii="Arial" w:hAnsi="Arial" w:cs="Arial"/>
          <w:sz w:val="22"/>
          <w:szCs w:val="22"/>
        </w:rPr>
        <w:t xml:space="preserve"> del año 201</w:t>
      </w:r>
      <w:r w:rsidR="00F12CF3" w:rsidRPr="001133CA">
        <w:rPr>
          <w:rFonts w:ascii="Arial" w:hAnsi="Arial" w:cs="Arial"/>
          <w:sz w:val="22"/>
          <w:szCs w:val="22"/>
        </w:rPr>
        <w:t>9</w:t>
      </w:r>
      <w:r w:rsidRPr="001133CA">
        <w:rPr>
          <w:rFonts w:ascii="Arial" w:hAnsi="Arial" w:cs="Arial"/>
          <w:sz w:val="22"/>
          <w:szCs w:val="22"/>
        </w:rPr>
        <w:t>, quedarán afectas al interés señalado precedentemente.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3.</w:t>
      </w:r>
      <w:r w:rsidRPr="001133CA">
        <w:rPr>
          <w:rFonts w:ascii="Arial" w:hAnsi="Arial" w:cs="Arial"/>
          <w:sz w:val="22"/>
          <w:szCs w:val="22"/>
        </w:rPr>
        <w:tab/>
        <w:t>Por lo tanto, el guarismo diario que corresponde aplicar es el siguiente: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D03DD3" w:rsidP="00465DC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</w:t>
      </w:r>
      <w:r w:rsidR="00CA6F0F">
        <w:rPr>
          <w:rFonts w:ascii="Arial" w:hAnsi="Arial" w:cs="Arial"/>
          <w:sz w:val="22"/>
          <w:szCs w:val="22"/>
        </w:rPr>
        <w:t>31</w:t>
      </w:r>
      <w:r w:rsidR="00465DC0" w:rsidRPr="001133CA">
        <w:rPr>
          <w:rFonts w:ascii="Arial" w:hAnsi="Arial" w:cs="Arial"/>
          <w:sz w:val="22"/>
          <w:szCs w:val="22"/>
        </w:rPr>
        <w:t xml:space="preserve"> </w:t>
      </w:r>
      <w:r w:rsidR="004B30D6">
        <w:rPr>
          <w:rFonts w:ascii="Arial" w:hAnsi="Arial" w:cs="Arial"/>
          <w:sz w:val="22"/>
          <w:szCs w:val="22"/>
        </w:rPr>
        <w:t>/</w:t>
      </w:r>
      <w:r w:rsidR="00465DC0" w:rsidRPr="001133CA">
        <w:rPr>
          <w:rFonts w:ascii="Arial" w:hAnsi="Arial" w:cs="Arial"/>
          <w:sz w:val="22"/>
          <w:szCs w:val="22"/>
        </w:rPr>
        <w:t xml:space="preserve"> 3</w:t>
      </w:r>
      <w:r w:rsidR="00CA6F0F">
        <w:rPr>
          <w:rFonts w:ascii="Arial" w:hAnsi="Arial" w:cs="Arial"/>
          <w:sz w:val="22"/>
          <w:szCs w:val="22"/>
        </w:rPr>
        <w:t>1</w:t>
      </w:r>
      <w:r w:rsidR="00465DC0" w:rsidRPr="001133CA">
        <w:rPr>
          <w:rFonts w:ascii="Arial" w:hAnsi="Arial" w:cs="Arial"/>
          <w:sz w:val="22"/>
          <w:szCs w:val="22"/>
        </w:rPr>
        <w:t xml:space="preserve"> = 0,</w:t>
      </w:r>
      <w:r w:rsidR="00C253C8">
        <w:rPr>
          <w:rFonts w:ascii="Arial" w:hAnsi="Arial" w:cs="Arial"/>
          <w:sz w:val="22"/>
          <w:szCs w:val="22"/>
        </w:rPr>
        <w:t>0</w:t>
      </w:r>
      <w:r w:rsidR="004B30D6">
        <w:rPr>
          <w:rFonts w:ascii="Arial" w:hAnsi="Arial" w:cs="Arial"/>
          <w:sz w:val="22"/>
          <w:szCs w:val="22"/>
        </w:rPr>
        <w:t>10000</w:t>
      </w:r>
      <w:r w:rsidR="00465DC0" w:rsidRPr="001133CA">
        <w:rPr>
          <w:rFonts w:ascii="Arial" w:hAnsi="Arial" w:cs="Arial"/>
          <w:sz w:val="22"/>
          <w:szCs w:val="22"/>
        </w:rPr>
        <w:t xml:space="preserve"> (Factor Diario)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ab/>
        <w:t xml:space="preserve">El factor diario señalado, deberá multiplicarse por la cantidad de días excedidos, consignándose los resultados con tres decimales, el que se multiplicará por el monto total de los derechos e impuestos a pagar. </w:t>
      </w: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b/>
          <w:sz w:val="22"/>
          <w:szCs w:val="22"/>
        </w:rPr>
        <w:t xml:space="preserve"> </w:t>
      </w:r>
      <w:r w:rsidRPr="001133CA">
        <w:rPr>
          <w:rFonts w:ascii="Arial" w:hAnsi="Arial" w:cs="Arial"/>
          <w:b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>Ejemplo: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ind w:left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20 días excedidos: 0,</w:t>
      </w:r>
      <w:r w:rsidR="00C253C8">
        <w:rPr>
          <w:rFonts w:ascii="Arial" w:hAnsi="Arial" w:cs="Arial"/>
          <w:sz w:val="22"/>
          <w:szCs w:val="22"/>
        </w:rPr>
        <w:t>0</w:t>
      </w:r>
      <w:r w:rsidR="00CA6F0F">
        <w:rPr>
          <w:rFonts w:ascii="Arial" w:hAnsi="Arial" w:cs="Arial"/>
          <w:sz w:val="22"/>
          <w:szCs w:val="22"/>
        </w:rPr>
        <w:t>10000</w:t>
      </w:r>
      <w:r w:rsidRPr="001133CA">
        <w:rPr>
          <w:rFonts w:ascii="Arial" w:hAnsi="Arial" w:cs="Arial"/>
          <w:sz w:val="22"/>
          <w:szCs w:val="22"/>
        </w:rPr>
        <w:t xml:space="preserve"> x 20 = 0,</w:t>
      </w:r>
      <w:r w:rsidR="004B30D6">
        <w:rPr>
          <w:rFonts w:ascii="Arial" w:hAnsi="Arial" w:cs="Arial"/>
          <w:sz w:val="22"/>
          <w:szCs w:val="22"/>
        </w:rPr>
        <w:t>200</w:t>
      </w:r>
      <w:r w:rsidRPr="001133CA">
        <w:rPr>
          <w:rFonts w:ascii="Arial" w:hAnsi="Arial" w:cs="Arial"/>
          <w:sz w:val="22"/>
          <w:szCs w:val="22"/>
        </w:rPr>
        <w:t xml:space="preserve"> %  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ind w:left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Si se considera que el monto de los derechos e impuestos a pagar son US$ 12.500, la operación es la siguiente: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Default="00D03DD3" w:rsidP="00465DC0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US$ 12.500 x 0,</w:t>
      </w:r>
      <w:r w:rsidR="004B30D6">
        <w:rPr>
          <w:rFonts w:ascii="Arial" w:hAnsi="Arial" w:cs="Arial"/>
          <w:sz w:val="22"/>
          <w:szCs w:val="22"/>
          <w:lang w:val="en-US"/>
        </w:rPr>
        <w:t>200</w:t>
      </w:r>
      <w:r w:rsidR="00482FDF">
        <w:rPr>
          <w:rFonts w:ascii="Arial" w:hAnsi="Arial" w:cs="Arial"/>
          <w:sz w:val="22"/>
          <w:szCs w:val="22"/>
          <w:lang w:val="en-US"/>
        </w:rPr>
        <w:t xml:space="preserve"> </w:t>
      </w:r>
      <w:r w:rsidR="004B30D6">
        <w:rPr>
          <w:rFonts w:ascii="Arial" w:hAnsi="Arial" w:cs="Arial"/>
          <w:sz w:val="22"/>
          <w:szCs w:val="22"/>
          <w:lang w:val="en-US"/>
        </w:rPr>
        <w:t>/</w:t>
      </w:r>
      <w:r w:rsidR="00465DC0" w:rsidRPr="00AF361F">
        <w:rPr>
          <w:rFonts w:ascii="Arial" w:hAnsi="Arial" w:cs="Arial"/>
          <w:sz w:val="22"/>
          <w:szCs w:val="22"/>
          <w:lang w:val="en-US"/>
        </w:rPr>
        <w:t xml:space="preserve"> 100 = US$ </w:t>
      </w:r>
      <w:r w:rsidR="00B67018">
        <w:rPr>
          <w:rFonts w:ascii="Arial" w:hAnsi="Arial" w:cs="Arial"/>
          <w:sz w:val="22"/>
          <w:szCs w:val="22"/>
          <w:lang w:val="en-US"/>
        </w:rPr>
        <w:t>2</w:t>
      </w:r>
      <w:r w:rsidR="004B30D6">
        <w:rPr>
          <w:rFonts w:ascii="Arial" w:hAnsi="Arial" w:cs="Arial"/>
          <w:sz w:val="22"/>
          <w:szCs w:val="22"/>
          <w:lang w:val="en-US"/>
        </w:rPr>
        <w:t>5</w:t>
      </w:r>
      <w:proofErr w:type="gramStart"/>
      <w:r w:rsidR="00563EF7">
        <w:rPr>
          <w:rFonts w:ascii="Arial" w:hAnsi="Arial" w:cs="Arial"/>
          <w:sz w:val="22"/>
          <w:szCs w:val="22"/>
          <w:lang w:val="en-US"/>
        </w:rPr>
        <w:t>,</w:t>
      </w:r>
      <w:r w:rsidR="004B30D6">
        <w:rPr>
          <w:rFonts w:ascii="Arial" w:hAnsi="Arial" w:cs="Arial"/>
          <w:sz w:val="22"/>
          <w:szCs w:val="22"/>
          <w:lang w:val="en-US"/>
        </w:rPr>
        <w:t>00</w:t>
      </w:r>
      <w:proofErr w:type="gramEnd"/>
    </w:p>
    <w:p w:rsidR="00C253C8" w:rsidRPr="00AF361F" w:rsidRDefault="00C253C8" w:rsidP="00465DC0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65DC0" w:rsidRPr="00AF361F" w:rsidRDefault="00465DC0" w:rsidP="00465DC0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65DC0" w:rsidRPr="00AF361F" w:rsidRDefault="00465DC0" w:rsidP="00465DC0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65DC0" w:rsidRPr="00AF361F" w:rsidRDefault="00465DC0" w:rsidP="00465DC0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65DC0" w:rsidRPr="00AF361F" w:rsidRDefault="00465DC0" w:rsidP="00465DC0">
      <w:pPr>
        <w:ind w:left="720"/>
        <w:jc w:val="both"/>
        <w:rPr>
          <w:rFonts w:ascii="Arial" w:hAnsi="Arial" w:cs="Arial"/>
          <w:sz w:val="16"/>
          <w:szCs w:val="16"/>
          <w:lang w:val="en-US"/>
        </w:rPr>
      </w:pPr>
    </w:p>
    <w:p w:rsidR="00465DC0" w:rsidRPr="00AF361F" w:rsidRDefault="00465DC0" w:rsidP="00465DC0">
      <w:pPr>
        <w:spacing w:line="180" w:lineRule="exact"/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n-US"/>
        </w:rPr>
      </w:pPr>
      <w:r w:rsidRPr="00AF361F"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n-US"/>
        </w:rPr>
        <w:t xml:space="preserve">Plaza </w:t>
      </w:r>
      <w:r w:rsidR="00AF361F" w:rsidRPr="00AF361F"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n-US"/>
        </w:rPr>
        <w:t>Sotomayor N° 60</w:t>
      </w:r>
      <w:r w:rsidRPr="00AF361F"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n-US"/>
        </w:rPr>
        <w:t xml:space="preserve"> </w:t>
      </w:r>
    </w:p>
    <w:p w:rsidR="00465DC0" w:rsidRPr="00AF361F" w:rsidRDefault="00465DC0" w:rsidP="00465DC0">
      <w:pPr>
        <w:spacing w:line="180" w:lineRule="exact"/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n-US"/>
        </w:rPr>
      </w:pPr>
      <w:r w:rsidRPr="00AF361F"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n-US"/>
        </w:rPr>
        <w:t xml:space="preserve">Valparaíso </w:t>
      </w:r>
    </w:p>
    <w:p w:rsidR="00465DC0" w:rsidRPr="00AF361F" w:rsidRDefault="00465DC0" w:rsidP="00465DC0">
      <w:pPr>
        <w:spacing w:line="180" w:lineRule="exact"/>
        <w:rPr>
          <w:rFonts w:ascii="Arial" w:hAnsi="Arial" w:cs="Arial"/>
          <w:b/>
          <w:color w:val="7F7F7F" w:themeColor="text1" w:themeTint="80"/>
          <w:sz w:val="16"/>
          <w:szCs w:val="16"/>
          <w:lang w:val="en-US"/>
        </w:rPr>
      </w:pPr>
      <w:r w:rsidRPr="00AF361F">
        <w:rPr>
          <w:rFonts w:ascii="Arial" w:hAnsi="Arial" w:cs="Arial"/>
          <w:color w:val="262626" w:themeColor="text1" w:themeTint="D9"/>
          <w:sz w:val="16"/>
          <w:szCs w:val="16"/>
          <w:lang w:val="en-US"/>
        </w:rPr>
        <w:t>+56 2134557</w:t>
      </w:r>
      <w:r w:rsidRPr="00AF361F">
        <w:rPr>
          <w:rFonts w:ascii="Arial" w:hAnsi="Arial" w:cs="Arial"/>
          <w:color w:val="262626" w:themeColor="text1" w:themeTint="D9"/>
          <w:sz w:val="16"/>
          <w:szCs w:val="16"/>
          <w:lang w:val="en-US"/>
        </w:rPr>
        <w:br/>
        <w:t>www.aduana.cl</w:t>
      </w:r>
    </w:p>
    <w:p w:rsidR="00465DC0" w:rsidRPr="001133CA" w:rsidRDefault="00465DC0" w:rsidP="00465DC0">
      <w:pPr>
        <w:rPr>
          <w:rFonts w:ascii="Arial" w:hAnsi="Arial" w:cs="Arial"/>
          <w:b/>
          <w:color w:val="7F7F7F" w:themeColor="text1" w:themeTint="80"/>
          <w:sz w:val="22"/>
          <w:szCs w:val="22"/>
          <w:lang w:val="en-US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65DC0" w:rsidRPr="001133CA" w:rsidRDefault="00465DC0" w:rsidP="00465DC0">
      <w:pPr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pStyle w:val="Encabezado"/>
        <w:spacing w:line="120" w:lineRule="auto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72D5A" wp14:editId="2653C078">
                <wp:simplePos x="0" y="0"/>
                <wp:positionH relativeFrom="column">
                  <wp:posOffset>17032</wp:posOffset>
                </wp:positionH>
                <wp:positionV relativeFrom="paragraph">
                  <wp:posOffset>227611</wp:posOffset>
                </wp:positionV>
                <wp:extent cx="6092938" cy="647700"/>
                <wp:effectExtent l="0" t="0" r="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938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C0" w:rsidRDefault="00465DC0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 xml:space="preserve">                   Servicio </w:t>
                            </w:r>
                            <w:r w:rsidRPr="00F42EA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>Nacional de Aduanas</w:t>
                            </w:r>
                          </w:p>
                          <w:p w:rsidR="00465DC0" w:rsidRPr="001D248A" w:rsidRDefault="00465DC0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 w:rsidRP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               </w:t>
                            </w:r>
                            <w:r w:rsid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Dirección Nacional</w:t>
                            </w:r>
                          </w:p>
                          <w:p w:rsidR="00465DC0" w:rsidRPr="001D248A" w:rsidRDefault="001D248A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 w:rsidRP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Subdirección Técnica</w:t>
                            </w:r>
                          </w:p>
                          <w:p w:rsidR="001D248A" w:rsidRPr="001D248A" w:rsidRDefault="001D248A" w:rsidP="00465DC0">
                            <w:pPr>
                              <w:spacing w:line="180" w:lineRule="exac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 w:rsidRP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1D248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>Depto. Regímenes Especiales</w:t>
                            </w:r>
                          </w:p>
                          <w:p w:rsidR="00465DC0" w:rsidRPr="001D248A" w:rsidRDefault="00465DC0" w:rsidP="00465DC0">
                            <w:pPr>
                              <w:spacing w:line="180" w:lineRule="exact"/>
                              <w:ind w:left="-142" w:right="14"/>
                              <w:jc w:val="both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2D5A" id="Cuadro de texto 3" o:spid="_x0000_s1027" type="#_x0000_t202" style="position:absolute;margin-left:1.35pt;margin-top:17.9pt;width:47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" filled="f" stroked="f">
                <v:textbox>
                  <w:txbxContent>
                    <w:p w:rsidR="00465DC0" w:rsidRDefault="00465DC0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lang w:val="es-ES"/>
                        </w:rPr>
                        <w:t xml:space="preserve">                   Servicio </w:t>
                      </w:r>
                      <w:r w:rsidRPr="00F42EA7">
                        <w:rPr>
                          <w:rFonts w:ascii="Tahoma" w:hAnsi="Tahoma" w:cs="Tahoma"/>
                          <w:b/>
                          <w:color w:val="000000" w:themeColor="text1"/>
                          <w:sz w:val="16"/>
                          <w:lang w:val="es-ES"/>
                        </w:rPr>
                        <w:t>Nacional de Aduanas</w:t>
                      </w:r>
                    </w:p>
                    <w:p w:rsidR="00465DC0" w:rsidRPr="001D248A" w:rsidRDefault="00465DC0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 w:rsidRP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                </w:t>
                      </w:r>
                      <w:r w:rsid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</w:t>
                      </w:r>
                      <w:r w:rsidRP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 Dirección Nacional</w:t>
                      </w:r>
                    </w:p>
                    <w:p w:rsidR="00465DC0" w:rsidRPr="001D248A" w:rsidRDefault="001D248A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 w:rsidRP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</w:t>
                      </w:r>
                      <w:r w:rsidRP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Subdirección Técnica</w:t>
                      </w:r>
                    </w:p>
                    <w:p w:rsidR="001D248A" w:rsidRPr="001D248A" w:rsidRDefault="001D248A" w:rsidP="00465DC0">
                      <w:pPr>
                        <w:spacing w:line="180" w:lineRule="exact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 w:rsidRP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 </w:t>
                      </w:r>
                      <w:r w:rsidRPr="001D248A"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  <w:t>Depto. Regímenes Especiales</w:t>
                      </w:r>
                    </w:p>
                    <w:p w:rsidR="00465DC0" w:rsidRPr="001D248A" w:rsidRDefault="00465DC0" w:rsidP="00465DC0">
                      <w:pPr>
                        <w:spacing w:line="180" w:lineRule="exact"/>
                        <w:ind w:left="-142" w:right="14"/>
                        <w:jc w:val="both"/>
                        <w:rPr>
                          <w:rFonts w:ascii="Tahoma" w:hAnsi="Tahoma" w:cs="Tahoma"/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33CA"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760B8F49" wp14:editId="3484DF9A">
            <wp:extent cx="633563" cy="972000"/>
            <wp:effectExtent l="0" t="0" r="1905" b="0"/>
            <wp:docPr id="4" name="Imagen 4" descr="../../../../Captura%20de%20pantalla%202017-10-03%20a%20las%203.10.25%20p.m.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Captura%20de%20pantalla%202017-10-03%20a%20las%203.10.25%20p.m..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65DC0" w:rsidRPr="001133CA" w:rsidRDefault="00465DC0" w:rsidP="00465DC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4.</w:t>
      </w:r>
      <w:r w:rsidRPr="001133CA">
        <w:rPr>
          <w:rFonts w:ascii="Arial" w:hAnsi="Arial" w:cs="Arial"/>
          <w:sz w:val="22"/>
          <w:szCs w:val="22"/>
        </w:rPr>
        <w:tab/>
        <w:t>En consecuencia, el monto a pagar por concepto de interés de acuerdo</w:t>
      </w:r>
      <w:r w:rsidR="00C253C8">
        <w:rPr>
          <w:rFonts w:ascii="Arial" w:hAnsi="Arial" w:cs="Arial"/>
          <w:sz w:val="22"/>
          <w:szCs w:val="22"/>
        </w:rPr>
        <w:t xml:space="preserve"> al ejemplo señalado es de US$ </w:t>
      </w:r>
      <w:r w:rsidR="00E13AEB">
        <w:rPr>
          <w:rFonts w:ascii="Arial" w:hAnsi="Arial" w:cs="Arial"/>
          <w:sz w:val="22"/>
          <w:szCs w:val="22"/>
        </w:rPr>
        <w:t>2</w:t>
      </w:r>
      <w:r w:rsidR="004B30D6">
        <w:rPr>
          <w:rFonts w:ascii="Arial" w:hAnsi="Arial" w:cs="Arial"/>
          <w:sz w:val="22"/>
          <w:szCs w:val="22"/>
        </w:rPr>
        <w:t>5</w:t>
      </w:r>
      <w:r w:rsidR="00B67018">
        <w:rPr>
          <w:rFonts w:ascii="Arial" w:hAnsi="Arial" w:cs="Arial"/>
          <w:sz w:val="22"/>
          <w:szCs w:val="22"/>
        </w:rPr>
        <w:t>,</w:t>
      </w:r>
      <w:r w:rsidR="004B30D6">
        <w:rPr>
          <w:rFonts w:ascii="Arial" w:hAnsi="Arial" w:cs="Arial"/>
          <w:sz w:val="22"/>
          <w:szCs w:val="22"/>
        </w:rPr>
        <w:t>00</w:t>
      </w:r>
      <w:r w:rsidR="00C52703" w:rsidRPr="001133CA">
        <w:rPr>
          <w:rFonts w:ascii="Arial" w:hAnsi="Arial" w:cs="Arial"/>
          <w:sz w:val="22"/>
          <w:szCs w:val="22"/>
        </w:rPr>
        <w:t>.</w:t>
      </w:r>
      <w:r w:rsidRPr="001133CA">
        <w:rPr>
          <w:rFonts w:ascii="Arial" w:hAnsi="Arial" w:cs="Arial"/>
          <w:sz w:val="22"/>
          <w:szCs w:val="22"/>
        </w:rPr>
        <w:t>-</w:t>
      </w:r>
    </w:p>
    <w:p w:rsidR="00465DC0" w:rsidRPr="001133CA" w:rsidRDefault="00465DC0" w:rsidP="00465DC0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5.</w:t>
      </w:r>
      <w:r w:rsidRPr="001133CA">
        <w:rPr>
          <w:rFonts w:ascii="Arial" w:hAnsi="Arial" w:cs="Arial"/>
          <w:sz w:val="22"/>
          <w:szCs w:val="22"/>
        </w:rPr>
        <w:tab/>
        <w:t>En estos casos se utilizarán las normas sobre aplicación de los decimales.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>Saluda atentamente a usted,</w:t>
      </w: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sz w:val="22"/>
          <w:szCs w:val="22"/>
        </w:rPr>
      </w:pP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ab/>
      </w:r>
      <w:r w:rsidRPr="001133CA">
        <w:rPr>
          <w:rFonts w:ascii="Arial" w:hAnsi="Arial" w:cs="Arial"/>
          <w:b/>
          <w:sz w:val="22"/>
          <w:szCs w:val="22"/>
        </w:rPr>
        <w:tab/>
      </w:r>
      <w:r w:rsidR="004B30D6">
        <w:rPr>
          <w:rFonts w:ascii="Arial" w:hAnsi="Arial" w:cs="Arial"/>
          <w:b/>
          <w:sz w:val="22"/>
          <w:szCs w:val="22"/>
        </w:rPr>
        <w:t>Sergio González Gardeweg</w:t>
      </w:r>
    </w:p>
    <w:p w:rsidR="00465DC0" w:rsidRPr="001133CA" w:rsidRDefault="008D0794" w:rsidP="00465DC0">
      <w:pPr>
        <w:pStyle w:val="Textoindependienteprimerasangra2"/>
        <w:spacing w:after="0"/>
        <w:rPr>
          <w:rFonts w:ascii="Arial" w:hAnsi="Arial" w:cs="Arial"/>
          <w:sz w:val="22"/>
          <w:szCs w:val="22"/>
        </w:rPr>
      </w:pPr>
      <w:r w:rsidRPr="001133CA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1133CA" w:rsidRPr="001133CA">
        <w:rPr>
          <w:rFonts w:ascii="Arial" w:hAnsi="Arial" w:cs="Arial"/>
          <w:sz w:val="22"/>
          <w:szCs w:val="22"/>
        </w:rPr>
        <w:t xml:space="preserve">    </w:t>
      </w:r>
      <w:r w:rsidRPr="001133CA">
        <w:rPr>
          <w:rFonts w:ascii="Arial" w:hAnsi="Arial" w:cs="Arial"/>
          <w:sz w:val="22"/>
          <w:szCs w:val="22"/>
        </w:rPr>
        <w:t xml:space="preserve">      </w:t>
      </w:r>
      <w:r w:rsidR="001133CA">
        <w:rPr>
          <w:rFonts w:ascii="Arial" w:hAnsi="Arial" w:cs="Arial"/>
          <w:sz w:val="22"/>
          <w:szCs w:val="22"/>
        </w:rPr>
        <w:t xml:space="preserve">        </w:t>
      </w:r>
      <w:r w:rsidR="004B30D6">
        <w:rPr>
          <w:rFonts w:ascii="Arial" w:hAnsi="Arial" w:cs="Arial"/>
          <w:sz w:val="22"/>
          <w:szCs w:val="22"/>
        </w:rPr>
        <w:t xml:space="preserve">     </w:t>
      </w:r>
      <w:r w:rsidR="00465DC0" w:rsidRPr="001133CA">
        <w:rPr>
          <w:rFonts w:ascii="Arial" w:hAnsi="Arial" w:cs="Arial"/>
          <w:sz w:val="22"/>
          <w:szCs w:val="22"/>
        </w:rPr>
        <w:t>Jef</w:t>
      </w:r>
      <w:r w:rsidR="004B30D6">
        <w:rPr>
          <w:rFonts w:ascii="Arial" w:hAnsi="Arial" w:cs="Arial"/>
          <w:sz w:val="22"/>
          <w:szCs w:val="22"/>
        </w:rPr>
        <w:t>e</w:t>
      </w:r>
      <w:r w:rsidR="00465DC0" w:rsidRPr="001133CA">
        <w:rPr>
          <w:rFonts w:ascii="Arial" w:hAnsi="Arial" w:cs="Arial"/>
          <w:sz w:val="22"/>
          <w:szCs w:val="22"/>
        </w:rPr>
        <w:t xml:space="preserve"> </w:t>
      </w:r>
      <w:r w:rsidRPr="001133CA">
        <w:rPr>
          <w:rFonts w:ascii="Arial" w:hAnsi="Arial" w:cs="Arial"/>
          <w:sz w:val="22"/>
          <w:szCs w:val="22"/>
        </w:rPr>
        <w:t>(S)</w:t>
      </w:r>
      <w:r w:rsidR="00465DC0" w:rsidRPr="001133C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65DC0" w:rsidRPr="001133CA">
        <w:rPr>
          <w:rFonts w:ascii="Arial" w:hAnsi="Arial" w:cs="Arial"/>
          <w:sz w:val="22"/>
          <w:szCs w:val="22"/>
        </w:rPr>
        <w:tab/>
      </w:r>
      <w:r w:rsidR="00465DC0" w:rsidRPr="001133CA">
        <w:rPr>
          <w:rFonts w:ascii="Arial" w:hAnsi="Arial" w:cs="Arial"/>
          <w:sz w:val="22"/>
          <w:szCs w:val="22"/>
        </w:rPr>
        <w:tab/>
      </w:r>
      <w:r w:rsidR="00465DC0" w:rsidRPr="001133CA">
        <w:rPr>
          <w:rFonts w:ascii="Arial" w:hAnsi="Arial" w:cs="Arial"/>
          <w:sz w:val="22"/>
          <w:szCs w:val="22"/>
        </w:rPr>
        <w:tab/>
      </w:r>
      <w:r w:rsidR="00465DC0" w:rsidRPr="001133CA">
        <w:rPr>
          <w:rFonts w:ascii="Arial" w:hAnsi="Arial" w:cs="Arial"/>
          <w:sz w:val="22"/>
          <w:szCs w:val="22"/>
        </w:rPr>
        <w:tab/>
      </w:r>
      <w:r w:rsidRPr="001133CA">
        <w:rPr>
          <w:rFonts w:ascii="Arial" w:hAnsi="Arial" w:cs="Arial"/>
          <w:sz w:val="22"/>
          <w:szCs w:val="22"/>
        </w:rPr>
        <w:t xml:space="preserve">      </w:t>
      </w:r>
      <w:r w:rsidR="001133CA" w:rsidRPr="001133CA">
        <w:rPr>
          <w:rFonts w:ascii="Arial" w:hAnsi="Arial" w:cs="Arial"/>
          <w:sz w:val="22"/>
          <w:szCs w:val="22"/>
        </w:rPr>
        <w:t xml:space="preserve"> </w:t>
      </w:r>
      <w:r w:rsidR="004B30D6">
        <w:rPr>
          <w:rFonts w:ascii="Arial" w:hAnsi="Arial" w:cs="Arial"/>
          <w:sz w:val="22"/>
          <w:szCs w:val="22"/>
        </w:rPr>
        <w:t xml:space="preserve">                           </w:t>
      </w:r>
      <w:r w:rsidR="00465DC0" w:rsidRPr="001133CA">
        <w:rPr>
          <w:rFonts w:ascii="Arial" w:hAnsi="Arial" w:cs="Arial"/>
          <w:sz w:val="22"/>
          <w:szCs w:val="22"/>
        </w:rPr>
        <w:t>Depto. Regímenes Especiales</w:t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22"/>
          <w:szCs w:val="22"/>
        </w:rPr>
      </w:pPr>
    </w:p>
    <w:p w:rsidR="00465DC0" w:rsidRDefault="00465DC0" w:rsidP="00465DC0">
      <w:pPr>
        <w:rPr>
          <w:rFonts w:ascii="Verdana" w:hAnsi="Verdana" w:cs="Arial"/>
          <w:b/>
          <w:sz w:val="22"/>
          <w:szCs w:val="22"/>
        </w:rPr>
      </w:pPr>
    </w:p>
    <w:p w:rsidR="00465DC0" w:rsidRPr="001133CA" w:rsidRDefault="00465DC0" w:rsidP="00465DC0">
      <w:pPr>
        <w:pStyle w:val="Textoindependiente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SGG/</w:t>
      </w:r>
      <w:proofErr w:type="spellStart"/>
      <w:r w:rsidRPr="001133CA">
        <w:rPr>
          <w:rFonts w:ascii="Arial" w:hAnsi="Arial" w:cs="Arial"/>
          <w:sz w:val="16"/>
          <w:szCs w:val="16"/>
        </w:rPr>
        <w:t>sgg</w:t>
      </w:r>
      <w:proofErr w:type="spellEnd"/>
      <w:r w:rsidRPr="001133CA">
        <w:rPr>
          <w:rFonts w:ascii="Arial" w:hAnsi="Arial" w:cs="Arial"/>
          <w:sz w:val="16"/>
          <w:szCs w:val="16"/>
        </w:rPr>
        <w:t>.</w:t>
      </w:r>
    </w:p>
    <w:p w:rsidR="00465DC0" w:rsidRPr="001133CA" w:rsidRDefault="00465DC0" w:rsidP="00465DC0">
      <w:pPr>
        <w:pStyle w:val="Textoindependiente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Distribución:</w:t>
      </w:r>
    </w:p>
    <w:p w:rsidR="00465DC0" w:rsidRPr="001133CA" w:rsidRDefault="00465DC0" w:rsidP="00465DC0">
      <w:pPr>
        <w:pStyle w:val="ListaCC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 xml:space="preserve">C.C. </w:t>
      </w:r>
      <w:proofErr w:type="spellStart"/>
      <w:r w:rsidRPr="001133CA">
        <w:rPr>
          <w:rFonts w:ascii="Arial" w:hAnsi="Arial" w:cs="Arial"/>
          <w:sz w:val="16"/>
          <w:szCs w:val="16"/>
        </w:rPr>
        <w:t>Anagena</w:t>
      </w:r>
      <w:proofErr w:type="spellEnd"/>
    </w:p>
    <w:p w:rsidR="00465DC0" w:rsidRPr="001133CA" w:rsidRDefault="00465DC0" w:rsidP="00465DC0">
      <w:pPr>
        <w:pStyle w:val="ListaCC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C.C. Cámara Aduanera</w:t>
      </w:r>
    </w:p>
    <w:p w:rsidR="00465DC0" w:rsidRPr="001133CA" w:rsidRDefault="00465DC0" w:rsidP="00465DC0">
      <w:pPr>
        <w:pStyle w:val="ListaCC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C.C. Aduanas Arica/Pta. Arenas</w:t>
      </w:r>
    </w:p>
    <w:p w:rsidR="00465DC0" w:rsidRPr="001133CA" w:rsidRDefault="00465DC0" w:rsidP="00465DC0">
      <w:pPr>
        <w:pStyle w:val="ListaCC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C.C. Subdirección de Informática</w:t>
      </w:r>
    </w:p>
    <w:p w:rsidR="00465DC0" w:rsidRPr="001133CA" w:rsidRDefault="00465DC0" w:rsidP="00465DC0">
      <w:pPr>
        <w:pStyle w:val="Fecha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0</w:t>
      </w:r>
      <w:r w:rsidR="004B30D6">
        <w:rPr>
          <w:rFonts w:ascii="Arial" w:hAnsi="Arial" w:cs="Arial"/>
          <w:sz w:val="16"/>
          <w:szCs w:val="16"/>
        </w:rPr>
        <w:t>4</w:t>
      </w:r>
      <w:r w:rsidR="00C253C8">
        <w:rPr>
          <w:rFonts w:ascii="Arial" w:hAnsi="Arial" w:cs="Arial"/>
          <w:sz w:val="16"/>
          <w:szCs w:val="16"/>
        </w:rPr>
        <w:t>.</w:t>
      </w:r>
      <w:r w:rsidR="00D03DD3">
        <w:rPr>
          <w:rFonts w:ascii="Arial" w:hAnsi="Arial" w:cs="Arial"/>
          <w:sz w:val="16"/>
          <w:szCs w:val="16"/>
        </w:rPr>
        <w:t>1</w:t>
      </w:r>
      <w:r w:rsidR="004B30D6">
        <w:rPr>
          <w:rFonts w:ascii="Arial" w:hAnsi="Arial" w:cs="Arial"/>
          <w:sz w:val="16"/>
          <w:szCs w:val="16"/>
        </w:rPr>
        <w:t>1</w:t>
      </w:r>
      <w:r w:rsidRPr="001133CA">
        <w:rPr>
          <w:rFonts w:ascii="Arial" w:hAnsi="Arial" w:cs="Arial"/>
          <w:sz w:val="16"/>
          <w:szCs w:val="16"/>
        </w:rPr>
        <w:t>.201</w:t>
      </w:r>
      <w:r w:rsidR="00A946D7" w:rsidRPr="001133CA">
        <w:rPr>
          <w:rFonts w:ascii="Arial" w:hAnsi="Arial" w:cs="Arial"/>
          <w:sz w:val="16"/>
          <w:szCs w:val="16"/>
        </w:rPr>
        <w:t>9</w:t>
      </w:r>
    </w:p>
    <w:p w:rsidR="00465DC0" w:rsidRPr="001133CA" w:rsidRDefault="00465DC0" w:rsidP="00465DC0">
      <w:pPr>
        <w:pStyle w:val="Textoindependiente"/>
        <w:rPr>
          <w:rFonts w:ascii="Arial" w:hAnsi="Arial" w:cs="Arial"/>
          <w:sz w:val="16"/>
          <w:szCs w:val="16"/>
        </w:rPr>
      </w:pPr>
      <w:r w:rsidRPr="001133CA">
        <w:rPr>
          <w:rFonts w:ascii="Arial" w:hAnsi="Arial" w:cs="Arial"/>
          <w:sz w:val="16"/>
          <w:szCs w:val="16"/>
        </w:rPr>
        <w:t>(109</w:t>
      </w:r>
      <w:r w:rsidR="00D03DD3">
        <w:rPr>
          <w:rFonts w:ascii="Arial" w:hAnsi="Arial" w:cs="Arial"/>
          <w:sz w:val="16"/>
          <w:szCs w:val="16"/>
        </w:rPr>
        <w:t>1</w:t>
      </w:r>
      <w:r w:rsidR="004B30D6">
        <w:rPr>
          <w:rFonts w:ascii="Arial" w:hAnsi="Arial" w:cs="Arial"/>
          <w:sz w:val="16"/>
          <w:szCs w:val="16"/>
        </w:rPr>
        <w:t>1</w:t>
      </w:r>
      <w:r w:rsidR="00F12CF3" w:rsidRPr="001133CA">
        <w:rPr>
          <w:rFonts w:ascii="Arial" w:hAnsi="Arial" w:cs="Arial"/>
          <w:sz w:val="16"/>
          <w:szCs w:val="16"/>
        </w:rPr>
        <w:t>19</w:t>
      </w:r>
      <w:r w:rsidRPr="001133CA">
        <w:rPr>
          <w:rFonts w:ascii="Arial" w:hAnsi="Arial" w:cs="Arial"/>
          <w:sz w:val="16"/>
          <w:szCs w:val="16"/>
        </w:rPr>
        <w:t>)</w:t>
      </w:r>
    </w:p>
    <w:p w:rsidR="00465DC0" w:rsidRPr="001133CA" w:rsidRDefault="00465DC0" w:rsidP="00465DC0">
      <w:pPr>
        <w:jc w:val="both"/>
        <w:rPr>
          <w:rFonts w:ascii="Arial" w:hAnsi="Arial" w:cs="Arial"/>
          <w:b/>
          <w:sz w:val="16"/>
          <w:szCs w:val="16"/>
        </w:rPr>
      </w:pPr>
    </w:p>
    <w:p w:rsidR="00465DC0" w:rsidRPr="00913AC6" w:rsidRDefault="00465DC0" w:rsidP="00465DC0">
      <w:pPr>
        <w:jc w:val="both"/>
        <w:rPr>
          <w:rFonts w:ascii="Verdana" w:hAnsi="Verdana" w:cs="Arial"/>
          <w:sz w:val="18"/>
        </w:rPr>
      </w:pPr>
    </w:p>
    <w:p w:rsidR="00465DC0" w:rsidRDefault="00465DC0" w:rsidP="00465DC0">
      <w:pPr>
        <w:jc w:val="both"/>
        <w:rPr>
          <w:rFonts w:ascii="Arial" w:hAnsi="Arial" w:cs="Arial"/>
          <w:b/>
          <w:sz w:val="22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jc w:val="both"/>
        <w:rPr>
          <w:rFonts w:ascii="Verdana" w:hAnsi="Verdana" w:cs="Arial"/>
          <w:b/>
          <w:sz w:val="18"/>
        </w:rPr>
      </w:pPr>
    </w:p>
    <w:p w:rsidR="00465DC0" w:rsidRDefault="00465DC0" w:rsidP="00465DC0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AF361F" w:rsidRPr="00482FDF" w:rsidRDefault="00AF361F" w:rsidP="00AF361F">
      <w:pPr>
        <w:ind w:left="720"/>
        <w:jc w:val="both"/>
        <w:rPr>
          <w:rFonts w:ascii="Arial" w:hAnsi="Arial" w:cs="Arial"/>
          <w:sz w:val="16"/>
          <w:szCs w:val="16"/>
          <w:lang w:val="es-CL"/>
        </w:rPr>
      </w:pPr>
    </w:p>
    <w:p w:rsidR="00AF361F" w:rsidRPr="00AF361F" w:rsidRDefault="00AF361F" w:rsidP="00AF361F">
      <w:pPr>
        <w:spacing w:line="180" w:lineRule="exact"/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s-CL"/>
        </w:rPr>
      </w:pPr>
      <w:r w:rsidRPr="00AF361F"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s-CL"/>
        </w:rPr>
        <w:t xml:space="preserve">Plaza Sotomayor N° 60 </w:t>
      </w:r>
    </w:p>
    <w:p w:rsidR="00AF361F" w:rsidRPr="00AF361F" w:rsidRDefault="00AF361F" w:rsidP="00AF361F">
      <w:pPr>
        <w:spacing w:line="180" w:lineRule="exact"/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s-CL"/>
        </w:rPr>
      </w:pPr>
      <w:r w:rsidRPr="00AF361F">
        <w:rPr>
          <w:rFonts w:ascii="Arial" w:hAnsi="Arial" w:cs="Arial"/>
          <w:color w:val="262626" w:themeColor="text1" w:themeTint="D9"/>
          <w:sz w:val="16"/>
          <w:szCs w:val="16"/>
          <w:shd w:val="clear" w:color="auto" w:fill="FFFFFF"/>
          <w:lang w:val="es-CL"/>
        </w:rPr>
        <w:t xml:space="preserve">Valparaíso </w:t>
      </w:r>
    </w:p>
    <w:p w:rsidR="00AF361F" w:rsidRPr="00AF361F" w:rsidRDefault="00AF361F" w:rsidP="00AF361F">
      <w:pPr>
        <w:spacing w:line="180" w:lineRule="exact"/>
        <w:rPr>
          <w:rFonts w:ascii="Arial" w:hAnsi="Arial" w:cs="Arial"/>
          <w:b/>
          <w:color w:val="7F7F7F" w:themeColor="text1" w:themeTint="80"/>
          <w:sz w:val="16"/>
          <w:szCs w:val="16"/>
          <w:lang w:val="es-CL"/>
        </w:rPr>
      </w:pPr>
      <w:r w:rsidRPr="00AF361F">
        <w:rPr>
          <w:rFonts w:ascii="Arial" w:hAnsi="Arial" w:cs="Arial"/>
          <w:color w:val="262626" w:themeColor="text1" w:themeTint="D9"/>
          <w:sz w:val="16"/>
          <w:szCs w:val="16"/>
          <w:lang w:val="es-CL"/>
        </w:rPr>
        <w:t>+56 2134557</w:t>
      </w:r>
      <w:r w:rsidRPr="00AF361F">
        <w:rPr>
          <w:rFonts w:ascii="Arial" w:hAnsi="Arial" w:cs="Arial"/>
          <w:color w:val="262626" w:themeColor="text1" w:themeTint="D9"/>
          <w:sz w:val="16"/>
          <w:szCs w:val="16"/>
          <w:lang w:val="es-CL"/>
        </w:rPr>
        <w:br/>
        <w:t>www.aduana.cl</w:t>
      </w:r>
    </w:p>
    <w:sectPr w:rsidR="00AF361F" w:rsidRPr="00AF361F" w:rsidSect="00B311D5">
      <w:pgSz w:w="12240" w:h="20160"/>
      <w:pgMar w:top="567" w:right="1418" w:bottom="1418" w:left="1418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0"/>
    <w:rsid w:val="000144F0"/>
    <w:rsid w:val="000B2929"/>
    <w:rsid w:val="001133CA"/>
    <w:rsid w:val="001D248A"/>
    <w:rsid w:val="001E0DC6"/>
    <w:rsid w:val="001E1FB8"/>
    <w:rsid w:val="00237EC8"/>
    <w:rsid w:val="002E43C0"/>
    <w:rsid w:val="0032340A"/>
    <w:rsid w:val="00360F48"/>
    <w:rsid w:val="00465DC0"/>
    <w:rsid w:val="00482FDF"/>
    <w:rsid w:val="00487BA5"/>
    <w:rsid w:val="004974E3"/>
    <w:rsid w:val="004A1AE3"/>
    <w:rsid w:val="004B30D6"/>
    <w:rsid w:val="005364B8"/>
    <w:rsid w:val="00551CBE"/>
    <w:rsid w:val="00563EF7"/>
    <w:rsid w:val="005B5C2F"/>
    <w:rsid w:val="00644E00"/>
    <w:rsid w:val="00686F8F"/>
    <w:rsid w:val="006B216F"/>
    <w:rsid w:val="007211EA"/>
    <w:rsid w:val="00792D22"/>
    <w:rsid w:val="00807398"/>
    <w:rsid w:val="00893E48"/>
    <w:rsid w:val="008D0794"/>
    <w:rsid w:val="009109DB"/>
    <w:rsid w:val="009D4526"/>
    <w:rsid w:val="009E0241"/>
    <w:rsid w:val="00A7650E"/>
    <w:rsid w:val="00A946D7"/>
    <w:rsid w:val="00AB4AD8"/>
    <w:rsid w:val="00AC5B24"/>
    <w:rsid w:val="00AE7080"/>
    <w:rsid w:val="00AF361F"/>
    <w:rsid w:val="00B311D5"/>
    <w:rsid w:val="00B41CD9"/>
    <w:rsid w:val="00B67018"/>
    <w:rsid w:val="00B97F24"/>
    <w:rsid w:val="00C253C8"/>
    <w:rsid w:val="00C52703"/>
    <w:rsid w:val="00C81746"/>
    <w:rsid w:val="00CA6F0F"/>
    <w:rsid w:val="00CD6820"/>
    <w:rsid w:val="00CE1F64"/>
    <w:rsid w:val="00D03DD3"/>
    <w:rsid w:val="00D42754"/>
    <w:rsid w:val="00DC0BBB"/>
    <w:rsid w:val="00E13AEB"/>
    <w:rsid w:val="00F12CF3"/>
    <w:rsid w:val="00F506FB"/>
    <w:rsid w:val="00F72D29"/>
    <w:rsid w:val="00F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C7ACB7-B19D-473C-BC7C-CF77B76A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465DC0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65DC0"/>
    <w:pPr>
      <w:keepNext/>
      <w:outlineLvl w:val="1"/>
    </w:pPr>
    <w:rPr>
      <w:rFonts w:ascii="Arial" w:hAnsi="Arial" w:cs="Arial"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5DC0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5DC0"/>
    <w:rPr>
      <w:rFonts w:ascii="Arial" w:eastAsia="Times New Roman" w:hAnsi="Arial" w:cs="Arial"/>
      <w:sz w:val="32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65DC0"/>
    <w:pPr>
      <w:jc w:val="both"/>
    </w:pPr>
    <w:rPr>
      <w:rFonts w:ascii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5DC0"/>
    <w:rPr>
      <w:rFonts w:ascii="Arial Unicode MS" w:eastAsia="Times New Roman" w:hAnsi="Arial Unicode MS" w:cs="Arial Unicode MS"/>
      <w:sz w:val="24"/>
      <w:szCs w:val="24"/>
      <w:lang w:val="es-ES" w:eastAsia="es-ES"/>
    </w:rPr>
  </w:style>
  <w:style w:type="paragraph" w:styleId="Lista">
    <w:name w:val="List"/>
    <w:basedOn w:val="Normal"/>
    <w:rsid w:val="00465DC0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rsid w:val="00465DC0"/>
  </w:style>
  <w:style w:type="character" w:customStyle="1" w:styleId="FechaCar">
    <w:name w:val="Fecha Car"/>
    <w:basedOn w:val="Fuentedeprrafopredeter"/>
    <w:link w:val="Fecha"/>
    <w:rsid w:val="00465DC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ListaCC">
    <w:name w:val="Lista CC."/>
    <w:basedOn w:val="Normal"/>
    <w:rsid w:val="00465DC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5D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5DC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465DC0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65DC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65DC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65DC0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4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B8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Gonzalez Gardeweg</dc:creator>
  <cp:keywords/>
  <dc:description/>
  <cp:lastModifiedBy>Waldo Coloma Fernández</cp:lastModifiedBy>
  <cp:revision>2</cp:revision>
  <cp:lastPrinted>2019-11-04T13:53:00Z</cp:lastPrinted>
  <dcterms:created xsi:type="dcterms:W3CDTF">2019-11-04T15:01:00Z</dcterms:created>
  <dcterms:modified xsi:type="dcterms:W3CDTF">2019-11-04T15:01:00Z</dcterms:modified>
</cp:coreProperties>
</file>