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FA" w:rsidRDefault="00D732B0" w:rsidP="00932BCC">
      <w:pPr>
        <w:rPr>
          <w:rFonts w:ascii="Tahoma" w:hAnsi="Tahoma" w:cs="Tahoma"/>
          <w:sz w:val="22"/>
          <w:szCs w:val="22"/>
        </w:rPr>
      </w:pPr>
      <w:r w:rsidRPr="000816DC">
        <w:rPr>
          <w:rFonts w:ascii="Tahoma" w:hAnsi="Tahoma" w:cs="Tahoma"/>
          <w:sz w:val="22"/>
          <w:szCs w:val="22"/>
        </w:rPr>
        <w:softHyphen/>
      </w:r>
      <w:r w:rsidR="00932BCC">
        <w:rPr>
          <w:rFonts w:ascii="Tahoma" w:hAnsi="Tahoma" w:cs="Tahoma"/>
          <w:sz w:val="22"/>
          <w:szCs w:val="22"/>
        </w:rPr>
        <w:tab/>
      </w:r>
      <w:r w:rsidR="00932BCC">
        <w:rPr>
          <w:rFonts w:ascii="Tahoma" w:hAnsi="Tahoma" w:cs="Tahoma"/>
          <w:sz w:val="22"/>
          <w:szCs w:val="22"/>
        </w:rPr>
        <w:tab/>
      </w:r>
      <w:r w:rsidR="00932BCC">
        <w:rPr>
          <w:rFonts w:ascii="Tahoma" w:hAnsi="Tahoma" w:cs="Tahoma"/>
          <w:sz w:val="22"/>
          <w:szCs w:val="22"/>
        </w:rPr>
        <w:tab/>
      </w:r>
      <w:r w:rsidR="00932BCC">
        <w:rPr>
          <w:rFonts w:ascii="Tahoma" w:hAnsi="Tahoma" w:cs="Tahoma"/>
          <w:sz w:val="22"/>
          <w:szCs w:val="22"/>
        </w:rPr>
        <w:tab/>
      </w:r>
      <w:r w:rsidR="00932BCC">
        <w:rPr>
          <w:rFonts w:ascii="Tahoma" w:hAnsi="Tahoma" w:cs="Tahoma"/>
          <w:sz w:val="22"/>
          <w:szCs w:val="22"/>
        </w:rPr>
        <w:tab/>
      </w:r>
    </w:p>
    <w:p w:rsidR="001D3405" w:rsidRDefault="001D3405" w:rsidP="008B18FA">
      <w:pPr>
        <w:ind w:left="2832" w:firstLine="708"/>
        <w:rPr>
          <w:rFonts w:ascii="Tahoma" w:hAnsi="Tahoma" w:cs="Tahoma"/>
          <w:b/>
          <w:sz w:val="22"/>
          <w:szCs w:val="22"/>
        </w:rPr>
      </w:pPr>
      <w:r w:rsidRPr="000816DC">
        <w:rPr>
          <w:rFonts w:ascii="Tahoma" w:hAnsi="Tahoma" w:cs="Tahoma"/>
          <w:b/>
          <w:sz w:val="22"/>
          <w:szCs w:val="22"/>
        </w:rPr>
        <w:t>RESOLUCIÓN EXENTA N°</w:t>
      </w:r>
    </w:p>
    <w:p w:rsidR="007032AF" w:rsidRDefault="007032AF" w:rsidP="00932BCC">
      <w:pPr>
        <w:rPr>
          <w:rFonts w:ascii="Tahoma" w:hAnsi="Tahoma" w:cs="Tahoma"/>
          <w:sz w:val="22"/>
          <w:szCs w:val="22"/>
        </w:rPr>
      </w:pPr>
    </w:p>
    <w:p w:rsidR="006312B4" w:rsidRPr="00932BCC" w:rsidRDefault="006312B4" w:rsidP="00932BCC">
      <w:pPr>
        <w:rPr>
          <w:rFonts w:ascii="Tahoma" w:hAnsi="Tahoma" w:cs="Tahoma"/>
          <w:sz w:val="22"/>
          <w:szCs w:val="22"/>
        </w:rPr>
      </w:pPr>
      <w:bookmarkStart w:id="0" w:name="_GoBack"/>
      <w:bookmarkEnd w:id="0"/>
    </w:p>
    <w:p w:rsidR="001D3405" w:rsidRPr="008F0CAF" w:rsidRDefault="007032AF" w:rsidP="001D3405">
      <w:pPr>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F0CAF">
        <w:rPr>
          <w:rFonts w:ascii="Tahoma" w:hAnsi="Tahoma" w:cs="Tahoma"/>
          <w:b/>
          <w:sz w:val="22"/>
          <w:szCs w:val="22"/>
        </w:rPr>
        <w:t>VALPARAISO,</w:t>
      </w:r>
    </w:p>
    <w:p w:rsidR="001D3405" w:rsidRDefault="001D3405" w:rsidP="001D3405">
      <w:pPr>
        <w:rPr>
          <w:rFonts w:ascii="Tahoma" w:hAnsi="Tahoma" w:cs="Tahoma"/>
          <w:sz w:val="22"/>
          <w:szCs w:val="22"/>
        </w:rPr>
      </w:pPr>
    </w:p>
    <w:p w:rsidR="006312B4" w:rsidRDefault="006312B4" w:rsidP="001D3405">
      <w:pPr>
        <w:rPr>
          <w:rFonts w:ascii="Tahoma" w:hAnsi="Tahoma" w:cs="Tahoma"/>
          <w:sz w:val="22"/>
          <w:szCs w:val="22"/>
        </w:rPr>
      </w:pPr>
    </w:p>
    <w:p w:rsidR="008B18FA" w:rsidRPr="000816DC" w:rsidRDefault="008B18FA" w:rsidP="001D3405">
      <w:pPr>
        <w:rPr>
          <w:rFonts w:ascii="Tahoma" w:hAnsi="Tahoma" w:cs="Tahoma"/>
          <w:sz w:val="22"/>
          <w:szCs w:val="22"/>
        </w:rPr>
      </w:pPr>
    </w:p>
    <w:p w:rsidR="001D3405" w:rsidRDefault="001D3405" w:rsidP="001D3405">
      <w:pPr>
        <w:ind w:left="2832" w:firstLine="708"/>
        <w:rPr>
          <w:rFonts w:ascii="Tahoma" w:hAnsi="Tahoma" w:cs="Tahoma"/>
          <w:b/>
          <w:sz w:val="22"/>
          <w:szCs w:val="22"/>
        </w:rPr>
      </w:pPr>
      <w:r w:rsidRPr="000816DC">
        <w:rPr>
          <w:rFonts w:ascii="Tahoma" w:hAnsi="Tahoma" w:cs="Tahoma"/>
          <w:b/>
          <w:sz w:val="22"/>
          <w:szCs w:val="22"/>
        </w:rPr>
        <w:t>VISTOS:</w:t>
      </w:r>
    </w:p>
    <w:p w:rsidR="001D3405" w:rsidRPr="000816DC" w:rsidRDefault="001D3405" w:rsidP="001D3405">
      <w:pPr>
        <w:rPr>
          <w:rFonts w:ascii="Tahoma" w:hAnsi="Tahoma" w:cs="Tahoma"/>
          <w:b/>
          <w:sz w:val="22"/>
          <w:szCs w:val="22"/>
        </w:rPr>
      </w:pPr>
    </w:p>
    <w:p w:rsidR="001D3405" w:rsidRDefault="001D3405" w:rsidP="001D3405">
      <w:pPr>
        <w:ind w:firstLine="3544"/>
        <w:jc w:val="both"/>
        <w:rPr>
          <w:rFonts w:ascii="Tahoma" w:hAnsi="Tahoma" w:cs="Tahoma"/>
          <w:sz w:val="22"/>
          <w:szCs w:val="22"/>
        </w:rPr>
      </w:pPr>
      <w:r w:rsidRPr="004E27B9">
        <w:rPr>
          <w:rFonts w:ascii="Tahoma" w:hAnsi="Tahoma" w:cs="Tahoma"/>
          <w:sz w:val="22"/>
          <w:szCs w:val="22"/>
        </w:rPr>
        <w:t xml:space="preserve">Lo dispuesto en el </w:t>
      </w:r>
      <w:r w:rsidR="00003419">
        <w:rPr>
          <w:rFonts w:ascii="Tahoma" w:hAnsi="Tahoma" w:cs="Tahoma"/>
          <w:sz w:val="22"/>
          <w:szCs w:val="22"/>
        </w:rPr>
        <w:t>D</w:t>
      </w:r>
      <w:r w:rsidRPr="004E27B9">
        <w:rPr>
          <w:rFonts w:ascii="Tahoma" w:hAnsi="Tahoma" w:cs="Tahoma"/>
          <w:sz w:val="22"/>
          <w:szCs w:val="22"/>
        </w:rPr>
        <w:t>ecreto</w:t>
      </w:r>
      <w:r w:rsidR="00003419">
        <w:rPr>
          <w:rFonts w:ascii="Tahoma" w:hAnsi="Tahoma" w:cs="Tahoma"/>
          <w:sz w:val="22"/>
          <w:szCs w:val="22"/>
        </w:rPr>
        <w:t xml:space="preserve"> Supremo</w:t>
      </w:r>
      <w:r w:rsidRPr="004E27B9">
        <w:rPr>
          <w:rFonts w:ascii="Tahoma" w:hAnsi="Tahoma" w:cs="Tahoma"/>
          <w:sz w:val="22"/>
          <w:szCs w:val="22"/>
        </w:rPr>
        <w:t xml:space="preserve"> N° 16, de 1995, del Ministerio de Relaciones Exteriores, que promulga el "Acuerdo de Marrakech", por el que se establece la Organización Mundial del Comercio, y los Acuerdos Anexos que se indican, entre los que se encuentran el Acuerdo General sobre Aranceles Aduaneros y Comercio de 1994, también denominado "GATT de 1994" y el Acuerdo relativo a la aplicación del artículo VII del Acuerdo General sobre Aranceles Aduaneros y Comercio de 199</w:t>
      </w:r>
      <w:r w:rsidR="00D328B9">
        <w:rPr>
          <w:rFonts w:ascii="Tahoma" w:hAnsi="Tahoma" w:cs="Tahoma"/>
          <w:sz w:val="22"/>
          <w:szCs w:val="22"/>
        </w:rPr>
        <w:t>4.</w:t>
      </w:r>
    </w:p>
    <w:p w:rsidR="001D3405" w:rsidRDefault="001D3405" w:rsidP="001D3405">
      <w:pPr>
        <w:jc w:val="both"/>
        <w:rPr>
          <w:rFonts w:ascii="Tahoma" w:hAnsi="Tahoma" w:cs="Tahoma"/>
          <w:sz w:val="22"/>
          <w:szCs w:val="22"/>
        </w:rPr>
      </w:pPr>
    </w:p>
    <w:p w:rsidR="001D3405" w:rsidRDefault="001D3405" w:rsidP="001D3405">
      <w:pPr>
        <w:ind w:firstLine="3544"/>
        <w:jc w:val="both"/>
        <w:rPr>
          <w:rFonts w:ascii="Tahoma" w:hAnsi="Tahoma" w:cs="Tahoma"/>
          <w:sz w:val="22"/>
          <w:szCs w:val="22"/>
        </w:rPr>
      </w:pPr>
      <w:r>
        <w:rPr>
          <w:rFonts w:ascii="Tahoma" w:hAnsi="Tahoma" w:cs="Tahoma"/>
          <w:sz w:val="22"/>
          <w:szCs w:val="22"/>
        </w:rPr>
        <w:t>L</w:t>
      </w:r>
      <w:r w:rsidRPr="000816DC">
        <w:rPr>
          <w:rFonts w:ascii="Tahoma" w:hAnsi="Tahoma" w:cs="Tahoma"/>
          <w:sz w:val="22"/>
          <w:szCs w:val="22"/>
        </w:rPr>
        <w:t xml:space="preserve">os </w:t>
      </w:r>
      <w:r w:rsidR="00003419">
        <w:rPr>
          <w:rFonts w:ascii="Tahoma" w:hAnsi="Tahoma" w:cs="Tahoma"/>
          <w:sz w:val="22"/>
          <w:szCs w:val="22"/>
        </w:rPr>
        <w:t>D</w:t>
      </w:r>
      <w:r w:rsidRPr="000816DC">
        <w:rPr>
          <w:rFonts w:ascii="Tahoma" w:hAnsi="Tahoma" w:cs="Tahoma"/>
          <w:sz w:val="22"/>
          <w:szCs w:val="22"/>
        </w:rPr>
        <w:t xml:space="preserve">ecretos con </w:t>
      </w:r>
      <w:r>
        <w:rPr>
          <w:rFonts w:ascii="Tahoma" w:hAnsi="Tahoma" w:cs="Tahoma"/>
          <w:sz w:val="22"/>
          <w:szCs w:val="22"/>
        </w:rPr>
        <w:t>f</w:t>
      </w:r>
      <w:r w:rsidRPr="000816DC">
        <w:rPr>
          <w:rFonts w:ascii="Tahoma" w:hAnsi="Tahoma" w:cs="Tahoma"/>
          <w:sz w:val="22"/>
          <w:szCs w:val="22"/>
        </w:rPr>
        <w:t xml:space="preserve">uerza de </w:t>
      </w:r>
      <w:r>
        <w:rPr>
          <w:rFonts w:ascii="Tahoma" w:hAnsi="Tahoma" w:cs="Tahoma"/>
          <w:sz w:val="22"/>
          <w:szCs w:val="22"/>
        </w:rPr>
        <w:t>l</w:t>
      </w:r>
      <w:r w:rsidRPr="000816DC">
        <w:rPr>
          <w:rFonts w:ascii="Tahoma" w:hAnsi="Tahoma" w:cs="Tahoma"/>
          <w:sz w:val="22"/>
          <w:szCs w:val="22"/>
        </w:rPr>
        <w:t>ey N</w:t>
      </w:r>
      <w:r w:rsidRPr="004E27B9">
        <w:rPr>
          <w:rFonts w:ascii="Tahoma" w:hAnsi="Tahoma" w:cs="Tahoma"/>
          <w:sz w:val="22"/>
          <w:szCs w:val="22"/>
          <w:vertAlign w:val="superscript"/>
        </w:rPr>
        <w:t>os</w:t>
      </w:r>
      <w:r w:rsidRPr="000816DC">
        <w:rPr>
          <w:rFonts w:ascii="Tahoma" w:hAnsi="Tahoma" w:cs="Tahoma"/>
          <w:sz w:val="22"/>
          <w:szCs w:val="22"/>
        </w:rPr>
        <w:t xml:space="preserve"> 30 y 31, ambos del 2004, del Ministerio de Hacienda, que fijan los textos refundidos, coordinados y sistematizados</w:t>
      </w:r>
      <w:r w:rsidR="007032AF">
        <w:rPr>
          <w:rFonts w:ascii="Tahoma" w:hAnsi="Tahoma" w:cs="Tahoma"/>
          <w:sz w:val="22"/>
          <w:szCs w:val="22"/>
        </w:rPr>
        <w:t>, del DFL N° 213,</w:t>
      </w:r>
      <w:r w:rsidRPr="000816DC">
        <w:rPr>
          <w:rFonts w:ascii="Tahoma" w:hAnsi="Tahoma" w:cs="Tahoma"/>
          <w:sz w:val="22"/>
          <w:szCs w:val="22"/>
        </w:rPr>
        <w:t xml:space="preserve"> </w:t>
      </w:r>
      <w:r w:rsidR="007032AF">
        <w:rPr>
          <w:rFonts w:ascii="Tahoma" w:hAnsi="Tahoma" w:cs="Tahoma"/>
          <w:sz w:val="22"/>
          <w:szCs w:val="22"/>
        </w:rPr>
        <w:t>sobre</w:t>
      </w:r>
      <w:r w:rsidRPr="000816DC">
        <w:rPr>
          <w:rFonts w:ascii="Tahoma" w:hAnsi="Tahoma" w:cs="Tahoma"/>
          <w:sz w:val="22"/>
          <w:szCs w:val="22"/>
        </w:rPr>
        <w:t xml:space="preserve"> Ordenanza de Aduanas y de la </w:t>
      </w:r>
      <w:r>
        <w:rPr>
          <w:rFonts w:ascii="Tahoma" w:hAnsi="Tahoma" w:cs="Tahoma"/>
          <w:sz w:val="22"/>
          <w:szCs w:val="22"/>
        </w:rPr>
        <w:t>l</w:t>
      </w:r>
      <w:r w:rsidRPr="000816DC">
        <w:rPr>
          <w:rFonts w:ascii="Tahoma" w:hAnsi="Tahoma" w:cs="Tahoma"/>
          <w:sz w:val="22"/>
          <w:szCs w:val="22"/>
        </w:rPr>
        <w:t>ey N° 18.525</w:t>
      </w:r>
      <w:r>
        <w:rPr>
          <w:rFonts w:ascii="Tahoma" w:hAnsi="Tahoma" w:cs="Tahoma"/>
          <w:sz w:val="22"/>
          <w:szCs w:val="22"/>
        </w:rPr>
        <w:t>, que establece Normas Sobre Importación de Mercancías al País</w:t>
      </w:r>
      <w:r w:rsidRPr="000816DC">
        <w:rPr>
          <w:rFonts w:ascii="Tahoma" w:hAnsi="Tahoma" w:cs="Tahoma"/>
          <w:sz w:val="22"/>
          <w:szCs w:val="22"/>
        </w:rPr>
        <w:t>, respectivamente</w:t>
      </w:r>
      <w:r>
        <w:rPr>
          <w:rFonts w:ascii="Tahoma" w:hAnsi="Tahoma" w:cs="Tahoma"/>
          <w:sz w:val="22"/>
          <w:szCs w:val="22"/>
        </w:rPr>
        <w:t>.</w:t>
      </w:r>
    </w:p>
    <w:p w:rsidR="001D3405" w:rsidRDefault="001D3405" w:rsidP="001D3405">
      <w:pPr>
        <w:ind w:firstLine="3544"/>
        <w:jc w:val="both"/>
        <w:rPr>
          <w:rFonts w:ascii="Tahoma" w:hAnsi="Tahoma" w:cs="Tahoma"/>
          <w:sz w:val="22"/>
          <w:szCs w:val="22"/>
        </w:rPr>
      </w:pPr>
    </w:p>
    <w:p w:rsidR="001D3405" w:rsidRDefault="001D3405" w:rsidP="001D3405">
      <w:pPr>
        <w:ind w:firstLine="3544"/>
        <w:jc w:val="both"/>
        <w:rPr>
          <w:rFonts w:ascii="Tahoma" w:hAnsi="Tahoma" w:cs="Tahoma"/>
          <w:sz w:val="22"/>
          <w:szCs w:val="22"/>
        </w:rPr>
      </w:pPr>
      <w:r>
        <w:rPr>
          <w:rFonts w:ascii="Tahoma" w:hAnsi="Tahoma" w:cs="Tahoma"/>
          <w:sz w:val="22"/>
          <w:szCs w:val="22"/>
        </w:rPr>
        <w:t>E</w:t>
      </w:r>
      <w:r w:rsidRPr="000816DC">
        <w:rPr>
          <w:rFonts w:ascii="Tahoma" w:hAnsi="Tahoma" w:cs="Tahoma"/>
          <w:sz w:val="22"/>
          <w:szCs w:val="22"/>
        </w:rPr>
        <w:t xml:space="preserve">l </w:t>
      </w:r>
      <w:r w:rsidR="00003419">
        <w:rPr>
          <w:rFonts w:ascii="Tahoma" w:hAnsi="Tahoma" w:cs="Tahoma"/>
          <w:sz w:val="22"/>
          <w:szCs w:val="22"/>
        </w:rPr>
        <w:t>D</w:t>
      </w:r>
      <w:r w:rsidRPr="000816DC">
        <w:rPr>
          <w:rFonts w:ascii="Tahoma" w:hAnsi="Tahoma" w:cs="Tahoma"/>
          <w:sz w:val="22"/>
          <w:szCs w:val="22"/>
        </w:rPr>
        <w:t xml:space="preserve">ecreto </w:t>
      </w:r>
      <w:r>
        <w:rPr>
          <w:rFonts w:ascii="Tahoma" w:hAnsi="Tahoma" w:cs="Tahoma"/>
          <w:sz w:val="22"/>
          <w:szCs w:val="22"/>
        </w:rPr>
        <w:t xml:space="preserve">con fuerza de ley </w:t>
      </w:r>
      <w:r w:rsidRPr="000816DC">
        <w:rPr>
          <w:rFonts w:ascii="Tahoma" w:hAnsi="Tahoma" w:cs="Tahoma"/>
          <w:sz w:val="22"/>
          <w:szCs w:val="22"/>
        </w:rPr>
        <w:t xml:space="preserve">N° 329, de 1979, del Ministerio de Hacienda, </w:t>
      </w:r>
      <w:r w:rsidR="00177C2D">
        <w:rPr>
          <w:rFonts w:ascii="Tahoma" w:hAnsi="Tahoma" w:cs="Tahoma"/>
          <w:sz w:val="22"/>
          <w:szCs w:val="22"/>
        </w:rPr>
        <w:t xml:space="preserve">que aprueba la </w:t>
      </w:r>
      <w:r w:rsidRPr="000816DC">
        <w:rPr>
          <w:rFonts w:ascii="Tahoma" w:hAnsi="Tahoma" w:cs="Tahoma"/>
          <w:sz w:val="22"/>
          <w:szCs w:val="22"/>
        </w:rPr>
        <w:t>Ley Orgánica del Servicio Nacional de Aduanas</w:t>
      </w:r>
      <w:r>
        <w:rPr>
          <w:rFonts w:ascii="Tahoma" w:hAnsi="Tahoma" w:cs="Tahoma"/>
          <w:sz w:val="22"/>
          <w:szCs w:val="22"/>
        </w:rPr>
        <w:t>.</w:t>
      </w:r>
    </w:p>
    <w:p w:rsidR="0077125B" w:rsidRDefault="0077125B" w:rsidP="001D3405">
      <w:pPr>
        <w:ind w:firstLine="3544"/>
        <w:jc w:val="both"/>
        <w:rPr>
          <w:rFonts w:ascii="Tahoma" w:hAnsi="Tahoma" w:cs="Tahoma"/>
          <w:sz w:val="22"/>
          <w:szCs w:val="22"/>
        </w:rPr>
      </w:pPr>
    </w:p>
    <w:p w:rsidR="0077125B" w:rsidRDefault="0077125B" w:rsidP="0077125B">
      <w:pPr>
        <w:ind w:firstLine="3544"/>
        <w:jc w:val="both"/>
        <w:rPr>
          <w:rFonts w:ascii="Tahoma" w:hAnsi="Tahoma" w:cs="Tahoma"/>
          <w:sz w:val="22"/>
          <w:szCs w:val="22"/>
        </w:rPr>
      </w:pPr>
      <w:r w:rsidRPr="0077125B">
        <w:rPr>
          <w:rFonts w:ascii="Tahoma" w:hAnsi="Tahoma" w:cs="Tahoma"/>
          <w:sz w:val="22"/>
          <w:szCs w:val="22"/>
        </w:rPr>
        <w:t>El Decreto N° 1.134, de 2001, del Ministerio de Hacienda, que contiene el “Reglamento para la aplicación del Acuerdo referente al Artículo VII del Acuerdo General sobre Aranceles y Comercio de 1994”.</w:t>
      </w:r>
    </w:p>
    <w:p w:rsidR="00F77241" w:rsidRDefault="00F77241" w:rsidP="0077125B">
      <w:pPr>
        <w:ind w:firstLine="3544"/>
        <w:jc w:val="both"/>
        <w:rPr>
          <w:rFonts w:ascii="Tahoma" w:hAnsi="Tahoma" w:cs="Tahoma"/>
          <w:sz w:val="22"/>
          <w:szCs w:val="22"/>
        </w:rPr>
      </w:pPr>
    </w:p>
    <w:p w:rsidR="00F77241" w:rsidRPr="0077125B" w:rsidRDefault="00F77241" w:rsidP="0077125B">
      <w:pPr>
        <w:ind w:firstLine="3544"/>
        <w:jc w:val="both"/>
        <w:rPr>
          <w:rFonts w:ascii="Tahoma" w:hAnsi="Tahoma" w:cs="Tahoma"/>
          <w:sz w:val="22"/>
          <w:szCs w:val="22"/>
        </w:rPr>
      </w:pPr>
      <w:r w:rsidRPr="00F77241">
        <w:rPr>
          <w:rFonts w:ascii="Tahoma" w:hAnsi="Tahoma" w:cs="Tahoma"/>
          <w:sz w:val="22"/>
          <w:szCs w:val="22"/>
        </w:rPr>
        <w:t>El Decreto Exento N° 514</w:t>
      </w:r>
      <w:r>
        <w:rPr>
          <w:rFonts w:ascii="Tahoma" w:hAnsi="Tahoma" w:cs="Tahoma"/>
          <w:sz w:val="22"/>
          <w:szCs w:val="22"/>
        </w:rPr>
        <w:t xml:space="preserve">, </w:t>
      </w:r>
      <w:r w:rsidRPr="00F77241">
        <w:rPr>
          <w:rFonts w:ascii="Tahoma" w:hAnsi="Tahoma" w:cs="Tahoma"/>
          <w:sz w:val="22"/>
          <w:szCs w:val="22"/>
        </w:rPr>
        <w:t>del Ministerio de Hacienda, p</w:t>
      </w:r>
      <w:r>
        <w:rPr>
          <w:rFonts w:ascii="Tahoma" w:hAnsi="Tahoma" w:cs="Tahoma"/>
          <w:sz w:val="22"/>
          <w:szCs w:val="22"/>
        </w:rPr>
        <w:t>ublicado en el Diario Oficial el</w:t>
      </w:r>
      <w:r w:rsidRPr="00F77241">
        <w:rPr>
          <w:rFonts w:ascii="Tahoma" w:hAnsi="Tahoma" w:cs="Tahoma"/>
          <w:sz w:val="22"/>
          <w:szCs w:val="22"/>
        </w:rPr>
        <w:t xml:space="preserve"> 28.12.2016, y sus modificaciones</w:t>
      </w:r>
      <w:r>
        <w:rPr>
          <w:rFonts w:ascii="Tahoma" w:hAnsi="Tahoma" w:cs="Tahoma"/>
          <w:sz w:val="22"/>
          <w:szCs w:val="22"/>
        </w:rPr>
        <w:t>,</w:t>
      </w:r>
      <w:r w:rsidRPr="00F77241">
        <w:rPr>
          <w:rFonts w:ascii="Tahoma" w:hAnsi="Tahoma" w:cs="Tahoma"/>
          <w:sz w:val="22"/>
          <w:szCs w:val="22"/>
        </w:rPr>
        <w:t xml:space="preserve"> </w:t>
      </w:r>
      <w:r>
        <w:rPr>
          <w:rFonts w:ascii="Tahoma" w:hAnsi="Tahoma" w:cs="Tahoma"/>
          <w:sz w:val="22"/>
          <w:szCs w:val="22"/>
        </w:rPr>
        <w:t>que contiene el “</w:t>
      </w:r>
      <w:r w:rsidRPr="00F77241">
        <w:rPr>
          <w:rFonts w:ascii="Tahoma" w:hAnsi="Tahoma" w:cs="Tahoma"/>
          <w:sz w:val="22"/>
          <w:szCs w:val="22"/>
        </w:rPr>
        <w:t>Arancel Aduanero Nacional</w:t>
      </w:r>
      <w:r>
        <w:rPr>
          <w:rFonts w:ascii="Tahoma" w:hAnsi="Tahoma" w:cs="Tahoma"/>
          <w:sz w:val="22"/>
          <w:szCs w:val="22"/>
        </w:rPr>
        <w:t>”</w:t>
      </w:r>
      <w:r w:rsidRPr="00F77241">
        <w:rPr>
          <w:rFonts w:ascii="Tahoma" w:hAnsi="Tahoma" w:cs="Tahoma"/>
          <w:sz w:val="22"/>
          <w:szCs w:val="22"/>
        </w:rPr>
        <w:t>, basado en la Nomenclatura del Convenio del Sistema Armonizado de Designaci</w:t>
      </w:r>
      <w:r>
        <w:rPr>
          <w:rFonts w:ascii="Tahoma" w:hAnsi="Tahoma" w:cs="Tahoma"/>
          <w:sz w:val="22"/>
          <w:szCs w:val="22"/>
        </w:rPr>
        <w:t>ón y Codificación de Mercancías</w:t>
      </w:r>
      <w:r w:rsidRPr="00F77241">
        <w:rPr>
          <w:rFonts w:ascii="Tahoma" w:hAnsi="Tahoma" w:cs="Tahoma"/>
          <w:sz w:val="22"/>
          <w:szCs w:val="22"/>
        </w:rPr>
        <w:t>.</w:t>
      </w:r>
    </w:p>
    <w:p w:rsidR="001D3405" w:rsidRDefault="001D3405" w:rsidP="001D3405">
      <w:pPr>
        <w:jc w:val="both"/>
        <w:rPr>
          <w:rFonts w:ascii="Tahoma" w:hAnsi="Tahoma" w:cs="Tahoma"/>
          <w:sz w:val="22"/>
          <w:szCs w:val="22"/>
        </w:rPr>
      </w:pPr>
    </w:p>
    <w:p w:rsidR="001D3405" w:rsidRDefault="00296BEA" w:rsidP="001D3405">
      <w:pPr>
        <w:ind w:firstLine="3544"/>
        <w:jc w:val="both"/>
        <w:rPr>
          <w:rFonts w:ascii="Tahoma" w:hAnsi="Tahoma" w:cs="Tahoma"/>
          <w:sz w:val="22"/>
          <w:szCs w:val="22"/>
        </w:rPr>
      </w:pPr>
      <w:r>
        <w:rPr>
          <w:rFonts w:ascii="Tahoma" w:hAnsi="Tahoma" w:cs="Tahoma"/>
          <w:sz w:val="22"/>
          <w:szCs w:val="22"/>
        </w:rPr>
        <w:t xml:space="preserve">El Compendio de Normas Aduaneras, </w:t>
      </w:r>
      <w:r w:rsidR="001D3405">
        <w:rPr>
          <w:rFonts w:ascii="Tahoma" w:hAnsi="Tahoma" w:cs="Tahoma"/>
          <w:sz w:val="22"/>
          <w:szCs w:val="22"/>
        </w:rPr>
        <w:t xml:space="preserve">sancionado por </w:t>
      </w:r>
      <w:r w:rsidR="001D3405" w:rsidRPr="000816DC">
        <w:rPr>
          <w:rFonts w:ascii="Tahoma" w:hAnsi="Tahoma" w:cs="Tahoma"/>
          <w:sz w:val="22"/>
          <w:szCs w:val="22"/>
        </w:rPr>
        <w:t>l</w:t>
      </w:r>
      <w:r w:rsidR="001D3405">
        <w:rPr>
          <w:rFonts w:ascii="Tahoma" w:hAnsi="Tahoma" w:cs="Tahoma"/>
          <w:sz w:val="22"/>
          <w:szCs w:val="22"/>
        </w:rPr>
        <w:t>a r</w:t>
      </w:r>
      <w:r w:rsidR="001D3405" w:rsidRPr="000816DC">
        <w:rPr>
          <w:rFonts w:ascii="Tahoma" w:hAnsi="Tahoma" w:cs="Tahoma"/>
          <w:sz w:val="22"/>
          <w:szCs w:val="22"/>
        </w:rPr>
        <w:t>esolución N° 1.300, de 2006, del Director Nacional de Aduanas</w:t>
      </w:r>
      <w:r w:rsidR="001D3405">
        <w:rPr>
          <w:rFonts w:ascii="Tahoma" w:hAnsi="Tahoma" w:cs="Tahoma"/>
          <w:sz w:val="22"/>
          <w:szCs w:val="22"/>
        </w:rPr>
        <w:t>.</w:t>
      </w:r>
    </w:p>
    <w:p w:rsidR="00F77241" w:rsidRDefault="00F77241" w:rsidP="001D3405">
      <w:pPr>
        <w:ind w:firstLine="3544"/>
        <w:jc w:val="both"/>
        <w:rPr>
          <w:rFonts w:ascii="Tahoma" w:hAnsi="Tahoma" w:cs="Tahoma"/>
          <w:sz w:val="22"/>
          <w:szCs w:val="22"/>
        </w:rPr>
      </w:pPr>
    </w:p>
    <w:p w:rsidR="00F77241" w:rsidRDefault="00F63BE0" w:rsidP="001D3405">
      <w:pPr>
        <w:ind w:firstLine="3544"/>
        <w:jc w:val="both"/>
        <w:rPr>
          <w:rFonts w:ascii="Tahoma" w:hAnsi="Tahoma" w:cs="Tahoma"/>
          <w:sz w:val="22"/>
          <w:szCs w:val="22"/>
        </w:rPr>
      </w:pPr>
      <w:r>
        <w:rPr>
          <w:rFonts w:ascii="Tahoma" w:hAnsi="Tahoma" w:cs="Tahoma"/>
          <w:sz w:val="22"/>
          <w:szCs w:val="22"/>
        </w:rPr>
        <w:t>Ley 13.039, publicada en el Diario Oficial el 15.10.19</w:t>
      </w:r>
      <w:r w:rsidR="00F77241">
        <w:rPr>
          <w:rFonts w:ascii="Tahoma" w:hAnsi="Tahoma" w:cs="Tahoma"/>
          <w:sz w:val="22"/>
          <w:szCs w:val="22"/>
        </w:rPr>
        <w:t>58</w:t>
      </w:r>
      <w:r>
        <w:rPr>
          <w:rFonts w:ascii="Tahoma" w:hAnsi="Tahoma" w:cs="Tahoma"/>
          <w:sz w:val="22"/>
          <w:szCs w:val="22"/>
        </w:rPr>
        <w:t xml:space="preserve"> y Ley 17.238, publicada en el Diario Oficial el 22.11.1969, ambas de</w:t>
      </w:r>
      <w:r w:rsidR="00B23DF5">
        <w:rPr>
          <w:rFonts w:ascii="Tahoma" w:hAnsi="Tahoma" w:cs="Tahoma"/>
          <w:sz w:val="22"/>
          <w:szCs w:val="22"/>
        </w:rPr>
        <w:t>l Ministerio de Hacienda, sobre exención total o parcial de derechos en la importación de vehículos acogidos a franquicia.</w:t>
      </w:r>
      <w:r>
        <w:rPr>
          <w:rFonts w:ascii="Tahoma" w:hAnsi="Tahoma" w:cs="Tahoma"/>
          <w:sz w:val="22"/>
          <w:szCs w:val="22"/>
        </w:rPr>
        <w:t xml:space="preserve"> </w:t>
      </w:r>
    </w:p>
    <w:p w:rsidR="001D3405" w:rsidRDefault="001D3405" w:rsidP="001D3405">
      <w:pPr>
        <w:jc w:val="both"/>
        <w:rPr>
          <w:rFonts w:ascii="Tahoma" w:hAnsi="Tahoma" w:cs="Tahoma"/>
          <w:sz w:val="22"/>
          <w:szCs w:val="22"/>
        </w:rPr>
      </w:pPr>
    </w:p>
    <w:p w:rsidR="00B47324" w:rsidRPr="000816DC" w:rsidRDefault="00B47324" w:rsidP="001D3405">
      <w:pPr>
        <w:jc w:val="both"/>
        <w:rPr>
          <w:rFonts w:ascii="Tahoma" w:hAnsi="Tahoma" w:cs="Tahoma"/>
          <w:sz w:val="22"/>
          <w:szCs w:val="22"/>
        </w:rPr>
      </w:pPr>
    </w:p>
    <w:p w:rsidR="001D3405" w:rsidRDefault="001D3405" w:rsidP="001D3405">
      <w:pPr>
        <w:ind w:firstLine="3544"/>
        <w:jc w:val="both"/>
        <w:rPr>
          <w:rFonts w:ascii="Tahoma" w:hAnsi="Tahoma" w:cs="Tahoma"/>
          <w:b/>
          <w:sz w:val="22"/>
          <w:szCs w:val="22"/>
        </w:rPr>
      </w:pPr>
      <w:r w:rsidRPr="000816DC">
        <w:rPr>
          <w:rFonts w:ascii="Tahoma" w:hAnsi="Tahoma" w:cs="Tahoma"/>
          <w:b/>
          <w:sz w:val="22"/>
          <w:szCs w:val="22"/>
        </w:rPr>
        <w:t>CONSIDERANDO:</w:t>
      </w:r>
    </w:p>
    <w:p w:rsidR="001D3405" w:rsidRPr="00FD29CE" w:rsidRDefault="001D3405" w:rsidP="001D3405">
      <w:pPr>
        <w:ind w:firstLine="3544"/>
        <w:jc w:val="both"/>
        <w:rPr>
          <w:rFonts w:ascii="Tahoma" w:hAnsi="Tahoma" w:cs="Tahoma"/>
          <w:sz w:val="22"/>
          <w:szCs w:val="22"/>
        </w:rPr>
      </w:pPr>
    </w:p>
    <w:p w:rsidR="00652724" w:rsidRDefault="00652724" w:rsidP="00296BEA">
      <w:pPr>
        <w:ind w:firstLine="3544"/>
        <w:jc w:val="both"/>
        <w:rPr>
          <w:rFonts w:ascii="Tahoma" w:hAnsi="Tahoma" w:cs="Tahoma"/>
          <w:sz w:val="22"/>
          <w:szCs w:val="22"/>
        </w:rPr>
      </w:pPr>
      <w:r>
        <w:rPr>
          <w:rFonts w:ascii="Tahoma" w:hAnsi="Tahoma" w:cs="Tahoma"/>
          <w:sz w:val="22"/>
          <w:szCs w:val="22"/>
        </w:rPr>
        <w:t xml:space="preserve">Que, </w:t>
      </w:r>
      <w:r w:rsidR="00296BEA" w:rsidRPr="00296BEA">
        <w:rPr>
          <w:rFonts w:ascii="Tahoma" w:hAnsi="Tahoma" w:cs="Tahoma"/>
          <w:sz w:val="22"/>
          <w:szCs w:val="22"/>
        </w:rPr>
        <w:t xml:space="preserve">según el artículo 1° del Acuerdo relativo a la Aplicación del Artículo VII del Acuerdo General sobre Aranceles Aduaneros y Comercio, de 1994, el valor en aduana </w:t>
      </w:r>
      <w:r w:rsidR="00B23DF5">
        <w:rPr>
          <w:rFonts w:ascii="Tahoma" w:hAnsi="Tahoma" w:cs="Tahoma"/>
          <w:sz w:val="22"/>
          <w:szCs w:val="22"/>
        </w:rPr>
        <w:t xml:space="preserve">de las mercancías importadas </w:t>
      </w:r>
      <w:r w:rsidR="00296BEA" w:rsidRPr="00296BEA">
        <w:rPr>
          <w:rFonts w:ascii="Tahoma" w:hAnsi="Tahoma" w:cs="Tahoma"/>
          <w:sz w:val="22"/>
          <w:szCs w:val="22"/>
        </w:rPr>
        <w:t>será el valor de transacción, es decir, el precio realmente pagado o por pagar por las mercancí</w:t>
      </w:r>
      <w:r w:rsidR="00863BB1">
        <w:rPr>
          <w:rFonts w:ascii="Tahoma" w:hAnsi="Tahoma" w:cs="Tahoma"/>
          <w:sz w:val="22"/>
          <w:szCs w:val="22"/>
        </w:rPr>
        <w:t>as</w:t>
      </w:r>
      <w:r w:rsidR="0068491E">
        <w:rPr>
          <w:rFonts w:ascii="Tahoma" w:hAnsi="Tahoma" w:cs="Tahoma"/>
          <w:sz w:val="22"/>
          <w:szCs w:val="22"/>
        </w:rPr>
        <w:t>,</w:t>
      </w:r>
      <w:r w:rsidR="00863BB1">
        <w:rPr>
          <w:rFonts w:ascii="Tahoma" w:hAnsi="Tahoma" w:cs="Tahoma"/>
          <w:sz w:val="22"/>
          <w:szCs w:val="22"/>
        </w:rPr>
        <w:t xml:space="preserve"> cuando éstas se venden para su exportación al país de importación</w:t>
      </w:r>
      <w:r w:rsidR="00296BEA" w:rsidRPr="00296BEA">
        <w:rPr>
          <w:rFonts w:ascii="Tahoma" w:hAnsi="Tahoma" w:cs="Tahoma"/>
          <w:sz w:val="22"/>
          <w:szCs w:val="22"/>
        </w:rPr>
        <w:t xml:space="preserve">, </w:t>
      </w:r>
      <w:r>
        <w:rPr>
          <w:rFonts w:ascii="Tahoma" w:hAnsi="Tahoma" w:cs="Tahoma"/>
          <w:sz w:val="22"/>
          <w:szCs w:val="22"/>
        </w:rPr>
        <w:t>ajustado si procede, de conformidad con el artículo 8°.</w:t>
      </w:r>
    </w:p>
    <w:p w:rsidR="00652724" w:rsidRDefault="00652724" w:rsidP="00296BEA">
      <w:pPr>
        <w:ind w:firstLine="3544"/>
        <w:jc w:val="both"/>
        <w:rPr>
          <w:rFonts w:ascii="Tahoma" w:hAnsi="Tahoma" w:cs="Tahoma"/>
          <w:sz w:val="22"/>
          <w:szCs w:val="22"/>
        </w:rPr>
      </w:pPr>
    </w:p>
    <w:p w:rsidR="000233B8" w:rsidRPr="000233B8" w:rsidRDefault="000233B8" w:rsidP="000233B8">
      <w:pPr>
        <w:ind w:firstLine="3544"/>
        <w:jc w:val="both"/>
        <w:rPr>
          <w:rFonts w:ascii="Tahoma" w:hAnsi="Tahoma" w:cs="Tahoma"/>
          <w:sz w:val="22"/>
          <w:szCs w:val="22"/>
        </w:rPr>
      </w:pPr>
      <w:r w:rsidRPr="000233B8">
        <w:rPr>
          <w:rFonts w:ascii="Tahoma" w:hAnsi="Tahoma" w:cs="Tahoma"/>
          <w:sz w:val="22"/>
          <w:szCs w:val="22"/>
        </w:rPr>
        <w:lastRenderedPageBreak/>
        <w:t>Que, de acuerdo con la Nota Interpretativa al artículo 1°, el precio realmente pagado o por pagar, es el pago total que por las mercancías importadas, haya hecho o vaya a hacer, el comprador al vendedor o en beneficio de éste.</w:t>
      </w:r>
    </w:p>
    <w:p w:rsidR="000233B8" w:rsidRDefault="000233B8" w:rsidP="000233B8">
      <w:pPr>
        <w:ind w:firstLine="3544"/>
        <w:jc w:val="both"/>
        <w:rPr>
          <w:rFonts w:ascii="Tahoma" w:hAnsi="Tahoma" w:cs="Tahoma"/>
          <w:sz w:val="22"/>
          <w:szCs w:val="22"/>
        </w:rPr>
      </w:pPr>
    </w:p>
    <w:p w:rsidR="00527F24" w:rsidRDefault="00527F24" w:rsidP="00527F24">
      <w:pPr>
        <w:ind w:firstLine="3544"/>
        <w:jc w:val="both"/>
        <w:rPr>
          <w:rFonts w:ascii="Tahoma" w:hAnsi="Tahoma" w:cs="Tahoma"/>
          <w:sz w:val="22"/>
          <w:szCs w:val="22"/>
        </w:rPr>
      </w:pPr>
      <w:r>
        <w:rPr>
          <w:rFonts w:ascii="Tahoma" w:hAnsi="Tahoma" w:cs="Tahoma"/>
          <w:sz w:val="22"/>
          <w:szCs w:val="22"/>
        </w:rPr>
        <w:t>Que, el a</w:t>
      </w:r>
      <w:r w:rsidRPr="00527F24">
        <w:rPr>
          <w:rFonts w:ascii="Tahoma" w:hAnsi="Tahoma" w:cs="Tahoma"/>
          <w:sz w:val="22"/>
          <w:szCs w:val="22"/>
        </w:rPr>
        <w:t>rtículo 84</w:t>
      </w:r>
      <w:r w:rsidR="00AB73F5">
        <w:rPr>
          <w:rFonts w:ascii="Tahoma" w:hAnsi="Tahoma" w:cs="Tahoma"/>
          <w:sz w:val="22"/>
          <w:szCs w:val="22"/>
        </w:rPr>
        <w:t xml:space="preserve"> de la Ordenanza de Aduanas</w:t>
      </w:r>
      <w:r w:rsidRPr="00527F24">
        <w:rPr>
          <w:rFonts w:ascii="Tahoma" w:hAnsi="Tahoma" w:cs="Tahoma"/>
          <w:sz w:val="22"/>
          <w:szCs w:val="22"/>
        </w:rPr>
        <w:t>, prescribe que el acertamiento tributario se determina a través de la avaluación de las mercancías, realizado por un funcionario fiscalizador aduanero especialmente facultado para tal efecto.</w:t>
      </w:r>
    </w:p>
    <w:p w:rsidR="00527F24" w:rsidRPr="000233B8" w:rsidRDefault="00527F24" w:rsidP="000233B8">
      <w:pPr>
        <w:ind w:firstLine="3544"/>
        <w:jc w:val="both"/>
        <w:rPr>
          <w:rFonts w:ascii="Tahoma" w:hAnsi="Tahoma" w:cs="Tahoma"/>
          <w:sz w:val="22"/>
          <w:szCs w:val="22"/>
        </w:rPr>
      </w:pPr>
    </w:p>
    <w:p w:rsidR="008C7CE5" w:rsidRDefault="000233B8" w:rsidP="000233B8">
      <w:pPr>
        <w:ind w:firstLine="3544"/>
        <w:jc w:val="both"/>
        <w:rPr>
          <w:rFonts w:ascii="Tahoma" w:hAnsi="Tahoma" w:cs="Tahoma"/>
          <w:sz w:val="22"/>
          <w:szCs w:val="22"/>
        </w:rPr>
      </w:pPr>
      <w:r w:rsidRPr="000233B8">
        <w:rPr>
          <w:rFonts w:ascii="Tahoma" w:hAnsi="Tahoma" w:cs="Tahoma"/>
          <w:sz w:val="22"/>
          <w:szCs w:val="22"/>
        </w:rPr>
        <w:t xml:space="preserve">Que, conforme al inciso tercero del Artículo 5° de la Ley N° 18.525, relativo a normas sobre importación de mercancías al país, para los efectos de ilustrar los pasajes oscuros, contradictorios o de difícil aplicación del Acuerdo del Valor y sus Anexos, se tomará en consideración la documentación emanada del Comité Técnico de Valoración, establecido en el mismo Acuerdo. </w:t>
      </w:r>
    </w:p>
    <w:p w:rsidR="008C7CE5" w:rsidRDefault="008C7CE5" w:rsidP="000233B8">
      <w:pPr>
        <w:ind w:firstLine="3544"/>
        <w:jc w:val="both"/>
        <w:rPr>
          <w:rFonts w:ascii="Tahoma" w:hAnsi="Tahoma" w:cs="Tahoma"/>
          <w:sz w:val="22"/>
          <w:szCs w:val="22"/>
        </w:rPr>
      </w:pPr>
    </w:p>
    <w:p w:rsidR="008C7CE5" w:rsidRDefault="008C7CE5" w:rsidP="000233B8">
      <w:pPr>
        <w:ind w:firstLine="3544"/>
        <w:jc w:val="both"/>
        <w:rPr>
          <w:rFonts w:ascii="Tahoma" w:hAnsi="Tahoma" w:cs="Tahoma"/>
          <w:sz w:val="22"/>
          <w:szCs w:val="22"/>
        </w:rPr>
      </w:pPr>
      <w:r w:rsidRPr="6FF9351E">
        <w:rPr>
          <w:rFonts w:ascii="Tahoma" w:hAnsi="Tahoma" w:cs="Tahoma"/>
          <w:sz w:val="22"/>
          <w:szCs w:val="22"/>
        </w:rPr>
        <w:t>Que, según lo indicado en el Estudio 1.1 “Trato aplicable a los vehículos de motor usados”, del mencionado Comité Técnico de Valoración,</w:t>
      </w:r>
      <w:r w:rsidR="0050616E">
        <w:t xml:space="preserve"> </w:t>
      </w:r>
      <w:r w:rsidR="0050616E" w:rsidRPr="6FF9351E">
        <w:rPr>
          <w:rFonts w:ascii="Tahoma" w:hAnsi="Tahoma" w:cs="Tahoma"/>
          <w:sz w:val="22"/>
          <w:szCs w:val="22"/>
        </w:rPr>
        <w:t>en muchos casos</w:t>
      </w:r>
      <w:r w:rsidR="005D7768">
        <w:rPr>
          <w:rFonts w:ascii="Tahoma" w:hAnsi="Tahoma" w:cs="Tahoma"/>
          <w:sz w:val="22"/>
          <w:szCs w:val="22"/>
        </w:rPr>
        <w:t>,</w:t>
      </w:r>
      <w:r w:rsidR="0050616E" w:rsidRPr="6FF9351E">
        <w:rPr>
          <w:rFonts w:ascii="Tahoma" w:hAnsi="Tahoma" w:cs="Tahoma"/>
          <w:sz w:val="22"/>
          <w:szCs w:val="22"/>
        </w:rPr>
        <w:t xml:space="preserve"> el valor en aduana de los vehículos usados </w:t>
      </w:r>
      <w:r w:rsidR="005D7768">
        <w:rPr>
          <w:rFonts w:ascii="Tahoma" w:hAnsi="Tahoma" w:cs="Tahoma"/>
          <w:sz w:val="22"/>
          <w:szCs w:val="22"/>
        </w:rPr>
        <w:t xml:space="preserve">se </w:t>
      </w:r>
      <w:r w:rsidR="005A39D6">
        <w:rPr>
          <w:rFonts w:ascii="Tahoma" w:hAnsi="Tahoma" w:cs="Tahoma"/>
          <w:sz w:val="22"/>
          <w:szCs w:val="22"/>
        </w:rPr>
        <w:t xml:space="preserve">debe </w:t>
      </w:r>
      <w:r w:rsidR="005D7768">
        <w:rPr>
          <w:rFonts w:ascii="Tahoma" w:hAnsi="Tahoma" w:cs="Tahoma"/>
          <w:sz w:val="22"/>
          <w:szCs w:val="22"/>
        </w:rPr>
        <w:t>determina</w:t>
      </w:r>
      <w:r w:rsidR="005A39D6">
        <w:rPr>
          <w:rFonts w:ascii="Tahoma" w:hAnsi="Tahoma" w:cs="Tahoma"/>
          <w:sz w:val="22"/>
          <w:szCs w:val="22"/>
        </w:rPr>
        <w:t>r</w:t>
      </w:r>
      <w:r w:rsidR="0050616E" w:rsidRPr="6FF9351E">
        <w:rPr>
          <w:rFonts w:ascii="Tahoma" w:hAnsi="Tahoma" w:cs="Tahoma"/>
          <w:sz w:val="22"/>
          <w:szCs w:val="22"/>
        </w:rPr>
        <w:t xml:space="preserve"> con arreglo a lo dispuesto en el artículo 7</w:t>
      </w:r>
      <w:r w:rsidR="001169CC">
        <w:rPr>
          <w:rFonts w:ascii="Tahoma" w:hAnsi="Tahoma" w:cs="Tahoma"/>
          <w:sz w:val="22"/>
          <w:szCs w:val="22"/>
        </w:rPr>
        <w:t>°</w:t>
      </w:r>
      <w:r w:rsidR="0050616E" w:rsidRPr="6FF9351E">
        <w:rPr>
          <w:rFonts w:ascii="Tahoma" w:hAnsi="Tahoma" w:cs="Tahoma"/>
          <w:sz w:val="22"/>
          <w:szCs w:val="22"/>
        </w:rPr>
        <w:t xml:space="preserve"> del Acuerdo</w:t>
      </w:r>
      <w:r w:rsidR="00D97D81" w:rsidRPr="6FF9351E">
        <w:rPr>
          <w:rFonts w:ascii="Tahoma" w:hAnsi="Tahoma" w:cs="Tahoma"/>
          <w:sz w:val="22"/>
          <w:szCs w:val="22"/>
        </w:rPr>
        <w:t>,</w:t>
      </w:r>
      <w:r w:rsidR="00E87C32" w:rsidRPr="6FF9351E">
        <w:rPr>
          <w:rFonts w:ascii="Tahoma" w:hAnsi="Tahoma" w:cs="Tahoma"/>
          <w:sz w:val="22"/>
          <w:szCs w:val="22"/>
        </w:rPr>
        <w:t xml:space="preserve"> </w:t>
      </w:r>
      <w:r w:rsidR="0018531C">
        <w:rPr>
          <w:rFonts w:ascii="Tahoma" w:hAnsi="Tahoma" w:cs="Tahoma"/>
          <w:sz w:val="22"/>
          <w:szCs w:val="22"/>
        </w:rPr>
        <w:t xml:space="preserve">toda vez que, no se pueden aplicar los otros métodos de valoración distintos a éste, </w:t>
      </w:r>
      <w:r w:rsidR="0C6C8682" w:rsidRPr="6FF9351E">
        <w:rPr>
          <w:rFonts w:ascii="Tahoma" w:hAnsi="Tahoma" w:cs="Tahoma"/>
          <w:sz w:val="22"/>
          <w:szCs w:val="22"/>
        </w:rPr>
        <w:t>en atención a</w:t>
      </w:r>
      <w:r w:rsidR="00D97D81" w:rsidRPr="6FF9351E">
        <w:rPr>
          <w:rFonts w:ascii="Tahoma" w:hAnsi="Tahoma" w:cs="Tahoma"/>
          <w:sz w:val="22"/>
          <w:szCs w:val="22"/>
        </w:rPr>
        <w:t xml:space="preserve"> </w:t>
      </w:r>
      <w:r w:rsidR="0018531C">
        <w:rPr>
          <w:rFonts w:ascii="Tahoma" w:hAnsi="Tahoma" w:cs="Tahoma"/>
          <w:sz w:val="22"/>
          <w:szCs w:val="22"/>
        </w:rPr>
        <w:t>que en la práctica no existen mercancías usadas idénticas o similares, exportadas en el mismo momento o en uno próximo, vendidas en el país de importación en el mismo estado en que son importadas y, además, los vehículos usados no se fabrican como tales.</w:t>
      </w:r>
    </w:p>
    <w:p w:rsidR="008C7CE5" w:rsidRDefault="008C7CE5" w:rsidP="000233B8">
      <w:pPr>
        <w:ind w:firstLine="3544"/>
        <w:jc w:val="both"/>
        <w:rPr>
          <w:rFonts w:ascii="Tahoma" w:hAnsi="Tahoma" w:cs="Tahoma"/>
          <w:sz w:val="22"/>
          <w:szCs w:val="22"/>
        </w:rPr>
      </w:pPr>
    </w:p>
    <w:p w:rsidR="00D97D81" w:rsidRDefault="00D97D81" w:rsidP="000233B8">
      <w:pPr>
        <w:ind w:firstLine="3544"/>
        <w:jc w:val="both"/>
        <w:rPr>
          <w:rFonts w:ascii="Tahoma" w:hAnsi="Tahoma" w:cs="Tahoma"/>
          <w:sz w:val="22"/>
          <w:szCs w:val="22"/>
        </w:rPr>
      </w:pPr>
      <w:r w:rsidRPr="6FF9351E">
        <w:rPr>
          <w:rFonts w:ascii="Tahoma" w:hAnsi="Tahoma" w:cs="Tahoma"/>
          <w:sz w:val="22"/>
          <w:szCs w:val="22"/>
        </w:rPr>
        <w:t>Que,</w:t>
      </w:r>
      <w:r w:rsidR="3F539973" w:rsidRPr="6FF9351E">
        <w:rPr>
          <w:rFonts w:ascii="Tahoma" w:hAnsi="Tahoma" w:cs="Tahoma"/>
          <w:sz w:val="22"/>
          <w:szCs w:val="22"/>
        </w:rPr>
        <w:t xml:space="preserve"> en el contexto de lo antes señalado,</w:t>
      </w:r>
      <w:r w:rsidRPr="6FF9351E">
        <w:rPr>
          <w:rFonts w:ascii="Tahoma" w:hAnsi="Tahoma" w:cs="Tahoma"/>
          <w:sz w:val="22"/>
          <w:szCs w:val="22"/>
        </w:rPr>
        <w:t xml:space="preserve"> actualmente el numeral 8.2, del Capítulo II, del Subcapítulo Segundo del CNA sobre casos especiales de valoración en aduana de las mercancías, establece que el valor aduanero de los vehículos motorizados usados, cuando sea procedente su importación, en conformidad a la normativa vigente, se basará en el precio realmente pagado o, por pagar por tal transacción. A su vez, indica que cuando no exista un precio realmente pagado o por pagar o cuando existiendo, surja una duda razonable respecto de su valor, podrá servir como base de valoración el método del “último recurso”</w:t>
      </w:r>
      <w:r w:rsidR="02A08080" w:rsidRPr="6FF9351E">
        <w:rPr>
          <w:rFonts w:ascii="Tahoma" w:hAnsi="Tahoma" w:cs="Tahoma"/>
          <w:sz w:val="22"/>
          <w:szCs w:val="22"/>
        </w:rPr>
        <w:t xml:space="preserve"> o</w:t>
      </w:r>
      <w:r w:rsidR="7E2A8AAD" w:rsidRPr="6FF9351E">
        <w:rPr>
          <w:rFonts w:ascii="Tahoma" w:hAnsi="Tahoma" w:cs="Tahoma"/>
          <w:sz w:val="22"/>
          <w:szCs w:val="22"/>
        </w:rPr>
        <w:t xml:space="preserve"> artículo</w:t>
      </w:r>
      <w:r w:rsidR="0F631C92" w:rsidRPr="6FF9351E">
        <w:rPr>
          <w:rFonts w:ascii="Tahoma" w:hAnsi="Tahoma" w:cs="Tahoma"/>
          <w:sz w:val="22"/>
          <w:szCs w:val="22"/>
        </w:rPr>
        <w:t xml:space="preserve"> </w:t>
      </w:r>
      <w:r w:rsidR="7E2A8AAD" w:rsidRPr="6FF9351E">
        <w:rPr>
          <w:rFonts w:ascii="Tahoma" w:hAnsi="Tahoma" w:cs="Tahoma"/>
          <w:sz w:val="22"/>
          <w:szCs w:val="22"/>
        </w:rPr>
        <w:t>7</w:t>
      </w:r>
      <w:r w:rsidR="001169CC">
        <w:rPr>
          <w:rFonts w:ascii="Tahoma" w:hAnsi="Tahoma" w:cs="Tahoma"/>
          <w:sz w:val="22"/>
          <w:szCs w:val="22"/>
        </w:rPr>
        <w:t>°</w:t>
      </w:r>
      <w:r w:rsidR="7E2A8AAD" w:rsidRPr="6FF9351E">
        <w:rPr>
          <w:rFonts w:ascii="Tahoma" w:hAnsi="Tahoma" w:cs="Tahoma"/>
          <w:sz w:val="22"/>
          <w:szCs w:val="22"/>
        </w:rPr>
        <w:t xml:space="preserve"> del Acuerdo.</w:t>
      </w:r>
    </w:p>
    <w:p w:rsidR="002950AE" w:rsidRDefault="002950AE" w:rsidP="000233B8">
      <w:pPr>
        <w:ind w:firstLine="3544"/>
        <w:jc w:val="both"/>
        <w:rPr>
          <w:rFonts w:ascii="Tahoma" w:hAnsi="Tahoma" w:cs="Tahoma"/>
          <w:sz w:val="22"/>
          <w:szCs w:val="22"/>
        </w:rPr>
      </w:pPr>
    </w:p>
    <w:p w:rsidR="00D97D81" w:rsidRDefault="00D97D81" w:rsidP="000233B8">
      <w:pPr>
        <w:ind w:firstLine="3544"/>
        <w:jc w:val="both"/>
        <w:rPr>
          <w:rFonts w:ascii="Tahoma" w:hAnsi="Tahoma" w:cs="Tahoma"/>
          <w:sz w:val="22"/>
          <w:szCs w:val="22"/>
        </w:rPr>
      </w:pPr>
      <w:r>
        <w:rPr>
          <w:rFonts w:ascii="Tahoma" w:hAnsi="Tahoma" w:cs="Tahoma"/>
          <w:sz w:val="22"/>
          <w:szCs w:val="22"/>
        </w:rPr>
        <w:t xml:space="preserve">Que, a su vez </w:t>
      </w:r>
      <w:r w:rsidRPr="006772A2">
        <w:rPr>
          <w:rFonts w:ascii="Tahoma" w:hAnsi="Tahoma" w:cs="Tahoma"/>
          <w:sz w:val="22"/>
          <w:szCs w:val="22"/>
        </w:rPr>
        <w:t xml:space="preserve">el numeral 9 del Capítulo II, Subcapítulo Segundo del </w:t>
      </w:r>
      <w:r w:rsidR="00FD6DDD">
        <w:rPr>
          <w:rFonts w:ascii="Tahoma" w:hAnsi="Tahoma" w:cs="Tahoma"/>
          <w:sz w:val="22"/>
          <w:szCs w:val="22"/>
        </w:rPr>
        <w:t>mismo Compendio</w:t>
      </w:r>
      <w:r w:rsidRPr="006772A2">
        <w:rPr>
          <w:rFonts w:ascii="Tahoma" w:hAnsi="Tahoma" w:cs="Tahoma"/>
          <w:sz w:val="22"/>
          <w:szCs w:val="22"/>
        </w:rPr>
        <w:t>, señala que el valor FOB máximo de los vehículos automotrices, nuevos o usados, cuya importación se acoge a franquicias establecidas en disposiciones legales especiales aplicables de acuerdo a dicho monto máximo, expresado en dólares de los Estados Unidos de América, se determinará según los procedimientos generales de valoración de los vehículos, indicados en los numerales precedentes</w:t>
      </w:r>
      <w:r w:rsidR="002950AE" w:rsidRPr="002950AE">
        <w:rPr>
          <w:rFonts w:ascii="Tahoma" w:hAnsi="Tahoma" w:cs="Tahoma"/>
          <w:sz w:val="22"/>
          <w:szCs w:val="22"/>
        </w:rPr>
        <w:t xml:space="preserve"> </w:t>
      </w:r>
      <w:r w:rsidR="002950AE" w:rsidRPr="006772A2">
        <w:rPr>
          <w:rFonts w:ascii="Tahoma" w:hAnsi="Tahoma" w:cs="Tahoma"/>
          <w:sz w:val="22"/>
          <w:szCs w:val="22"/>
        </w:rPr>
        <w:t>del presente Capítulo</w:t>
      </w:r>
      <w:r w:rsidRPr="006772A2">
        <w:rPr>
          <w:rFonts w:ascii="Tahoma" w:hAnsi="Tahoma" w:cs="Tahoma"/>
          <w:sz w:val="22"/>
          <w:szCs w:val="22"/>
        </w:rPr>
        <w:t>, tanto del Subcapítulo I como del Subcapítulo II, según los casos.</w:t>
      </w:r>
    </w:p>
    <w:p w:rsidR="00D97D81" w:rsidRDefault="00D97D81" w:rsidP="000233B8">
      <w:pPr>
        <w:ind w:firstLine="3544"/>
        <w:jc w:val="both"/>
        <w:rPr>
          <w:rFonts w:ascii="Tahoma" w:hAnsi="Tahoma" w:cs="Tahoma"/>
          <w:sz w:val="22"/>
          <w:szCs w:val="22"/>
        </w:rPr>
      </w:pPr>
    </w:p>
    <w:p w:rsidR="00652724" w:rsidRDefault="00652724" w:rsidP="000233B8">
      <w:pPr>
        <w:ind w:firstLine="3544"/>
        <w:jc w:val="both"/>
        <w:rPr>
          <w:rFonts w:ascii="Tahoma" w:hAnsi="Tahoma" w:cs="Tahoma"/>
          <w:sz w:val="22"/>
          <w:szCs w:val="22"/>
        </w:rPr>
      </w:pPr>
      <w:r>
        <w:rPr>
          <w:rFonts w:ascii="Tahoma" w:hAnsi="Tahoma" w:cs="Tahoma"/>
          <w:sz w:val="22"/>
          <w:szCs w:val="22"/>
        </w:rPr>
        <w:t xml:space="preserve">Que, </w:t>
      </w:r>
      <w:r w:rsidR="0068491E">
        <w:rPr>
          <w:rFonts w:ascii="Tahoma" w:hAnsi="Tahoma" w:cs="Tahoma"/>
          <w:sz w:val="22"/>
          <w:szCs w:val="22"/>
        </w:rPr>
        <w:t>la Nota Legal Nacional N°3</w:t>
      </w:r>
      <w:r w:rsidR="00BA6D91">
        <w:rPr>
          <w:rFonts w:ascii="Tahoma" w:hAnsi="Tahoma" w:cs="Tahoma"/>
          <w:sz w:val="22"/>
          <w:szCs w:val="22"/>
        </w:rPr>
        <w:t>, de la Sección 0</w:t>
      </w:r>
      <w:r w:rsidR="000343DA">
        <w:rPr>
          <w:rFonts w:ascii="Tahoma" w:hAnsi="Tahoma" w:cs="Tahoma"/>
          <w:sz w:val="22"/>
          <w:szCs w:val="22"/>
        </w:rPr>
        <w:t xml:space="preserve"> del Arancel Aduanero vigente</w:t>
      </w:r>
      <w:r w:rsidR="0068491E">
        <w:rPr>
          <w:rFonts w:ascii="Tahoma" w:hAnsi="Tahoma" w:cs="Tahoma"/>
          <w:sz w:val="22"/>
          <w:szCs w:val="22"/>
        </w:rPr>
        <w:t>,</w:t>
      </w:r>
      <w:r w:rsidR="00BA6D91">
        <w:rPr>
          <w:rFonts w:ascii="Tahoma" w:hAnsi="Tahoma" w:cs="Tahoma"/>
          <w:sz w:val="22"/>
          <w:szCs w:val="22"/>
        </w:rPr>
        <w:t xml:space="preserve"> sobre Tratamientos Arancelarios Especiales,</w:t>
      </w:r>
      <w:r w:rsidR="0068491E">
        <w:rPr>
          <w:rFonts w:ascii="Tahoma" w:hAnsi="Tahoma" w:cs="Tahoma"/>
          <w:sz w:val="22"/>
          <w:szCs w:val="22"/>
        </w:rPr>
        <w:t xml:space="preserve"> en su segundo párrafo </w:t>
      </w:r>
      <w:r w:rsidR="000343DA" w:rsidRPr="000343DA">
        <w:rPr>
          <w:rFonts w:ascii="Tahoma" w:hAnsi="Tahoma" w:cs="Tahoma"/>
          <w:sz w:val="22"/>
          <w:szCs w:val="22"/>
        </w:rPr>
        <w:t>señala que, para el cálculo de los derechos, la base imponible estará constituida por el valor aduanero del vehículo, menos la depreciación por uso, que ascenderá a un diez por ciento por cada año completo transcurrido entre el 1° de enero del año del modelo y el momento en que se pagan los derechos. Si en el valor aduanero ya se hubiese considerado rebaja por uso, sólo procederá depreciación por los años no tomados en cuenta.</w:t>
      </w:r>
    </w:p>
    <w:p w:rsidR="005330DB" w:rsidRDefault="005330DB" w:rsidP="005330DB">
      <w:pPr>
        <w:ind w:firstLine="3544"/>
        <w:jc w:val="both"/>
        <w:rPr>
          <w:rFonts w:ascii="Tahoma" w:hAnsi="Tahoma" w:cs="Tahoma"/>
          <w:sz w:val="22"/>
          <w:szCs w:val="22"/>
        </w:rPr>
      </w:pPr>
    </w:p>
    <w:p w:rsidR="004C208A" w:rsidRDefault="004C208A" w:rsidP="005330DB">
      <w:pPr>
        <w:ind w:firstLine="3544"/>
        <w:jc w:val="both"/>
        <w:rPr>
          <w:rFonts w:ascii="Tahoma" w:hAnsi="Tahoma" w:cs="Tahoma"/>
          <w:sz w:val="22"/>
          <w:szCs w:val="22"/>
        </w:rPr>
      </w:pPr>
      <w:r>
        <w:rPr>
          <w:rFonts w:ascii="Tahoma" w:hAnsi="Tahoma" w:cs="Tahoma"/>
          <w:sz w:val="22"/>
          <w:szCs w:val="22"/>
        </w:rPr>
        <w:t>Que,</w:t>
      </w:r>
      <w:r w:rsidR="00B700FF">
        <w:rPr>
          <w:rFonts w:ascii="Tahoma" w:hAnsi="Tahoma" w:cs="Tahoma"/>
          <w:sz w:val="22"/>
          <w:szCs w:val="22"/>
        </w:rPr>
        <w:t xml:space="preserve"> </w:t>
      </w:r>
      <w:r w:rsidRPr="004C208A">
        <w:rPr>
          <w:rFonts w:ascii="Tahoma" w:hAnsi="Tahoma" w:cs="Tahoma"/>
          <w:sz w:val="22"/>
          <w:szCs w:val="22"/>
        </w:rPr>
        <w:t>en la actualidad</w:t>
      </w:r>
      <w:r>
        <w:rPr>
          <w:rFonts w:ascii="Tahoma" w:hAnsi="Tahoma" w:cs="Tahoma"/>
          <w:sz w:val="22"/>
          <w:szCs w:val="22"/>
        </w:rPr>
        <w:t xml:space="preserve"> existen</w:t>
      </w:r>
      <w:r w:rsidRPr="004C208A">
        <w:rPr>
          <w:rFonts w:ascii="Tahoma" w:hAnsi="Tahoma" w:cs="Tahoma"/>
          <w:sz w:val="22"/>
          <w:szCs w:val="22"/>
        </w:rPr>
        <w:t xml:space="preserve"> fuentes de información de libre acceso</w:t>
      </w:r>
      <w:r w:rsidR="00A5469F">
        <w:rPr>
          <w:rFonts w:ascii="Tahoma" w:hAnsi="Tahoma" w:cs="Tahoma"/>
          <w:sz w:val="22"/>
          <w:szCs w:val="22"/>
        </w:rPr>
        <w:t xml:space="preserve"> (internet),</w:t>
      </w:r>
      <w:r w:rsidRPr="004C208A">
        <w:rPr>
          <w:rFonts w:ascii="Tahoma" w:hAnsi="Tahoma" w:cs="Tahoma"/>
          <w:sz w:val="22"/>
          <w:szCs w:val="22"/>
        </w:rPr>
        <w:t xml:space="preserve"> con valores corrientes de mercado para vehículos automotrices, nuevos o usados, provenientes de distintos </w:t>
      </w:r>
      <w:r w:rsidR="0032405D">
        <w:rPr>
          <w:rFonts w:ascii="Tahoma" w:hAnsi="Tahoma" w:cs="Tahoma"/>
          <w:sz w:val="22"/>
          <w:szCs w:val="22"/>
        </w:rPr>
        <w:t>países</w:t>
      </w:r>
      <w:r w:rsidRPr="004C208A">
        <w:rPr>
          <w:rFonts w:ascii="Tahoma" w:hAnsi="Tahoma" w:cs="Tahoma"/>
          <w:sz w:val="22"/>
          <w:szCs w:val="22"/>
        </w:rPr>
        <w:t xml:space="preserve">, </w:t>
      </w:r>
      <w:r w:rsidR="0031061A">
        <w:rPr>
          <w:rFonts w:ascii="Tahoma" w:hAnsi="Tahoma" w:cs="Tahoma"/>
          <w:sz w:val="22"/>
          <w:szCs w:val="22"/>
        </w:rPr>
        <w:t xml:space="preserve">con </w:t>
      </w:r>
      <w:r w:rsidRPr="004C208A">
        <w:rPr>
          <w:rFonts w:ascii="Tahoma" w:hAnsi="Tahoma" w:cs="Tahoma"/>
          <w:sz w:val="22"/>
          <w:szCs w:val="22"/>
        </w:rPr>
        <w:t xml:space="preserve">especificaciones técnicas </w:t>
      </w:r>
      <w:r w:rsidR="00A5469F">
        <w:rPr>
          <w:rFonts w:ascii="Tahoma" w:hAnsi="Tahoma" w:cs="Tahoma"/>
          <w:sz w:val="22"/>
          <w:szCs w:val="22"/>
        </w:rPr>
        <w:t xml:space="preserve">y </w:t>
      </w:r>
      <w:r w:rsidRPr="004C208A">
        <w:rPr>
          <w:rFonts w:ascii="Tahoma" w:hAnsi="Tahoma" w:cs="Tahoma"/>
          <w:sz w:val="22"/>
          <w:szCs w:val="22"/>
        </w:rPr>
        <w:t xml:space="preserve"> características propias de los modelos</w:t>
      </w:r>
      <w:r w:rsidR="00B700FF">
        <w:rPr>
          <w:rFonts w:ascii="Tahoma" w:hAnsi="Tahoma" w:cs="Tahoma"/>
          <w:sz w:val="22"/>
          <w:szCs w:val="22"/>
        </w:rPr>
        <w:t xml:space="preserve"> y estado de conservación o uso, </w:t>
      </w:r>
      <w:r w:rsidRPr="004C208A">
        <w:rPr>
          <w:rFonts w:ascii="Tahoma" w:hAnsi="Tahoma" w:cs="Tahoma"/>
          <w:sz w:val="22"/>
          <w:szCs w:val="22"/>
        </w:rPr>
        <w:t>y precios</w:t>
      </w:r>
      <w:r w:rsidR="00B700FF">
        <w:rPr>
          <w:rFonts w:ascii="Tahoma" w:hAnsi="Tahoma" w:cs="Tahoma"/>
          <w:sz w:val="22"/>
          <w:szCs w:val="22"/>
        </w:rPr>
        <w:t xml:space="preserve"> de los mismos</w:t>
      </w:r>
      <w:r w:rsidRPr="004C208A">
        <w:rPr>
          <w:rFonts w:ascii="Tahoma" w:hAnsi="Tahoma" w:cs="Tahoma"/>
          <w:sz w:val="22"/>
          <w:szCs w:val="22"/>
        </w:rPr>
        <w:t xml:space="preserve">, antecedentes que sirven de base para determinar el valor aduanero, según los </w:t>
      </w:r>
      <w:r w:rsidRPr="004C208A">
        <w:rPr>
          <w:rFonts w:ascii="Tahoma" w:hAnsi="Tahoma" w:cs="Tahoma"/>
          <w:sz w:val="22"/>
          <w:szCs w:val="22"/>
        </w:rPr>
        <w:lastRenderedPageBreak/>
        <w:t xml:space="preserve">métodos de valoración del Acuerdo de Valor de la OMC y, también para determinar el valor FOB franquicias según corresponda, </w:t>
      </w:r>
      <w:r w:rsidR="000337F1">
        <w:rPr>
          <w:rFonts w:ascii="Tahoma" w:hAnsi="Tahoma" w:cs="Tahoma"/>
          <w:sz w:val="22"/>
          <w:szCs w:val="22"/>
        </w:rPr>
        <w:t xml:space="preserve">razón </w:t>
      </w:r>
      <w:r w:rsidR="00C761D9">
        <w:rPr>
          <w:rFonts w:ascii="Tahoma" w:hAnsi="Tahoma" w:cs="Tahoma"/>
          <w:sz w:val="22"/>
          <w:szCs w:val="22"/>
        </w:rPr>
        <w:t>por la</w:t>
      </w:r>
      <w:r w:rsidR="00EB2F70">
        <w:rPr>
          <w:rFonts w:ascii="Tahoma" w:hAnsi="Tahoma" w:cs="Tahoma"/>
          <w:sz w:val="22"/>
          <w:szCs w:val="22"/>
        </w:rPr>
        <w:t xml:space="preserve"> </w:t>
      </w:r>
      <w:r w:rsidR="000337F1">
        <w:rPr>
          <w:rFonts w:ascii="Tahoma" w:hAnsi="Tahoma" w:cs="Tahoma"/>
          <w:sz w:val="22"/>
          <w:szCs w:val="22"/>
        </w:rPr>
        <w:t>cual</w:t>
      </w:r>
      <w:r w:rsidR="00B700FF">
        <w:rPr>
          <w:rFonts w:ascii="Tahoma" w:hAnsi="Tahoma" w:cs="Tahoma"/>
          <w:sz w:val="22"/>
          <w:szCs w:val="22"/>
        </w:rPr>
        <w:t>,</w:t>
      </w:r>
      <w:r w:rsidR="00F67F1F">
        <w:rPr>
          <w:rFonts w:ascii="Tahoma" w:hAnsi="Tahoma" w:cs="Tahoma"/>
          <w:sz w:val="22"/>
          <w:szCs w:val="22"/>
        </w:rPr>
        <w:t xml:space="preserve"> </w:t>
      </w:r>
      <w:r w:rsidR="00A90A8D">
        <w:rPr>
          <w:rFonts w:ascii="Tahoma" w:hAnsi="Tahoma" w:cs="Tahoma"/>
          <w:sz w:val="22"/>
          <w:szCs w:val="22"/>
        </w:rPr>
        <w:t>no se considera necesaria</w:t>
      </w:r>
      <w:r w:rsidR="00510D69">
        <w:rPr>
          <w:rFonts w:ascii="Tahoma" w:hAnsi="Tahoma" w:cs="Tahoma"/>
          <w:sz w:val="22"/>
          <w:szCs w:val="22"/>
        </w:rPr>
        <w:t xml:space="preserve"> y adecuada</w:t>
      </w:r>
      <w:r w:rsidR="00A90A8D">
        <w:rPr>
          <w:rFonts w:ascii="Tahoma" w:hAnsi="Tahoma" w:cs="Tahoma"/>
          <w:sz w:val="22"/>
          <w:szCs w:val="22"/>
        </w:rPr>
        <w:t xml:space="preserve"> </w:t>
      </w:r>
      <w:bookmarkStart w:id="1" w:name="_Hlk38989948"/>
      <w:r w:rsidR="00A90A8D">
        <w:rPr>
          <w:rFonts w:ascii="Tahoma" w:hAnsi="Tahoma" w:cs="Tahoma"/>
          <w:sz w:val="22"/>
          <w:szCs w:val="22"/>
        </w:rPr>
        <w:t>la utilización</w:t>
      </w:r>
      <w:r w:rsidRPr="004C208A">
        <w:rPr>
          <w:rFonts w:ascii="Tahoma" w:hAnsi="Tahoma" w:cs="Tahoma"/>
          <w:sz w:val="22"/>
          <w:szCs w:val="22"/>
        </w:rPr>
        <w:t xml:space="preserve"> del Índice de Precios al por Mayor de los EE UU de América, </w:t>
      </w:r>
      <w:r w:rsidR="00EB2F70">
        <w:rPr>
          <w:rFonts w:ascii="Tahoma" w:hAnsi="Tahoma" w:cs="Tahoma"/>
          <w:sz w:val="22"/>
          <w:szCs w:val="22"/>
        </w:rPr>
        <w:t xml:space="preserve">como herramienta </w:t>
      </w:r>
      <w:r w:rsidRPr="004C208A">
        <w:rPr>
          <w:rFonts w:ascii="Tahoma" w:hAnsi="Tahoma" w:cs="Tahoma"/>
          <w:sz w:val="22"/>
          <w:szCs w:val="22"/>
        </w:rPr>
        <w:t>para la actualización del precio de los vehículos.</w:t>
      </w:r>
    </w:p>
    <w:bookmarkEnd w:id="1"/>
    <w:p w:rsidR="004C208A" w:rsidRDefault="004C208A" w:rsidP="005330DB">
      <w:pPr>
        <w:ind w:firstLine="3544"/>
        <w:jc w:val="both"/>
        <w:rPr>
          <w:rFonts w:ascii="Tahoma" w:hAnsi="Tahoma" w:cs="Tahoma"/>
          <w:sz w:val="22"/>
          <w:szCs w:val="22"/>
        </w:rPr>
      </w:pPr>
    </w:p>
    <w:p w:rsidR="00E95831" w:rsidRDefault="005330DB">
      <w:pPr>
        <w:ind w:firstLine="3544"/>
        <w:jc w:val="both"/>
        <w:rPr>
          <w:rFonts w:ascii="Tahoma" w:hAnsi="Tahoma" w:cs="Tahoma"/>
          <w:sz w:val="22"/>
          <w:szCs w:val="22"/>
        </w:rPr>
      </w:pPr>
      <w:r>
        <w:rPr>
          <w:rFonts w:ascii="Tahoma" w:hAnsi="Tahoma" w:cs="Tahoma"/>
          <w:sz w:val="22"/>
          <w:szCs w:val="22"/>
        </w:rPr>
        <w:t>Que</w:t>
      </w:r>
      <w:r w:rsidR="001D3405" w:rsidRPr="004440D8">
        <w:rPr>
          <w:rFonts w:ascii="Tahoma" w:hAnsi="Tahoma" w:cs="Tahoma"/>
          <w:sz w:val="22"/>
          <w:szCs w:val="22"/>
        </w:rPr>
        <w:t xml:space="preserve">, </w:t>
      </w:r>
      <w:r w:rsidR="000337F1">
        <w:rPr>
          <w:rFonts w:ascii="Tahoma" w:hAnsi="Tahoma" w:cs="Tahoma"/>
          <w:sz w:val="22"/>
          <w:szCs w:val="22"/>
        </w:rPr>
        <w:t xml:space="preserve">conforme a lo </w:t>
      </w:r>
      <w:r w:rsidR="000337F1" w:rsidRPr="000337F1">
        <w:rPr>
          <w:rFonts w:ascii="Tahoma" w:hAnsi="Tahoma" w:cs="Tahoma"/>
          <w:sz w:val="22"/>
          <w:szCs w:val="22"/>
        </w:rPr>
        <w:t>anterior y en virtud de los lineamientos del Comité Técnico de Valoración la OMA</w:t>
      </w:r>
      <w:r w:rsidR="000337F1">
        <w:rPr>
          <w:rFonts w:ascii="Tahoma" w:hAnsi="Tahoma" w:cs="Tahoma"/>
          <w:sz w:val="22"/>
          <w:szCs w:val="22"/>
        </w:rPr>
        <w:t xml:space="preserve">, </w:t>
      </w:r>
      <w:r w:rsidR="00C761D9">
        <w:rPr>
          <w:rFonts w:ascii="Tahoma" w:hAnsi="Tahoma" w:cs="Tahoma"/>
          <w:sz w:val="22"/>
          <w:szCs w:val="22"/>
        </w:rPr>
        <w:t>es</w:t>
      </w:r>
      <w:r w:rsidR="006772A2">
        <w:rPr>
          <w:rFonts w:ascii="Tahoma" w:hAnsi="Tahoma" w:cs="Tahoma"/>
          <w:sz w:val="22"/>
          <w:szCs w:val="22"/>
        </w:rPr>
        <w:t xml:space="preserve"> neces</w:t>
      </w:r>
      <w:r w:rsidR="000337F1">
        <w:rPr>
          <w:rFonts w:ascii="Tahoma" w:hAnsi="Tahoma" w:cs="Tahoma"/>
          <w:sz w:val="22"/>
          <w:szCs w:val="22"/>
        </w:rPr>
        <w:t>ario</w:t>
      </w:r>
      <w:r w:rsidR="006772A2">
        <w:rPr>
          <w:rFonts w:ascii="Tahoma" w:hAnsi="Tahoma" w:cs="Tahoma"/>
          <w:sz w:val="22"/>
          <w:szCs w:val="22"/>
        </w:rPr>
        <w:t xml:space="preserve"> </w:t>
      </w:r>
      <w:bookmarkStart w:id="2" w:name="_Hlk38989768"/>
      <w:r w:rsidR="004C208A">
        <w:rPr>
          <w:rFonts w:ascii="Tahoma" w:hAnsi="Tahoma" w:cs="Tahoma"/>
          <w:sz w:val="22"/>
          <w:szCs w:val="22"/>
        </w:rPr>
        <w:t xml:space="preserve">actualizar y </w:t>
      </w:r>
      <w:r w:rsidR="006772A2">
        <w:rPr>
          <w:rFonts w:ascii="Tahoma" w:hAnsi="Tahoma" w:cs="Tahoma"/>
          <w:sz w:val="22"/>
          <w:szCs w:val="22"/>
        </w:rPr>
        <w:t>uniformar</w:t>
      </w:r>
      <w:r w:rsidR="00BE02DD">
        <w:rPr>
          <w:rFonts w:ascii="Tahoma" w:hAnsi="Tahoma" w:cs="Tahoma"/>
          <w:sz w:val="22"/>
          <w:szCs w:val="22"/>
        </w:rPr>
        <w:t xml:space="preserve"> los criterios de aplicación técnica, relativos a la determinación del valor en aduana de vehículos </w:t>
      </w:r>
      <w:r w:rsidR="00AB37D9">
        <w:rPr>
          <w:rFonts w:ascii="Tahoma" w:hAnsi="Tahoma" w:cs="Tahoma"/>
          <w:sz w:val="22"/>
          <w:szCs w:val="22"/>
        </w:rPr>
        <w:t xml:space="preserve">usados </w:t>
      </w:r>
      <w:r w:rsidR="008C3AA6">
        <w:rPr>
          <w:rFonts w:ascii="Tahoma" w:hAnsi="Tahoma" w:cs="Tahoma"/>
          <w:sz w:val="22"/>
          <w:szCs w:val="22"/>
        </w:rPr>
        <w:t xml:space="preserve">en general y los </w:t>
      </w:r>
      <w:r w:rsidR="00BE02DD">
        <w:rPr>
          <w:rFonts w:ascii="Tahoma" w:hAnsi="Tahoma" w:cs="Tahoma"/>
          <w:sz w:val="22"/>
          <w:szCs w:val="22"/>
        </w:rPr>
        <w:t>acogidos a franquicias arancelarias</w:t>
      </w:r>
      <w:r w:rsidR="00B22E5E">
        <w:rPr>
          <w:rFonts w:ascii="Tahoma" w:hAnsi="Tahoma" w:cs="Tahoma"/>
          <w:sz w:val="22"/>
          <w:szCs w:val="22"/>
        </w:rPr>
        <w:t xml:space="preserve">, </w:t>
      </w:r>
      <w:bookmarkEnd w:id="2"/>
      <w:r w:rsidR="00806C9B" w:rsidRPr="00806C9B">
        <w:rPr>
          <w:rFonts w:ascii="Tahoma" w:hAnsi="Tahoma" w:cs="Tahoma"/>
          <w:sz w:val="22"/>
          <w:szCs w:val="22"/>
        </w:rPr>
        <w:t>modifica</w:t>
      </w:r>
      <w:r w:rsidR="000337F1">
        <w:rPr>
          <w:rFonts w:ascii="Tahoma" w:hAnsi="Tahoma" w:cs="Tahoma"/>
          <w:sz w:val="22"/>
          <w:szCs w:val="22"/>
        </w:rPr>
        <w:t>ndo</w:t>
      </w:r>
      <w:r w:rsidR="00806C9B" w:rsidRPr="00806C9B">
        <w:rPr>
          <w:rFonts w:ascii="Tahoma" w:hAnsi="Tahoma" w:cs="Tahoma"/>
          <w:sz w:val="22"/>
          <w:szCs w:val="22"/>
        </w:rPr>
        <w:t xml:space="preserve"> </w:t>
      </w:r>
      <w:r w:rsidR="0099434A">
        <w:rPr>
          <w:rFonts w:ascii="Tahoma" w:hAnsi="Tahoma" w:cs="Tahoma"/>
          <w:sz w:val="22"/>
          <w:szCs w:val="22"/>
        </w:rPr>
        <w:t>las disposiciones contenidas en el Compendio de Normas Aduaneras</w:t>
      </w:r>
      <w:r w:rsidR="007D4732">
        <w:rPr>
          <w:rFonts w:ascii="Tahoma" w:hAnsi="Tahoma" w:cs="Tahoma"/>
          <w:sz w:val="22"/>
          <w:szCs w:val="22"/>
        </w:rPr>
        <w:t xml:space="preserve">, </w:t>
      </w:r>
      <w:r w:rsidR="00806C9B" w:rsidRPr="00806C9B">
        <w:rPr>
          <w:rFonts w:ascii="Tahoma" w:hAnsi="Tahoma" w:cs="Tahoma"/>
          <w:sz w:val="22"/>
          <w:szCs w:val="22"/>
        </w:rPr>
        <w:t xml:space="preserve">específicamente el capítulo II, subcapítulo II y </w:t>
      </w:r>
      <w:r w:rsidR="002950AE">
        <w:rPr>
          <w:rFonts w:ascii="Tahoma" w:hAnsi="Tahoma" w:cs="Tahoma"/>
          <w:sz w:val="22"/>
          <w:szCs w:val="22"/>
        </w:rPr>
        <w:t>elimina</w:t>
      </w:r>
      <w:r w:rsidR="004241E5">
        <w:rPr>
          <w:rFonts w:ascii="Tahoma" w:hAnsi="Tahoma" w:cs="Tahoma"/>
          <w:sz w:val="22"/>
          <w:szCs w:val="22"/>
        </w:rPr>
        <w:t>ndo</w:t>
      </w:r>
      <w:r w:rsidR="002950AE">
        <w:rPr>
          <w:rFonts w:ascii="Tahoma" w:hAnsi="Tahoma" w:cs="Tahoma"/>
          <w:sz w:val="22"/>
          <w:szCs w:val="22"/>
        </w:rPr>
        <w:t xml:space="preserve"> </w:t>
      </w:r>
      <w:r w:rsidR="00806C9B" w:rsidRPr="00806C9B">
        <w:rPr>
          <w:rFonts w:ascii="Tahoma" w:hAnsi="Tahoma" w:cs="Tahoma"/>
          <w:sz w:val="22"/>
          <w:szCs w:val="22"/>
        </w:rPr>
        <w:t>el Anexo 57 del Compendio de Normas Aduaneras</w:t>
      </w:r>
      <w:r w:rsidR="00806C9B">
        <w:rPr>
          <w:rFonts w:ascii="Tahoma" w:hAnsi="Tahoma" w:cs="Tahoma"/>
          <w:sz w:val="22"/>
          <w:szCs w:val="22"/>
        </w:rPr>
        <w:t xml:space="preserve">, </w:t>
      </w:r>
      <w:r w:rsidR="00BE02DD">
        <w:rPr>
          <w:rFonts w:ascii="Tahoma" w:hAnsi="Tahoma" w:cs="Tahoma"/>
          <w:sz w:val="22"/>
          <w:szCs w:val="22"/>
        </w:rPr>
        <w:t>para proporcionar</w:t>
      </w:r>
      <w:r w:rsidR="007144AC">
        <w:rPr>
          <w:rFonts w:ascii="Tahoma" w:hAnsi="Tahoma" w:cs="Tahoma"/>
          <w:sz w:val="22"/>
          <w:szCs w:val="22"/>
        </w:rPr>
        <w:t xml:space="preserve"> certeza </w:t>
      </w:r>
      <w:r w:rsidR="007144AC" w:rsidRPr="007144AC">
        <w:rPr>
          <w:rFonts w:ascii="Tahoma" w:hAnsi="Tahoma" w:cs="Tahoma"/>
          <w:sz w:val="22"/>
          <w:szCs w:val="22"/>
        </w:rPr>
        <w:t xml:space="preserve">y comprensión </w:t>
      </w:r>
      <w:r w:rsidR="007144AC">
        <w:rPr>
          <w:rFonts w:ascii="Tahoma" w:hAnsi="Tahoma" w:cs="Tahoma"/>
          <w:sz w:val="22"/>
          <w:szCs w:val="22"/>
        </w:rPr>
        <w:t xml:space="preserve">de la </w:t>
      </w:r>
      <w:r w:rsidR="009C6BCB">
        <w:rPr>
          <w:rFonts w:ascii="Tahoma" w:hAnsi="Tahoma" w:cs="Tahoma"/>
          <w:sz w:val="22"/>
          <w:szCs w:val="22"/>
        </w:rPr>
        <w:t>regulación normativa atingente.</w:t>
      </w:r>
    </w:p>
    <w:p w:rsidR="00A86B2B" w:rsidRDefault="00A86B2B" w:rsidP="007D4732">
      <w:pPr>
        <w:ind w:firstLine="3544"/>
        <w:jc w:val="both"/>
        <w:rPr>
          <w:rFonts w:ascii="Tahoma" w:hAnsi="Tahoma" w:cs="Tahoma"/>
          <w:sz w:val="22"/>
          <w:szCs w:val="22"/>
        </w:rPr>
      </w:pPr>
    </w:p>
    <w:p w:rsidR="006312B4" w:rsidRPr="000816DC" w:rsidRDefault="006312B4" w:rsidP="001D3405">
      <w:pPr>
        <w:jc w:val="both"/>
        <w:rPr>
          <w:rFonts w:ascii="Tahoma" w:hAnsi="Tahoma" w:cs="Tahoma"/>
          <w:sz w:val="22"/>
          <w:szCs w:val="22"/>
        </w:rPr>
      </w:pPr>
    </w:p>
    <w:p w:rsidR="001D3405" w:rsidRDefault="001D3405" w:rsidP="001D3405">
      <w:pPr>
        <w:ind w:firstLine="3544"/>
        <w:jc w:val="both"/>
        <w:rPr>
          <w:rFonts w:ascii="Tahoma" w:hAnsi="Tahoma" w:cs="Tahoma"/>
          <w:sz w:val="22"/>
          <w:szCs w:val="22"/>
        </w:rPr>
      </w:pPr>
      <w:r w:rsidRPr="000816DC">
        <w:rPr>
          <w:rFonts w:ascii="Tahoma" w:hAnsi="Tahoma" w:cs="Tahoma"/>
          <w:b/>
          <w:sz w:val="22"/>
          <w:szCs w:val="22"/>
        </w:rPr>
        <w:t>TENIENDO PRESENTE:</w:t>
      </w:r>
      <w:r w:rsidRPr="000816DC">
        <w:rPr>
          <w:rFonts w:ascii="Tahoma" w:hAnsi="Tahoma" w:cs="Tahoma"/>
          <w:sz w:val="22"/>
          <w:szCs w:val="22"/>
        </w:rPr>
        <w:t xml:space="preserve"> </w:t>
      </w:r>
    </w:p>
    <w:p w:rsidR="001D3405" w:rsidRDefault="001D3405" w:rsidP="001D3405">
      <w:pPr>
        <w:ind w:firstLine="3544"/>
        <w:jc w:val="both"/>
        <w:rPr>
          <w:rFonts w:ascii="Tahoma" w:hAnsi="Tahoma" w:cs="Tahoma"/>
          <w:sz w:val="22"/>
          <w:szCs w:val="22"/>
        </w:rPr>
      </w:pPr>
    </w:p>
    <w:p w:rsidR="001D3405" w:rsidRPr="000816DC" w:rsidRDefault="001D3405" w:rsidP="001D3405">
      <w:pPr>
        <w:ind w:firstLine="3544"/>
        <w:jc w:val="both"/>
        <w:rPr>
          <w:rFonts w:ascii="Tahoma" w:hAnsi="Tahoma" w:cs="Tahoma"/>
          <w:sz w:val="22"/>
          <w:szCs w:val="22"/>
        </w:rPr>
      </w:pPr>
      <w:r w:rsidRPr="000816DC">
        <w:rPr>
          <w:rFonts w:ascii="Tahoma" w:hAnsi="Tahoma" w:cs="Tahoma"/>
          <w:sz w:val="22"/>
          <w:szCs w:val="22"/>
        </w:rPr>
        <w:t xml:space="preserve">Lo dispuesto en el artículo 4°, N° </w:t>
      </w:r>
      <w:r>
        <w:rPr>
          <w:rFonts w:ascii="Tahoma" w:hAnsi="Tahoma" w:cs="Tahoma"/>
          <w:sz w:val="22"/>
          <w:szCs w:val="22"/>
        </w:rPr>
        <w:t xml:space="preserve">7, </w:t>
      </w:r>
      <w:r w:rsidRPr="000816DC">
        <w:rPr>
          <w:rFonts w:ascii="Tahoma" w:hAnsi="Tahoma" w:cs="Tahoma"/>
          <w:sz w:val="22"/>
          <w:szCs w:val="22"/>
        </w:rPr>
        <w:t>8</w:t>
      </w:r>
      <w:r>
        <w:rPr>
          <w:rFonts w:ascii="Tahoma" w:hAnsi="Tahoma" w:cs="Tahoma"/>
          <w:sz w:val="22"/>
          <w:szCs w:val="22"/>
        </w:rPr>
        <w:t xml:space="preserve"> y 29,</w:t>
      </w:r>
      <w:r w:rsidRPr="000816DC">
        <w:rPr>
          <w:rFonts w:ascii="Tahoma" w:hAnsi="Tahoma" w:cs="Tahoma"/>
          <w:sz w:val="22"/>
          <w:szCs w:val="22"/>
        </w:rPr>
        <w:t xml:space="preserve"> del </w:t>
      </w:r>
      <w:r w:rsidR="001A4097">
        <w:rPr>
          <w:rFonts w:ascii="Tahoma" w:hAnsi="Tahoma" w:cs="Tahoma"/>
          <w:sz w:val="22"/>
          <w:szCs w:val="22"/>
        </w:rPr>
        <w:t>D</w:t>
      </w:r>
      <w:r w:rsidRPr="000816DC">
        <w:rPr>
          <w:rFonts w:ascii="Tahoma" w:hAnsi="Tahoma" w:cs="Tahoma"/>
          <w:sz w:val="22"/>
          <w:szCs w:val="22"/>
        </w:rPr>
        <w:t xml:space="preserve">ecreto </w:t>
      </w:r>
      <w:r>
        <w:rPr>
          <w:rFonts w:ascii="Tahoma" w:hAnsi="Tahoma" w:cs="Tahoma"/>
          <w:sz w:val="22"/>
          <w:szCs w:val="22"/>
        </w:rPr>
        <w:t xml:space="preserve">con fuerza de ley </w:t>
      </w:r>
      <w:r w:rsidRPr="000816DC">
        <w:rPr>
          <w:rFonts w:ascii="Tahoma" w:hAnsi="Tahoma" w:cs="Tahoma"/>
          <w:sz w:val="22"/>
          <w:szCs w:val="22"/>
        </w:rPr>
        <w:t xml:space="preserve">N° 329, de 1979, del Ministerio de Hacienda, Ley Orgánica del Servicio Nacional de Aduanas; y, en la Resolución Nº </w:t>
      </w:r>
      <w:r w:rsidR="00177C2D">
        <w:rPr>
          <w:rFonts w:ascii="Tahoma" w:hAnsi="Tahoma" w:cs="Tahoma"/>
          <w:sz w:val="22"/>
          <w:szCs w:val="22"/>
        </w:rPr>
        <w:t xml:space="preserve">7 </w:t>
      </w:r>
      <w:r w:rsidRPr="000816DC">
        <w:rPr>
          <w:rFonts w:ascii="Tahoma" w:hAnsi="Tahoma" w:cs="Tahoma"/>
          <w:sz w:val="22"/>
          <w:szCs w:val="22"/>
        </w:rPr>
        <w:t>de</w:t>
      </w:r>
      <w:r w:rsidR="008F0CAF">
        <w:rPr>
          <w:rFonts w:ascii="Tahoma" w:hAnsi="Tahoma" w:cs="Tahoma"/>
          <w:sz w:val="22"/>
          <w:szCs w:val="22"/>
        </w:rPr>
        <w:t xml:space="preserve"> </w:t>
      </w:r>
      <w:r w:rsidR="00177C2D">
        <w:rPr>
          <w:rFonts w:ascii="Tahoma" w:hAnsi="Tahoma" w:cs="Tahoma"/>
          <w:sz w:val="22"/>
          <w:szCs w:val="22"/>
        </w:rPr>
        <w:t>2019</w:t>
      </w:r>
      <w:r w:rsidRPr="000816DC">
        <w:rPr>
          <w:rFonts w:ascii="Tahoma" w:hAnsi="Tahoma" w:cs="Tahoma"/>
          <w:sz w:val="22"/>
          <w:szCs w:val="22"/>
        </w:rPr>
        <w:t xml:space="preserve"> de la Contraloría General de la República, sobre exención del trámite de toma de razón, dicto la siguiente: </w:t>
      </w:r>
    </w:p>
    <w:p w:rsidR="001D3405" w:rsidRDefault="001D3405" w:rsidP="001D3405">
      <w:pPr>
        <w:jc w:val="both"/>
        <w:rPr>
          <w:rFonts w:ascii="Tahoma" w:hAnsi="Tahoma" w:cs="Tahoma"/>
          <w:sz w:val="22"/>
          <w:szCs w:val="22"/>
        </w:rPr>
      </w:pPr>
    </w:p>
    <w:p w:rsidR="006312B4" w:rsidRDefault="006312B4" w:rsidP="001D3405">
      <w:pPr>
        <w:jc w:val="both"/>
        <w:rPr>
          <w:rFonts w:ascii="Tahoma" w:hAnsi="Tahoma" w:cs="Tahoma"/>
          <w:sz w:val="22"/>
          <w:szCs w:val="22"/>
        </w:rPr>
      </w:pPr>
    </w:p>
    <w:p w:rsidR="001D3405" w:rsidRDefault="001D3405" w:rsidP="001D3405">
      <w:pPr>
        <w:ind w:left="2832" w:firstLine="712"/>
        <w:jc w:val="both"/>
        <w:rPr>
          <w:rFonts w:ascii="Tahoma" w:hAnsi="Tahoma" w:cs="Tahoma"/>
          <w:b/>
          <w:sz w:val="22"/>
          <w:szCs w:val="22"/>
        </w:rPr>
      </w:pPr>
      <w:r w:rsidRPr="000816DC">
        <w:rPr>
          <w:rFonts w:ascii="Tahoma" w:hAnsi="Tahoma" w:cs="Tahoma"/>
          <w:b/>
          <w:sz w:val="22"/>
          <w:szCs w:val="22"/>
        </w:rPr>
        <w:t>RESOLUCIÓN:</w:t>
      </w:r>
    </w:p>
    <w:p w:rsidR="001D3405" w:rsidRDefault="001D3405" w:rsidP="001D3405">
      <w:pPr>
        <w:pStyle w:val="Prrafodelista"/>
        <w:ind w:left="0"/>
        <w:jc w:val="both"/>
        <w:rPr>
          <w:rFonts w:ascii="Tahoma" w:hAnsi="Tahoma" w:cs="Tahoma"/>
          <w:b/>
          <w:sz w:val="22"/>
          <w:szCs w:val="22"/>
        </w:rPr>
      </w:pPr>
    </w:p>
    <w:p w:rsidR="001D3405" w:rsidRPr="00646594" w:rsidRDefault="00B426E4" w:rsidP="001431C1">
      <w:pPr>
        <w:pStyle w:val="Prrafodelista"/>
        <w:numPr>
          <w:ilvl w:val="0"/>
          <w:numId w:val="7"/>
        </w:numPr>
        <w:ind w:left="567" w:hanging="567"/>
        <w:jc w:val="both"/>
        <w:rPr>
          <w:rFonts w:ascii="Tahoma" w:hAnsi="Tahoma" w:cs="Tahoma"/>
          <w:sz w:val="22"/>
          <w:szCs w:val="22"/>
        </w:rPr>
      </w:pPr>
      <w:r w:rsidRPr="00B426E4">
        <w:rPr>
          <w:rFonts w:ascii="Tahoma" w:hAnsi="Tahoma" w:cs="Tahoma"/>
          <w:b/>
          <w:sz w:val="22"/>
          <w:szCs w:val="22"/>
        </w:rPr>
        <w:t xml:space="preserve">MODIFÍCASE, </w:t>
      </w:r>
      <w:r w:rsidR="003E0A9F" w:rsidRPr="00646594">
        <w:rPr>
          <w:rFonts w:ascii="Tahoma" w:hAnsi="Tahoma" w:cs="Tahoma"/>
          <w:sz w:val="22"/>
          <w:szCs w:val="22"/>
        </w:rPr>
        <w:t>el Subcapítulo II sobre “Valoración en aduana de las mercancías. Casos especiales” d</w:t>
      </w:r>
      <w:r w:rsidRPr="00646594">
        <w:rPr>
          <w:rFonts w:ascii="Tahoma" w:hAnsi="Tahoma" w:cs="Tahoma"/>
          <w:sz w:val="22"/>
          <w:szCs w:val="22"/>
        </w:rPr>
        <w:t>el Capítulo II “Valoración de las Mercancías”, del Compendio de Normas Aduaneras, en el siguiente sentido:</w:t>
      </w:r>
    </w:p>
    <w:p w:rsidR="00AB37D9" w:rsidRDefault="00AB37D9" w:rsidP="00B2056C">
      <w:pPr>
        <w:jc w:val="both"/>
        <w:rPr>
          <w:rFonts w:ascii="Tahoma" w:hAnsi="Tahoma" w:cs="Tahoma"/>
          <w:sz w:val="22"/>
          <w:szCs w:val="22"/>
        </w:rPr>
      </w:pPr>
    </w:p>
    <w:p w:rsidR="00987435" w:rsidRDefault="00E87C32" w:rsidP="00B2056C">
      <w:pPr>
        <w:jc w:val="both"/>
        <w:rPr>
          <w:rFonts w:ascii="Tahoma" w:hAnsi="Tahoma" w:cs="Tahoma"/>
          <w:b/>
          <w:bCs/>
          <w:sz w:val="22"/>
          <w:szCs w:val="22"/>
        </w:rPr>
      </w:pPr>
      <w:r w:rsidRPr="00E87C32">
        <w:rPr>
          <w:rFonts w:ascii="Tahoma" w:hAnsi="Tahoma" w:cs="Tahoma"/>
          <w:b/>
          <w:bCs/>
          <w:sz w:val="22"/>
          <w:szCs w:val="22"/>
        </w:rPr>
        <w:t xml:space="preserve">1.1 SUSTITÚYESE, </w:t>
      </w:r>
      <w:r w:rsidRPr="00646594">
        <w:rPr>
          <w:rFonts w:ascii="Tahoma" w:hAnsi="Tahoma" w:cs="Tahoma"/>
          <w:bCs/>
          <w:sz w:val="22"/>
          <w:szCs w:val="22"/>
        </w:rPr>
        <w:t>el numeral 8.2, por el siguiente:</w:t>
      </w:r>
    </w:p>
    <w:p w:rsidR="00C113C5" w:rsidRPr="0062754D" w:rsidRDefault="00C113C5" w:rsidP="00B2056C">
      <w:pPr>
        <w:jc w:val="both"/>
        <w:rPr>
          <w:rFonts w:ascii="Tahoma" w:hAnsi="Tahoma" w:cs="Tahoma"/>
          <w:b/>
          <w:bCs/>
          <w:sz w:val="22"/>
          <w:szCs w:val="22"/>
        </w:rPr>
      </w:pPr>
    </w:p>
    <w:p w:rsidR="00B00D52" w:rsidRPr="00AB37D9" w:rsidRDefault="00B00D52" w:rsidP="00B00D52">
      <w:pPr>
        <w:pStyle w:val="NormalWeb"/>
        <w:spacing w:before="0" w:beforeAutospacing="0" w:after="0" w:afterAutospacing="0" w:line="459" w:lineRule="atLeast"/>
        <w:jc w:val="both"/>
        <w:rPr>
          <w:rFonts w:ascii="Tahoma" w:eastAsiaTheme="minorHAnsi" w:hAnsi="Tahoma" w:cs="Tahoma"/>
          <w:sz w:val="22"/>
          <w:szCs w:val="22"/>
          <w:lang w:val="es-ES_tradnl" w:eastAsia="en-US"/>
        </w:rPr>
      </w:pPr>
      <w:r w:rsidRPr="00AB37D9">
        <w:rPr>
          <w:rFonts w:ascii="Tahoma" w:eastAsiaTheme="minorHAnsi" w:hAnsi="Tahoma"/>
          <w:b/>
          <w:bCs/>
          <w:sz w:val="22"/>
          <w:szCs w:val="22"/>
          <w:lang w:val="es-ES_tradnl" w:eastAsia="en-US"/>
        </w:rPr>
        <w:t>8.2. Vehículos Motorizados Usados</w:t>
      </w:r>
    </w:p>
    <w:p w:rsidR="00AB37D9" w:rsidRDefault="00AB37D9" w:rsidP="00AB37D9">
      <w:pPr>
        <w:jc w:val="both"/>
        <w:rPr>
          <w:rFonts w:ascii="Tahoma" w:hAnsi="Tahoma" w:cs="Tahoma"/>
          <w:sz w:val="22"/>
          <w:szCs w:val="22"/>
        </w:rPr>
      </w:pPr>
    </w:p>
    <w:p w:rsidR="00A81DAC" w:rsidRDefault="00B00D52" w:rsidP="00AB37D9">
      <w:pPr>
        <w:jc w:val="both"/>
        <w:rPr>
          <w:rFonts w:ascii="Tahoma" w:hAnsi="Tahoma" w:cs="Tahoma"/>
          <w:sz w:val="22"/>
          <w:szCs w:val="22"/>
        </w:rPr>
      </w:pPr>
      <w:r w:rsidRPr="00601506">
        <w:rPr>
          <w:rFonts w:ascii="Tahoma" w:hAnsi="Tahoma" w:cs="Tahoma"/>
          <w:b/>
          <w:sz w:val="22"/>
          <w:szCs w:val="22"/>
        </w:rPr>
        <w:t>8.2.1.</w:t>
      </w:r>
      <w:r w:rsidRPr="00AB37D9">
        <w:rPr>
          <w:rFonts w:ascii="Tahoma" w:hAnsi="Tahoma" w:cs="Tahoma"/>
          <w:sz w:val="22"/>
          <w:szCs w:val="22"/>
        </w:rPr>
        <w:t> El valor aduanero de los vehículos motorizados usados, cuando sea procedente su importación, en conformidad a la normativa vigente, se basará en el precio realmente pagado o por pagar por tal transacción, siempre que se cumplan los r</w:t>
      </w:r>
      <w:r w:rsidR="00AB37D9">
        <w:rPr>
          <w:rFonts w:ascii="Tahoma" w:hAnsi="Tahoma" w:cs="Tahoma"/>
          <w:sz w:val="22"/>
          <w:szCs w:val="22"/>
        </w:rPr>
        <w:t xml:space="preserve">equisitos y condiciones del Capítulo </w:t>
      </w:r>
      <w:r w:rsidRPr="00AB37D9">
        <w:rPr>
          <w:rFonts w:ascii="Tahoma" w:hAnsi="Tahoma" w:cs="Tahoma"/>
          <w:sz w:val="22"/>
          <w:szCs w:val="22"/>
        </w:rPr>
        <w:t>II,</w:t>
      </w:r>
      <w:r w:rsidR="00AB37D9">
        <w:rPr>
          <w:rFonts w:ascii="Tahoma" w:hAnsi="Tahoma" w:cs="Tahoma"/>
          <w:sz w:val="22"/>
          <w:szCs w:val="22"/>
        </w:rPr>
        <w:t xml:space="preserve"> Subcapítulo I, numeral 4.1, del presente Compendio</w:t>
      </w:r>
      <w:r w:rsidRPr="00AB37D9">
        <w:rPr>
          <w:rFonts w:ascii="Tahoma" w:hAnsi="Tahoma" w:cs="Tahoma"/>
          <w:sz w:val="22"/>
          <w:szCs w:val="22"/>
        </w:rPr>
        <w:t xml:space="preserve">. </w:t>
      </w:r>
    </w:p>
    <w:p w:rsidR="00B00D52" w:rsidRPr="006C3557" w:rsidRDefault="00B00D52" w:rsidP="00B00D52">
      <w:pPr>
        <w:pStyle w:val="NormalWeb"/>
        <w:spacing w:before="0" w:beforeAutospacing="0" w:after="0" w:afterAutospacing="0" w:line="459" w:lineRule="atLeast"/>
        <w:jc w:val="both"/>
        <w:rPr>
          <w:rFonts w:ascii="Tahoma" w:hAnsi="Tahoma" w:cs="Tahoma"/>
          <w:color w:val="595959"/>
          <w:sz w:val="22"/>
          <w:szCs w:val="22"/>
        </w:rPr>
      </w:pPr>
    </w:p>
    <w:p w:rsidR="00B00D52" w:rsidRPr="00D67ACC" w:rsidRDefault="00B00D52" w:rsidP="00D67ACC">
      <w:pPr>
        <w:jc w:val="both"/>
        <w:rPr>
          <w:rFonts w:ascii="Tahoma" w:hAnsi="Tahoma" w:cs="Tahoma"/>
          <w:sz w:val="22"/>
          <w:szCs w:val="22"/>
        </w:rPr>
      </w:pPr>
      <w:r w:rsidRPr="6FF9351E">
        <w:rPr>
          <w:rFonts w:ascii="Tahoma" w:hAnsi="Tahoma"/>
          <w:b/>
          <w:bCs/>
          <w:sz w:val="22"/>
          <w:szCs w:val="22"/>
        </w:rPr>
        <w:t>8.2.2.</w:t>
      </w:r>
      <w:r w:rsidRPr="6FF9351E">
        <w:rPr>
          <w:rFonts w:ascii="Tahoma" w:hAnsi="Tahoma" w:cs="Tahoma"/>
          <w:sz w:val="22"/>
          <w:szCs w:val="22"/>
        </w:rPr>
        <w:t> Cuando no exista un precio realmente pagado o por pagar o cuando existiendo</w:t>
      </w:r>
      <w:r w:rsidR="00D67ACC" w:rsidRPr="6FF9351E">
        <w:rPr>
          <w:rFonts w:ascii="Tahoma" w:hAnsi="Tahoma" w:cs="Tahoma"/>
          <w:sz w:val="22"/>
          <w:szCs w:val="22"/>
        </w:rPr>
        <w:t xml:space="preserve"> éste</w:t>
      </w:r>
      <w:r w:rsidRPr="6FF9351E">
        <w:rPr>
          <w:rFonts w:ascii="Tahoma" w:hAnsi="Tahoma" w:cs="Tahoma"/>
          <w:sz w:val="22"/>
          <w:szCs w:val="22"/>
        </w:rPr>
        <w:t xml:space="preserve">, surja una duda razonable respecto de su valor, </w:t>
      </w:r>
      <w:r w:rsidR="723C24DE" w:rsidRPr="6FF9351E">
        <w:rPr>
          <w:rFonts w:ascii="Tahoma" w:hAnsi="Tahoma" w:cs="Tahoma"/>
          <w:sz w:val="22"/>
          <w:szCs w:val="22"/>
        </w:rPr>
        <w:t xml:space="preserve">en atención a </w:t>
      </w:r>
      <w:r w:rsidR="00806C9B" w:rsidRPr="6FF9351E">
        <w:rPr>
          <w:rFonts w:ascii="Tahoma" w:hAnsi="Tahoma" w:cs="Tahoma"/>
          <w:sz w:val="22"/>
          <w:szCs w:val="22"/>
        </w:rPr>
        <w:t xml:space="preserve">que parece </w:t>
      </w:r>
      <w:r w:rsidR="00EB17E2" w:rsidRPr="6FF9351E">
        <w:rPr>
          <w:rFonts w:ascii="Tahoma" w:hAnsi="Tahoma" w:cs="Tahoma"/>
          <w:sz w:val="22"/>
          <w:szCs w:val="22"/>
        </w:rPr>
        <w:t>inviable</w:t>
      </w:r>
      <w:r w:rsidR="00806C9B" w:rsidRPr="6FF9351E">
        <w:rPr>
          <w:rFonts w:ascii="Tahoma" w:hAnsi="Tahoma" w:cs="Tahoma"/>
          <w:sz w:val="22"/>
          <w:szCs w:val="22"/>
        </w:rPr>
        <w:t xml:space="preserve"> la existencia de </w:t>
      </w:r>
      <w:r w:rsidR="00B01C5E" w:rsidRPr="6FF9351E">
        <w:rPr>
          <w:rFonts w:ascii="Tahoma" w:hAnsi="Tahoma" w:cs="Tahoma"/>
          <w:sz w:val="22"/>
          <w:szCs w:val="22"/>
        </w:rPr>
        <w:t>vehículos</w:t>
      </w:r>
      <w:r w:rsidR="00806C9B" w:rsidRPr="6FF9351E">
        <w:rPr>
          <w:rFonts w:ascii="Tahoma" w:hAnsi="Tahoma" w:cs="Tahoma"/>
          <w:sz w:val="22"/>
          <w:szCs w:val="22"/>
        </w:rPr>
        <w:t xml:space="preserve"> usad</w:t>
      </w:r>
      <w:r w:rsidR="00B01C5E" w:rsidRPr="6FF9351E">
        <w:rPr>
          <w:rFonts w:ascii="Tahoma" w:hAnsi="Tahoma" w:cs="Tahoma"/>
          <w:sz w:val="22"/>
          <w:szCs w:val="22"/>
        </w:rPr>
        <w:t>o</w:t>
      </w:r>
      <w:r w:rsidR="00806C9B" w:rsidRPr="6FF9351E">
        <w:rPr>
          <w:rFonts w:ascii="Tahoma" w:hAnsi="Tahoma" w:cs="Tahoma"/>
          <w:sz w:val="22"/>
          <w:szCs w:val="22"/>
        </w:rPr>
        <w:t>s idéntic</w:t>
      </w:r>
      <w:r w:rsidR="00B01C5E" w:rsidRPr="6FF9351E">
        <w:rPr>
          <w:rFonts w:ascii="Tahoma" w:hAnsi="Tahoma" w:cs="Tahoma"/>
          <w:sz w:val="22"/>
          <w:szCs w:val="22"/>
        </w:rPr>
        <w:t>o</w:t>
      </w:r>
      <w:r w:rsidR="00806C9B" w:rsidRPr="6FF9351E">
        <w:rPr>
          <w:rFonts w:ascii="Tahoma" w:hAnsi="Tahoma" w:cs="Tahoma"/>
          <w:sz w:val="22"/>
          <w:szCs w:val="22"/>
        </w:rPr>
        <w:t xml:space="preserve">s o similares al </w:t>
      </w:r>
      <w:r w:rsidR="00B01C5E" w:rsidRPr="6FF9351E">
        <w:rPr>
          <w:rFonts w:ascii="Tahoma" w:hAnsi="Tahoma" w:cs="Tahoma"/>
          <w:sz w:val="22"/>
          <w:szCs w:val="22"/>
        </w:rPr>
        <w:t>vehículo usado</w:t>
      </w:r>
      <w:r w:rsidR="00806C9B" w:rsidRPr="6FF9351E">
        <w:rPr>
          <w:rFonts w:ascii="Tahoma" w:hAnsi="Tahoma" w:cs="Tahoma"/>
          <w:sz w:val="22"/>
          <w:szCs w:val="22"/>
        </w:rPr>
        <w:t xml:space="preserve"> objeto de valoración, exportad</w:t>
      </w:r>
      <w:r w:rsidR="00B01C5E" w:rsidRPr="6FF9351E">
        <w:rPr>
          <w:rFonts w:ascii="Tahoma" w:hAnsi="Tahoma" w:cs="Tahoma"/>
          <w:sz w:val="22"/>
          <w:szCs w:val="22"/>
        </w:rPr>
        <w:t>o</w:t>
      </w:r>
      <w:r w:rsidR="00806C9B" w:rsidRPr="6FF9351E">
        <w:rPr>
          <w:rFonts w:ascii="Tahoma" w:hAnsi="Tahoma" w:cs="Tahoma"/>
          <w:sz w:val="22"/>
          <w:szCs w:val="22"/>
        </w:rPr>
        <w:t>s en el mismo momento que aquél o en uno próximo, o que se vendan en el país de importación en el mismo estado en el que son importad</w:t>
      </w:r>
      <w:r w:rsidR="00EB17E2" w:rsidRPr="6FF9351E">
        <w:rPr>
          <w:rFonts w:ascii="Tahoma" w:hAnsi="Tahoma" w:cs="Tahoma"/>
          <w:sz w:val="22"/>
          <w:szCs w:val="22"/>
        </w:rPr>
        <w:t>o</w:t>
      </w:r>
      <w:r w:rsidR="00806C9B" w:rsidRPr="6FF9351E">
        <w:rPr>
          <w:rFonts w:ascii="Tahoma" w:hAnsi="Tahoma" w:cs="Tahoma"/>
          <w:sz w:val="22"/>
          <w:szCs w:val="22"/>
        </w:rPr>
        <w:t xml:space="preserve">s, </w:t>
      </w:r>
      <w:r w:rsidR="34BA5267" w:rsidRPr="6FF9351E">
        <w:rPr>
          <w:rFonts w:ascii="Tahoma" w:hAnsi="Tahoma" w:cs="Tahoma"/>
          <w:sz w:val="22"/>
          <w:szCs w:val="22"/>
        </w:rPr>
        <w:t xml:space="preserve">y que </w:t>
      </w:r>
      <w:r w:rsidR="00806C9B" w:rsidRPr="6FF9351E">
        <w:rPr>
          <w:rFonts w:ascii="Tahoma" w:hAnsi="Tahoma" w:cs="Tahoma"/>
          <w:sz w:val="22"/>
          <w:szCs w:val="22"/>
        </w:rPr>
        <w:t xml:space="preserve">además </w:t>
      </w:r>
      <w:r w:rsidR="00B01C5E" w:rsidRPr="6FF9351E">
        <w:rPr>
          <w:rFonts w:ascii="Tahoma" w:hAnsi="Tahoma" w:cs="Tahoma"/>
          <w:sz w:val="22"/>
          <w:szCs w:val="22"/>
        </w:rPr>
        <w:t>este tipo de</w:t>
      </w:r>
      <w:r w:rsidR="00806C9B" w:rsidRPr="6FF9351E">
        <w:rPr>
          <w:rFonts w:ascii="Tahoma" w:hAnsi="Tahoma" w:cs="Tahoma"/>
          <w:sz w:val="22"/>
          <w:szCs w:val="22"/>
        </w:rPr>
        <w:t xml:space="preserve"> vehículos</w:t>
      </w:r>
      <w:r w:rsidR="00B01C5E" w:rsidRPr="6FF9351E">
        <w:rPr>
          <w:rFonts w:ascii="Tahoma" w:hAnsi="Tahoma" w:cs="Tahoma"/>
          <w:sz w:val="22"/>
          <w:szCs w:val="22"/>
        </w:rPr>
        <w:t>,</w:t>
      </w:r>
      <w:r w:rsidR="00806C9B" w:rsidRPr="6FF9351E">
        <w:rPr>
          <w:rFonts w:ascii="Tahoma" w:hAnsi="Tahoma" w:cs="Tahoma"/>
          <w:sz w:val="22"/>
          <w:szCs w:val="22"/>
        </w:rPr>
        <w:t xml:space="preserve"> evidentemente no se fabrican como tal</w:t>
      </w:r>
      <w:r w:rsidR="4F673939" w:rsidRPr="6FF9351E">
        <w:rPr>
          <w:rFonts w:ascii="Tahoma" w:hAnsi="Tahoma" w:cs="Tahoma"/>
          <w:sz w:val="22"/>
          <w:szCs w:val="22"/>
        </w:rPr>
        <w:t>es</w:t>
      </w:r>
      <w:r w:rsidR="00086F8F" w:rsidRPr="6FF9351E">
        <w:rPr>
          <w:rFonts w:ascii="Tahoma" w:hAnsi="Tahoma" w:cs="Tahoma"/>
          <w:sz w:val="22"/>
          <w:szCs w:val="22"/>
        </w:rPr>
        <w:t xml:space="preserve">, </w:t>
      </w:r>
      <w:r w:rsidRPr="6FF9351E">
        <w:rPr>
          <w:rFonts w:ascii="Tahoma" w:hAnsi="Tahoma" w:cs="Tahoma"/>
          <w:sz w:val="22"/>
          <w:szCs w:val="22"/>
        </w:rPr>
        <w:t>servir</w:t>
      </w:r>
      <w:r w:rsidR="00086F8F" w:rsidRPr="6FF9351E">
        <w:rPr>
          <w:rFonts w:ascii="Tahoma" w:hAnsi="Tahoma" w:cs="Tahoma"/>
          <w:sz w:val="22"/>
          <w:szCs w:val="22"/>
        </w:rPr>
        <w:t>á</w:t>
      </w:r>
      <w:r w:rsidRPr="6FF9351E">
        <w:rPr>
          <w:rFonts w:ascii="Tahoma" w:hAnsi="Tahoma" w:cs="Tahoma"/>
          <w:sz w:val="22"/>
          <w:szCs w:val="22"/>
        </w:rPr>
        <w:t xml:space="preserve"> como base de valoración el método del “</w:t>
      </w:r>
      <w:r w:rsidR="00D67ACC" w:rsidRPr="6FF9351E">
        <w:rPr>
          <w:rFonts w:ascii="Tahoma" w:hAnsi="Tahoma" w:cs="Tahoma"/>
          <w:sz w:val="22"/>
          <w:szCs w:val="22"/>
        </w:rPr>
        <w:t>último recurso”</w:t>
      </w:r>
      <w:r w:rsidR="6C608F0B" w:rsidRPr="6FF9351E">
        <w:rPr>
          <w:rFonts w:ascii="Tahoma" w:hAnsi="Tahoma" w:cs="Tahoma"/>
          <w:sz w:val="22"/>
          <w:szCs w:val="22"/>
        </w:rPr>
        <w:t xml:space="preserve"> o artículo 7</w:t>
      </w:r>
      <w:r w:rsidR="00405415">
        <w:rPr>
          <w:rFonts w:ascii="Tahoma" w:hAnsi="Tahoma" w:cs="Tahoma"/>
          <w:sz w:val="22"/>
          <w:szCs w:val="22"/>
        </w:rPr>
        <w:t>°</w:t>
      </w:r>
      <w:r w:rsidR="6C608F0B" w:rsidRPr="6FF9351E">
        <w:rPr>
          <w:rFonts w:ascii="Tahoma" w:hAnsi="Tahoma" w:cs="Tahoma"/>
          <w:sz w:val="22"/>
          <w:szCs w:val="22"/>
        </w:rPr>
        <w:t xml:space="preserve"> del Acuerdo,</w:t>
      </w:r>
      <w:r w:rsidR="00D67ACC" w:rsidRPr="6FF9351E">
        <w:rPr>
          <w:rFonts w:ascii="Tahoma" w:hAnsi="Tahoma" w:cs="Tahoma"/>
          <w:sz w:val="22"/>
          <w:szCs w:val="22"/>
        </w:rPr>
        <w:t xml:space="preserve"> pudiendo de ésta manera recurrir</w:t>
      </w:r>
      <w:r w:rsidRPr="6FF9351E">
        <w:rPr>
          <w:rFonts w:ascii="Tahoma" w:hAnsi="Tahoma" w:cs="Tahoma"/>
          <w:sz w:val="22"/>
          <w:szCs w:val="22"/>
        </w:rPr>
        <w:t xml:space="preserve"> a los precios corrientes de mercado</w:t>
      </w:r>
      <w:r w:rsidR="00D67ACC" w:rsidRPr="6FF9351E">
        <w:rPr>
          <w:rFonts w:ascii="Tahoma" w:hAnsi="Tahoma" w:cs="Tahoma"/>
          <w:sz w:val="22"/>
          <w:szCs w:val="22"/>
        </w:rPr>
        <w:t xml:space="preserve"> de vehículos usados, disponibles en catálogos,</w:t>
      </w:r>
      <w:r w:rsidRPr="6FF9351E">
        <w:rPr>
          <w:rFonts w:ascii="Tahoma" w:hAnsi="Tahoma" w:cs="Tahoma"/>
          <w:sz w:val="22"/>
          <w:szCs w:val="22"/>
        </w:rPr>
        <w:t xml:space="preserve"> revistas especializadas internacionales</w:t>
      </w:r>
      <w:r w:rsidR="00405415">
        <w:rPr>
          <w:rFonts w:ascii="Tahoma" w:hAnsi="Tahoma" w:cs="Tahoma"/>
          <w:sz w:val="22"/>
          <w:szCs w:val="22"/>
        </w:rPr>
        <w:t xml:space="preserve"> o n</w:t>
      </w:r>
      <w:r w:rsidRPr="6FF9351E">
        <w:rPr>
          <w:rFonts w:ascii="Tahoma" w:hAnsi="Tahoma" w:cs="Tahoma"/>
          <w:sz w:val="22"/>
          <w:szCs w:val="22"/>
        </w:rPr>
        <w:t xml:space="preserve">acionales que se dispongan </w:t>
      </w:r>
      <w:r w:rsidR="00D67ACC" w:rsidRPr="6FF9351E">
        <w:rPr>
          <w:rFonts w:ascii="Tahoma" w:hAnsi="Tahoma" w:cs="Tahoma"/>
          <w:sz w:val="22"/>
          <w:szCs w:val="22"/>
        </w:rPr>
        <w:t>para tal fin</w:t>
      </w:r>
      <w:r w:rsidRPr="6FF9351E">
        <w:rPr>
          <w:rFonts w:ascii="Tahoma" w:hAnsi="Tahoma" w:cs="Tahoma"/>
          <w:sz w:val="22"/>
          <w:szCs w:val="22"/>
        </w:rPr>
        <w:t xml:space="preserve">, </w:t>
      </w:r>
      <w:r w:rsidR="00D67ACC" w:rsidRPr="6FF9351E">
        <w:rPr>
          <w:rFonts w:ascii="Tahoma" w:hAnsi="Tahoma" w:cs="Tahoma"/>
          <w:sz w:val="22"/>
          <w:szCs w:val="22"/>
        </w:rPr>
        <w:t xml:space="preserve">como así también </w:t>
      </w:r>
      <w:r w:rsidRPr="6FF9351E">
        <w:rPr>
          <w:rFonts w:ascii="Tahoma" w:hAnsi="Tahoma" w:cs="Tahoma"/>
          <w:sz w:val="22"/>
          <w:szCs w:val="22"/>
        </w:rPr>
        <w:t xml:space="preserve">en </w:t>
      </w:r>
      <w:r w:rsidR="00601506" w:rsidRPr="6FF9351E">
        <w:rPr>
          <w:rFonts w:ascii="Tahoma" w:hAnsi="Tahoma" w:cs="Tahoma"/>
          <w:sz w:val="22"/>
          <w:szCs w:val="22"/>
        </w:rPr>
        <w:t xml:space="preserve">páginas web específicas u </w:t>
      </w:r>
      <w:r w:rsidRPr="6FF9351E">
        <w:rPr>
          <w:rFonts w:ascii="Tahoma" w:hAnsi="Tahoma" w:cs="Tahoma"/>
          <w:sz w:val="22"/>
          <w:szCs w:val="22"/>
        </w:rPr>
        <w:t>otras bases virtuales similares.</w:t>
      </w:r>
    </w:p>
    <w:p w:rsidR="00B00D52" w:rsidRPr="003773E9" w:rsidRDefault="00B00D52" w:rsidP="00B00D52">
      <w:pPr>
        <w:pStyle w:val="NormalWeb"/>
        <w:spacing w:before="0" w:beforeAutospacing="0" w:after="0" w:afterAutospacing="0" w:line="459" w:lineRule="atLeast"/>
        <w:jc w:val="both"/>
        <w:rPr>
          <w:rFonts w:ascii="Tahoma" w:hAnsi="Tahoma" w:cs="Tahoma"/>
          <w:color w:val="595959"/>
          <w:sz w:val="22"/>
          <w:szCs w:val="22"/>
        </w:rPr>
      </w:pPr>
    </w:p>
    <w:p w:rsidR="00403C33" w:rsidRDefault="00B00D52" w:rsidP="00C00E9A">
      <w:pPr>
        <w:jc w:val="both"/>
        <w:rPr>
          <w:rFonts w:ascii="Tahoma" w:hAnsi="Tahoma"/>
          <w:sz w:val="22"/>
          <w:szCs w:val="22"/>
        </w:rPr>
      </w:pPr>
      <w:r w:rsidRPr="009F4BE3">
        <w:rPr>
          <w:rFonts w:ascii="Tahoma" w:hAnsi="Tahoma"/>
          <w:b/>
          <w:bCs/>
          <w:sz w:val="22"/>
          <w:szCs w:val="22"/>
        </w:rPr>
        <w:t>8.2.</w:t>
      </w:r>
      <w:r w:rsidR="003773E9">
        <w:rPr>
          <w:rFonts w:ascii="Tahoma" w:hAnsi="Tahoma"/>
          <w:b/>
          <w:bCs/>
          <w:sz w:val="22"/>
          <w:szCs w:val="22"/>
        </w:rPr>
        <w:t>3</w:t>
      </w:r>
      <w:r w:rsidRPr="009F4BE3">
        <w:rPr>
          <w:rFonts w:ascii="Tahoma" w:hAnsi="Tahoma"/>
          <w:b/>
          <w:bCs/>
          <w:sz w:val="22"/>
          <w:szCs w:val="22"/>
        </w:rPr>
        <w:t>.</w:t>
      </w:r>
      <w:r w:rsidRPr="009F4BE3">
        <w:rPr>
          <w:rFonts w:ascii="Tahoma" w:hAnsi="Tahoma"/>
          <w:sz w:val="22"/>
          <w:szCs w:val="22"/>
        </w:rPr>
        <w:t> </w:t>
      </w:r>
      <w:r w:rsidR="002E29DC">
        <w:rPr>
          <w:rFonts w:ascii="Tahoma" w:hAnsi="Tahoma"/>
          <w:sz w:val="22"/>
          <w:szCs w:val="22"/>
        </w:rPr>
        <w:t>Con todo, e</w:t>
      </w:r>
      <w:r w:rsidR="003773E9">
        <w:rPr>
          <w:rFonts w:ascii="Tahoma" w:hAnsi="Tahoma"/>
          <w:sz w:val="22"/>
          <w:szCs w:val="22"/>
        </w:rPr>
        <w:t xml:space="preserve">l valor aduanero de los vehículos </w:t>
      </w:r>
      <w:r w:rsidR="00C00E9A">
        <w:rPr>
          <w:rFonts w:ascii="Tahoma" w:hAnsi="Tahoma"/>
          <w:sz w:val="22"/>
          <w:szCs w:val="22"/>
        </w:rPr>
        <w:t>usados, se determinará en concordancia</w:t>
      </w:r>
      <w:r w:rsidR="00C00E9A" w:rsidRPr="00C00E9A">
        <w:t xml:space="preserve"> </w:t>
      </w:r>
      <w:r w:rsidR="00C00E9A" w:rsidRPr="00C00E9A">
        <w:rPr>
          <w:rFonts w:ascii="Tahoma" w:hAnsi="Tahoma"/>
          <w:sz w:val="22"/>
          <w:szCs w:val="22"/>
        </w:rPr>
        <w:t>con lo establecido en la Nota Legal Nacional N°3 del Arancel Aduanero vigente</w:t>
      </w:r>
      <w:r w:rsidR="00C00E9A">
        <w:rPr>
          <w:rFonts w:ascii="Tahoma" w:hAnsi="Tahoma"/>
          <w:sz w:val="22"/>
          <w:szCs w:val="22"/>
        </w:rPr>
        <w:t xml:space="preserve">, esto es, </w:t>
      </w:r>
      <w:r w:rsidR="00403C33">
        <w:rPr>
          <w:rFonts w:ascii="Tahoma" w:hAnsi="Tahoma"/>
          <w:sz w:val="22"/>
          <w:szCs w:val="22"/>
        </w:rPr>
        <w:t>aplica</w:t>
      </w:r>
      <w:r w:rsidR="002E29DC">
        <w:rPr>
          <w:rFonts w:ascii="Tahoma" w:hAnsi="Tahoma"/>
          <w:sz w:val="22"/>
          <w:szCs w:val="22"/>
        </w:rPr>
        <w:t>ndo</w:t>
      </w:r>
      <w:r w:rsidR="00403C33">
        <w:rPr>
          <w:rFonts w:ascii="Tahoma" w:hAnsi="Tahoma"/>
          <w:sz w:val="22"/>
          <w:szCs w:val="22"/>
        </w:rPr>
        <w:t xml:space="preserve"> </w:t>
      </w:r>
      <w:r w:rsidR="00C00E9A" w:rsidRPr="00C00E9A">
        <w:rPr>
          <w:rFonts w:ascii="Tahoma" w:hAnsi="Tahoma"/>
          <w:sz w:val="22"/>
          <w:szCs w:val="22"/>
        </w:rPr>
        <w:t>depreciación</w:t>
      </w:r>
      <w:r w:rsidR="002E29DC">
        <w:rPr>
          <w:rFonts w:ascii="Tahoma" w:hAnsi="Tahoma"/>
          <w:sz w:val="22"/>
          <w:szCs w:val="22"/>
        </w:rPr>
        <w:t xml:space="preserve"> anual</w:t>
      </w:r>
      <w:r w:rsidR="00C00E9A" w:rsidRPr="00C00E9A">
        <w:rPr>
          <w:rFonts w:ascii="Tahoma" w:hAnsi="Tahoma"/>
          <w:sz w:val="22"/>
          <w:szCs w:val="22"/>
        </w:rPr>
        <w:t xml:space="preserve"> por uso,</w:t>
      </w:r>
      <w:r w:rsidR="002E29DC">
        <w:rPr>
          <w:rFonts w:ascii="Tahoma" w:hAnsi="Tahoma"/>
          <w:sz w:val="22"/>
          <w:szCs w:val="22"/>
        </w:rPr>
        <w:t xml:space="preserve"> la</w:t>
      </w:r>
      <w:r w:rsidR="00C00E9A" w:rsidRPr="00C00E9A">
        <w:rPr>
          <w:rFonts w:ascii="Tahoma" w:hAnsi="Tahoma"/>
          <w:sz w:val="22"/>
          <w:szCs w:val="22"/>
        </w:rPr>
        <w:t xml:space="preserve"> que ascenderá a un </w:t>
      </w:r>
      <w:r w:rsidR="00403C33">
        <w:rPr>
          <w:rFonts w:ascii="Tahoma" w:hAnsi="Tahoma"/>
          <w:sz w:val="22"/>
          <w:szCs w:val="22"/>
        </w:rPr>
        <w:t>10%</w:t>
      </w:r>
      <w:r w:rsidR="00C00E9A" w:rsidRPr="00C00E9A">
        <w:rPr>
          <w:rFonts w:ascii="Tahoma" w:hAnsi="Tahoma"/>
          <w:sz w:val="22"/>
          <w:szCs w:val="22"/>
        </w:rPr>
        <w:t xml:space="preserve"> por </w:t>
      </w:r>
      <w:r w:rsidR="00C00E9A" w:rsidRPr="00C00E9A">
        <w:rPr>
          <w:rFonts w:ascii="Tahoma" w:hAnsi="Tahoma"/>
          <w:sz w:val="22"/>
          <w:szCs w:val="22"/>
        </w:rPr>
        <w:lastRenderedPageBreak/>
        <w:t>cada año completo transcurrido entre el 1º de enero</w:t>
      </w:r>
      <w:r w:rsidR="00403C33">
        <w:rPr>
          <w:rFonts w:ascii="Tahoma" w:hAnsi="Tahoma"/>
          <w:sz w:val="22"/>
          <w:szCs w:val="22"/>
        </w:rPr>
        <w:t xml:space="preserve"> </w:t>
      </w:r>
      <w:r w:rsidR="00C00E9A" w:rsidRPr="00C00E9A">
        <w:rPr>
          <w:rFonts w:ascii="Tahoma" w:hAnsi="Tahoma"/>
          <w:sz w:val="22"/>
          <w:szCs w:val="22"/>
        </w:rPr>
        <w:t>del año del modelo</w:t>
      </w:r>
      <w:r w:rsidR="002E29DC">
        <w:rPr>
          <w:rFonts w:ascii="Tahoma" w:hAnsi="Tahoma"/>
          <w:sz w:val="22"/>
          <w:szCs w:val="22"/>
        </w:rPr>
        <w:t xml:space="preserve"> del vehículo</w:t>
      </w:r>
      <w:r w:rsidR="00C00E9A" w:rsidRPr="00C00E9A">
        <w:rPr>
          <w:rFonts w:ascii="Tahoma" w:hAnsi="Tahoma"/>
          <w:sz w:val="22"/>
          <w:szCs w:val="22"/>
        </w:rPr>
        <w:t xml:space="preserve"> y el momento en que se pagan </w:t>
      </w:r>
      <w:r w:rsidR="00403C33">
        <w:rPr>
          <w:rFonts w:ascii="Tahoma" w:hAnsi="Tahoma"/>
          <w:sz w:val="22"/>
          <w:szCs w:val="22"/>
        </w:rPr>
        <w:t>lo</w:t>
      </w:r>
      <w:r w:rsidR="00C00E9A" w:rsidRPr="00C00E9A">
        <w:rPr>
          <w:rFonts w:ascii="Tahoma" w:hAnsi="Tahoma"/>
          <w:sz w:val="22"/>
          <w:szCs w:val="22"/>
        </w:rPr>
        <w:t>s derechos</w:t>
      </w:r>
      <w:r w:rsidR="002E29DC">
        <w:rPr>
          <w:rFonts w:ascii="Tahoma" w:hAnsi="Tahoma"/>
          <w:sz w:val="22"/>
          <w:szCs w:val="22"/>
        </w:rPr>
        <w:t xml:space="preserve"> por el mismo</w:t>
      </w:r>
      <w:r w:rsidR="00C00E9A" w:rsidRPr="00C00E9A">
        <w:rPr>
          <w:rFonts w:ascii="Tahoma" w:hAnsi="Tahoma"/>
          <w:sz w:val="22"/>
          <w:szCs w:val="22"/>
        </w:rPr>
        <w:t>. Si en el valor aduanero</w:t>
      </w:r>
      <w:r w:rsidR="002E29DC">
        <w:rPr>
          <w:rFonts w:ascii="Tahoma" w:hAnsi="Tahoma"/>
          <w:sz w:val="22"/>
          <w:szCs w:val="22"/>
        </w:rPr>
        <w:t xml:space="preserve"> del vehículo</w:t>
      </w:r>
      <w:r w:rsidR="00C00E9A" w:rsidRPr="00C00E9A">
        <w:rPr>
          <w:rFonts w:ascii="Tahoma" w:hAnsi="Tahoma"/>
          <w:sz w:val="22"/>
          <w:szCs w:val="22"/>
        </w:rPr>
        <w:t xml:space="preserve"> ya se hubiese</w:t>
      </w:r>
      <w:r w:rsidR="00403C33">
        <w:rPr>
          <w:rFonts w:ascii="Tahoma" w:hAnsi="Tahoma"/>
          <w:sz w:val="22"/>
          <w:szCs w:val="22"/>
        </w:rPr>
        <w:t xml:space="preserve"> </w:t>
      </w:r>
      <w:r w:rsidR="00C00E9A" w:rsidRPr="00C00E9A">
        <w:rPr>
          <w:rFonts w:ascii="Tahoma" w:hAnsi="Tahoma"/>
          <w:sz w:val="22"/>
          <w:szCs w:val="22"/>
        </w:rPr>
        <w:t>considerado rebaja por uso, sólo procederá depreciación por los años no tomados en cuenta.</w:t>
      </w:r>
      <w:r w:rsidR="00C00E9A">
        <w:rPr>
          <w:rFonts w:ascii="Tahoma" w:hAnsi="Tahoma"/>
          <w:sz w:val="22"/>
          <w:szCs w:val="22"/>
        </w:rPr>
        <w:t xml:space="preserve"> </w:t>
      </w:r>
      <w:r w:rsidR="00B426E4">
        <w:rPr>
          <w:rFonts w:ascii="Tahoma" w:hAnsi="Tahoma"/>
          <w:sz w:val="22"/>
          <w:szCs w:val="22"/>
        </w:rPr>
        <w:t>E</w:t>
      </w:r>
      <w:r w:rsidR="00403C33">
        <w:rPr>
          <w:rFonts w:ascii="Tahoma" w:hAnsi="Tahoma"/>
          <w:sz w:val="22"/>
          <w:szCs w:val="22"/>
        </w:rPr>
        <w:t>l porcentaje máximo a rebajar corresponderá a un 70%.</w:t>
      </w:r>
    </w:p>
    <w:p w:rsidR="00AA5048" w:rsidRDefault="00AA5048" w:rsidP="00C00E9A">
      <w:pPr>
        <w:jc w:val="both"/>
        <w:rPr>
          <w:rFonts w:ascii="Tahoma" w:hAnsi="Tahoma"/>
          <w:sz w:val="22"/>
          <w:szCs w:val="22"/>
        </w:rPr>
      </w:pPr>
    </w:p>
    <w:p w:rsidR="006C3557" w:rsidRPr="006C3557" w:rsidRDefault="006C3557" w:rsidP="009F4BE3">
      <w:pPr>
        <w:jc w:val="both"/>
        <w:rPr>
          <w:rFonts w:ascii="Tahoma" w:hAnsi="Tahoma"/>
          <w:bCs/>
          <w:sz w:val="22"/>
          <w:szCs w:val="22"/>
        </w:rPr>
      </w:pPr>
      <w:r w:rsidRPr="006C3557">
        <w:rPr>
          <w:rFonts w:ascii="Tahoma" w:hAnsi="Tahoma"/>
          <w:b/>
          <w:bCs/>
          <w:sz w:val="22"/>
          <w:szCs w:val="22"/>
        </w:rPr>
        <w:t xml:space="preserve">8.2.4. </w:t>
      </w:r>
      <w:r w:rsidRPr="006C3557">
        <w:rPr>
          <w:rFonts w:ascii="Tahoma" w:hAnsi="Tahoma"/>
          <w:bCs/>
          <w:sz w:val="22"/>
          <w:szCs w:val="22"/>
        </w:rPr>
        <w:t>Cuando ninguna de las posibilidades de determinación del valor anteriores pueda ser aplicada, el valor aduanero de los vehículos usados, podrá ser determinado sobre la base del valor de transacción previamente aceptado para vehículos nuevos importados de la misma marca y modelo, el precio del vehículo así determinado, correspondiente al modelo nuevo, admitirá rebajas por uso, según el mecanismo señalado en el número anterior, es decir, un 10% por cada año completo transcurrido entre el 31 de diciembre del año del modelo y el 1 de enero del año de la importación, con un máximo de 70%. Cuando no existan transacciones previamente aceptadas de vehículos nuevos importados de la misma marca y modelo, el precio nuevo, para los efectos de las rebajas por uso, podrá ser obtenido en páginas web especializadas o en base</w:t>
      </w:r>
      <w:r w:rsidR="00942215">
        <w:rPr>
          <w:rFonts w:ascii="Tahoma" w:hAnsi="Tahoma"/>
          <w:bCs/>
          <w:sz w:val="22"/>
          <w:szCs w:val="22"/>
        </w:rPr>
        <w:t>s</w:t>
      </w:r>
      <w:r w:rsidRPr="006C3557">
        <w:rPr>
          <w:rFonts w:ascii="Tahoma" w:hAnsi="Tahoma"/>
          <w:bCs/>
          <w:sz w:val="22"/>
          <w:szCs w:val="22"/>
        </w:rPr>
        <w:t xml:space="preserve"> virtuales específicas.</w:t>
      </w:r>
    </w:p>
    <w:p w:rsidR="6FF9351E" w:rsidRDefault="6FF9351E" w:rsidP="6FF9351E">
      <w:pPr>
        <w:jc w:val="both"/>
        <w:rPr>
          <w:rFonts w:ascii="Tahoma" w:hAnsi="Tahoma"/>
          <w:sz w:val="22"/>
          <w:szCs w:val="22"/>
        </w:rPr>
      </w:pPr>
    </w:p>
    <w:p w:rsidR="00B426E4" w:rsidRDefault="00B426E4" w:rsidP="009F4BE3">
      <w:pPr>
        <w:jc w:val="both"/>
        <w:rPr>
          <w:rFonts w:ascii="Tahoma" w:hAnsi="Tahoma"/>
          <w:sz w:val="22"/>
          <w:szCs w:val="22"/>
        </w:rPr>
      </w:pPr>
      <w:r w:rsidRPr="006C3557">
        <w:rPr>
          <w:rFonts w:ascii="Tahoma" w:hAnsi="Tahoma"/>
          <w:b/>
          <w:sz w:val="22"/>
          <w:szCs w:val="22"/>
        </w:rPr>
        <w:t>8.2.5.</w:t>
      </w:r>
      <w:r w:rsidRPr="6FF9351E">
        <w:rPr>
          <w:rFonts w:ascii="Tahoma" w:hAnsi="Tahoma"/>
          <w:sz w:val="22"/>
          <w:szCs w:val="22"/>
        </w:rPr>
        <w:t xml:space="preserve"> Con todo, </w:t>
      </w:r>
      <w:r w:rsidR="00403C33" w:rsidRPr="6FF9351E">
        <w:rPr>
          <w:rFonts w:ascii="Tahoma" w:hAnsi="Tahoma"/>
          <w:sz w:val="22"/>
          <w:szCs w:val="22"/>
        </w:rPr>
        <w:t>l</w:t>
      </w:r>
      <w:r w:rsidR="00897236" w:rsidRPr="6FF9351E">
        <w:rPr>
          <w:rFonts w:ascii="Tahoma" w:hAnsi="Tahoma"/>
          <w:sz w:val="22"/>
          <w:szCs w:val="22"/>
        </w:rPr>
        <w:t>os vehículos automotrices usados</w:t>
      </w:r>
      <w:r w:rsidR="00403C33" w:rsidRPr="6FF9351E">
        <w:rPr>
          <w:rFonts w:ascii="Tahoma" w:hAnsi="Tahoma"/>
          <w:sz w:val="22"/>
          <w:szCs w:val="22"/>
        </w:rPr>
        <w:t xml:space="preserve"> deberán valorarse </w:t>
      </w:r>
      <w:r w:rsidR="00897236" w:rsidRPr="6FF9351E">
        <w:rPr>
          <w:rFonts w:ascii="Tahoma" w:hAnsi="Tahoma"/>
          <w:sz w:val="22"/>
          <w:szCs w:val="22"/>
        </w:rPr>
        <w:t>considerando</w:t>
      </w:r>
      <w:r w:rsidR="00403C33" w:rsidRPr="6FF9351E">
        <w:rPr>
          <w:rFonts w:ascii="Tahoma" w:hAnsi="Tahoma"/>
          <w:sz w:val="22"/>
          <w:szCs w:val="22"/>
        </w:rPr>
        <w:t xml:space="preserve"> su estado </w:t>
      </w:r>
      <w:r w:rsidR="755A798E" w:rsidRPr="6FF9351E">
        <w:rPr>
          <w:rFonts w:ascii="Tahoma" w:hAnsi="Tahoma"/>
          <w:sz w:val="22"/>
          <w:szCs w:val="22"/>
        </w:rPr>
        <w:t xml:space="preserve">o condición </w:t>
      </w:r>
      <w:r w:rsidR="00897236" w:rsidRPr="6FF9351E">
        <w:rPr>
          <w:rFonts w:ascii="Tahoma" w:hAnsi="Tahoma"/>
          <w:sz w:val="22"/>
          <w:szCs w:val="22"/>
        </w:rPr>
        <w:t>a</w:t>
      </w:r>
      <w:r w:rsidR="00403C33" w:rsidRPr="6FF9351E">
        <w:rPr>
          <w:rFonts w:ascii="Tahoma" w:hAnsi="Tahoma"/>
          <w:sz w:val="22"/>
          <w:szCs w:val="22"/>
        </w:rPr>
        <w:t>l momento</w:t>
      </w:r>
      <w:r w:rsidR="6EE12A90" w:rsidRPr="6FF9351E">
        <w:rPr>
          <w:rFonts w:ascii="Tahoma" w:hAnsi="Tahoma"/>
          <w:sz w:val="22"/>
          <w:szCs w:val="22"/>
        </w:rPr>
        <w:t xml:space="preserve"> en que los derechos de aduana sean exigibles o al</w:t>
      </w:r>
      <w:r w:rsidR="00403C33" w:rsidRPr="6FF9351E">
        <w:rPr>
          <w:rFonts w:ascii="Tahoma" w:hAnsi="Tahoma"/>
          <w:sz w:val="22"/>
          <w:szCs w:val="22"/>
        </w:rPr>
        <w:t xml:space="preserve"> de la </w:t>
      </w:r>
      <w:r w:rsidR="00897236" w:rsidRPr="6FF9351E">
        <w:rPr>
          <w:rFonts w:ascii="Tahoma" w:hAnsi="Tahoma"/>
          <w:sz w:val="22"/>
          <w:szCs w:val="22"/>
        </w:rPr>
        <w:t>fiscalización</w:t>
      </w:r>
      <w:r w:rsidRPr="6FF9351E">
        <w:rPr>
          <w:rFonts w:ascii="Tahoma" w:hAnsi="Tahoma"/>
          <w:sz w:val="22"/>
          <w:szCs w:val="22"/>
        </w:rPr>
        <w:t xml:space="preserve">, </w:t>
      </w:r>
      <w:r w:rsidR="00897236" w:rsidRPr="6FF9351E">
        <w:rPr>
          <w:rFonts w:ascii="Tahoma" w:hAnsi="Tahoma"/>
          <w:sz w:val="22"/>
          <w:szCs w:val="22"/>
        </w:rPr>
        <w:t xml:space="preserve">tomando en </w:t>
      </w:r>
      <w:r w:rsidR="1BB673D0" w:rsidRPr="6FF9351E">
        <w:rPr>
          <w:rFonts w:ascii="Tahoma" w:hAnsi="Tahoma"/>
          <w:sz w:val="22"/>
          <w:szCs w:val="22"/>
        </w:rPr>
        <w:t xml:space="preserve">consideración </w:t>
      </w:r>
      <w:r w:rsidR="00897236" w:rsidRPr="6FF9351E">
        <w:rPr>
          <w:rFonts w:ascii="Tahoma" w:hAnsi="Tahoma"/>
          <w:sz w:val="22"/>
          <w:szCs w:val="22"/>
        </w:rPr>
        <w:t>antecedente</w:t>
      </w:r>
      <w:r w:rsidR="669DB57B" w:rsidRPr="6FF9351E">
        <w:rPr>
          <w:rFonts w:ascii="Tahoma" w:hAnsi="Tahoma"/>
          <w:sz w:val="22"/>
          <w:szCs w:val="22"/>
        </w:rPr>
        <w:t>s de valor relacionado</w:t>
      </w:r>
      <w:r w:rsidR="00A20232">
        <w:rPr>
          <w:rFonts w:ascii="Tahoma" w:hAnsi="Tahoma"/>
          <w:sz w:val="22"/>
          <w:szCs w:val="22"/>
        </w:rPr>
        <w:t>s</w:t>
      </w:r>
      <w:r w:rsidR="669DB57B" w:rsidRPr="6FF9351E">
        <w:rPr>
          <w:rFonts w:ascii="Tahoma" w:hAnsi="Tahoma"/>
          <w:sz w:val="22"/>
          <w:szCs w:val="22"/>
        </w:rPr>
        <w:t xml:space="preserve"> con averías o</w:t>
      </w:r>
      <w:r w:rsidRPr="6FF9351E">
        <w:rPr>
          <w:rFonts w:ascii="Tahoma" w:hAnsi="Tahoma"/>
          <w:sz w:val="22"/>
          <w:szCs w:val="22"/>
        </w:rPr>
        <w:t xml:space="preserve"> si fue sometido a alguna reparación, restauración</w:t>
      </w:r>
      <w:r w:rsidR="00897236" w:rsidRPr="6FF9351E">
        <w:rPr>
          <w:rFonts w:ascii="Tahoma" w:hAnsi="Tahoma"/>
          <w:sz w:val="22"/>
          <w:szCs w:val="22"/>
        </w:rPr>
        <w:t xml:space="preserve"> y/o</w:t>
      </w:r>
      <w:r w:rsidRPr="6FF9351E">
        <w:rPr>
          <w:rFonts w:ascii="Tahoma" w:hAnsi="Tahoma"/>
          <w:sz w:val="22"/>
          <w:szCs w:val="22"/>
        </w:rPr>
        <w:t xml:space="preserve"> instalación de accesorios</w:t>
      </w:r>
      <w:r w:rsidR="006C642C" w:rsidRPr="6FF9351E">
        <w:rPr>
          <w:rFonts w:ascii="Tahoma" w:hAnsi="Tahoma"/>
          <w:sz w:val="22"/>
          <w:szCs w:val="22"/>
        </w:rPr>
        <w:t>.</w:t>
      </w:r>
      <w:r w:rsidRPr="6FF9351E">
        <w:rPr>
          <w:rFonts w:ascii="Tahoma" w:hAnsi="Tahoma"/>
          <w:sz w:val="22"/>
          <w:szCs w:val="22"/>
        </w:rPr>
        <w:t xml:space="preserve"> </w:t>
      </w:r>
      <w:r w:rsidR="006C642C" w:rsidRPr="6FF9351E">
        <w:rPr>
          <w:rFonts w:ascii="Tahoma" w:hAnsi="Tahoma"/>
          <w:sz w:val="22"/>
          <w:szCs w:val="22"/>
        </w:rPr>
        <w:t>L</w:t>
      </w:r>
      <w:r w:rsidRPr="6FF9351E">
        <w:rPr>
          <w:rFonts w:ascii="Tahoma" w:hAnsi="Tahoma"/>
          <w:sz w:val="22"/>
          <w:szCs w:val="22"/>
        </w:rPr>
        <w:t>os ajustes</w:t>
      </w:r>
      <w:r w:rsidR="006C642C" w:rsidRPr="6FF9351E">
        <w:rPr>
          <w:rFonts w:ascii="Tahoma" w:hAnsi="Tahoma"/>
          <w:sz w:val="22"/>
          <w:szCs w:val="22"/>
        </w:rPr>
        <w:t xml:space="preserve"> al valor</w:t>
      </w:r>
      <w:r w:rsidRPr="6FF9351E">
        <w:rPr>
          <w:rFonts w:ascii="Tahoma" w:hAnsi="Tahoma"/>
          <w:sz w:val="22"/>
          <w:szCs w:val="22"/>
        </w:rPr>
        <w:t xml:space="preserve"> que se </w:t>
      </w:r>
      <w:r w:rsidR="006C642C" w:rsidRPr="6FF9351E">
        <w:rPr>
          <w:rFonts w:ascii="Tahoma" w:hAnsi="Tahoma"/>
          <w:sz w:val="22"/>
          <w:szCs w:val="22"/>
        </w:rPr>
        <w:t>realicen</w:t>
      </w:r>
      <w:r w:rsidRPr="6FF9351E">
        <w:rPr>
          <w:rFonts w:ascii="Tahoma" w:hAnsi="Tahoma"/>
          <w:sz w:val="22"/>
          <w:szCs w:val="22"/>
        </w:rPr>
        <w:t xml:space="preserve"> se determinarán en base a datos objetivos y cuantificables.</w:t>
      </w:r>
    </w:p>
    <w:p w:rsidR="006C642C" w:rsidRDefault="006C642C" w:rsidP="009F4BE3">
      <w:pPr>
        <w:jc w:val="both"/>
        <w:rPr>
          <w:rFonts w:ascii="Tahoma" w:hAnsi="Tahoma"/>
          <w:sz w:val="22"/>
          <w:szCs w:val="22"/>
        </w:rPr>
      </w:pPr>
    </w:p>
    <w:p w:rsidR="0076001D" w:rsidRDefault="006C642C" w:rsidP="009F4BE3">
      <w:pPr>
        <w:jc w:val="both"/>
        <w:rPr>
          <w:rFonts w:ascii="Tahoma" w:hAnsi="Tahoma"/>
          <w:sz w:val="22"/>
          <w:szCs w:val="22"/>
        </w:rPr>
      </w:pPr>
      <w:r w:rsidRPr="006C3557">
        <w:rPr>
          <w:rFonts w:ascii="Tahoma" w:hAnsi="Tahoma"/>
          <w:b/>
          <w:sz w:val="22"/>
          <w:szCs w:val="22"/>
        </w:rPr>
        <w:t>8.2.6</w:t>
      </w:r>
      <w:r>
        <w:rPr>
          <w:rFonts w:ascii="Tahoma" w:hAnsi="Tahoma"/>
          <w:sz w:val="22"/>
          <w:szCs w:val="22"/>
        </w:rPr>
        <w:t xml:space="preserve"> Finalmente, sin perjuicio de lo anterior y en casos excepcionales debidamente acreditados, se podrá solicitar un certificado de valor al </w:t>
      </w:r>
      <w:r w:rsidR="002A6B38">
        <w:rPr>
          <w:rFonts w:ascii="Tahoma" w:hAnsi="Tahoma"/>
          <w:sz w:val="22"/>
          <w:szCs w:val="22"/>
        </w:rPr>
        <w:t>Servicio de Aduanas, para</w:t>
      </w:r>
      <w:r>
        <w:rPr>
          <w:rFonts w:ascii="Tahoma" w:hAnsi="Tahoma"/>
          <w:sz w:val="22"/>
          <w:szCs w:val="22"/>
        </w:rPr>
        <w:t xml:space="preserve"> </w:t>
      </w:r>
      <w:r w:rsidR="002A6B38">
        <w:rPr>
          <w:rFonts w:ascii="Tahoma" w:hAnsi="Tahoma"/>
          <w:sz w:val="22"/>
          <w:szCs w:val="22"/>
        </w:rPr>
        <w:t>así contar con valores corrientes de mercado, del vehículo objeto de la valoración.</w:t>
      </w:r>
      <w:r>
        <w:rPr>
          <w:rFonts w:ascii="Tahoma" w:hAnsi="Tahoma"/>
          <w:sz w:val="22"/>
          <w:szCs w:val="22"/>
        </w:rPr>
        <w:t xml:space="preserve"> </w:t>
      </w:r>
    </w:p>
    <w:p w:rsidR="0076001D" w:rsidRDefault="0076001D" w:rsidP="009F4BE3">
      <w:pPr>
        <w:jc w:val="both"/>
        <w:rPr>
          <w:rFonts w:ascii="Tahoma" w:hAnsi="Tahoma"/>
          <w:sz w:val="22"/>
          <w:szCs w:val="22"/>
        </w:rPr>
      </w:pPr>
    </w:p>
    <w:p w:rsidR="002A6B38" w:rsidRDefault="002A6B38" w:rsidP="009F4BE3">
      <w:pPr>
        <w:jc w:val="both"/>
        <w:rPr>
          <w:rFonts w:ascii="Tahoma" w:hAnsi="Tahoma"/>
          <w:sz w:val="22"/>
          <w:szCs w:val="22"/>
        </w:rPr>
      </w:pPr>
    </w:p>
    <w:p w:rsidR="00A02BFF" w:rsidRDefault="00E87C32" w:rsidP="6FF9351E">
      <w:pPr>
        <w:jc w:val="both"/>
        <w:rPr>
          <w:rFonts w:ascii="Tahoma" w:hAnsi="Tahoma"/>
          <w:sz w:val="22"/>
          <w:szCs w:val="22"/>
        </w:rPr>
      </w:pPr>
      <w:r w:rsidRPr="6FF9351E">
        <w:rPr>
          <w:rFonts w:ascii="Tahoma" w:hAnsi="Tahoma"/>
          <w:b/>
          <w:bCs/>
          <w:sz w:val="22"/>
          <w:szCs w:val="22"/>
        </w:rPr>
        <w:t xml:space="preserve">1.2 </w:t>
      </w:r>
      <w:r w:rsidR="00A02BFF">
        <w:rPr>
          <w:rFonts w:ascii="Tahoma" w:hAnsi="Tahoma"/>
          <w:b/>
          <w:bCs/>
          <w:sz w:val="22"/>
          <w:szCs w:val="22"/>
        </w:rPr>
        <w:t xml:space="preserve">MODIFÍQUESE, </w:t>
      </w:r>
      <w:r w:rsidR="00A02BFF">
        <w:rPr>
          <w:rFonts w:ascii="Tahoma" w:hAnsi="Tahoma"/>
          <w:bCs/>
          <w:sz w:val="22"/>
          <w:szCs w:val="22"/>
        </w:rPr>
        <w:t>el numeral 9 “</w:t>
      </w:r>
      <w:r w:rsidR="00A02BFF" w:rsidRPr="6FF9351E">
        <w:rPr>
          <w:rFonts w:ascii="Tahoma" w:hAnsi="Tahoma"/>
          <w:sz w:val="22"/>
          <w:szCs w:val="22"/>
        </w:rPr>
        <w:t>Valor FOB Franquicias para Vehículos Automotrices Nuevos o Usados”</w:t>
      </w:r>
      <w:r w:rsidR="00A02BFF">
        <w:rPr>
          <w:rFonts w:ascii="Tahoma" w:hAnsi="Tahoma"/>
          <w:sz w:val="22"/>
          <w:szCs w:val="22"/>
        </w:rPr>
        <w:t>, como se indica a continuación:</w:t>
      </w:r>
    </w:p>
    <w:p w:rsidR="00A02BFF" w:rsidRDefault="00A02BFF" w:rsidP="6FF9351E">
      <w:pPr>
        <w:jc w:val="both"/>
        <w:rPr>
          <w:rFonts w:ascii="Tahoma" w:hAnsi="Tahoma"/>
          <w:bCs/>
          <w:sz w:val="22"/>
          <w:szCs w:val="22"/>
        </w:rPr>
      </w:pPr>
    </w:p>
    <w:p w:rsidR="00C113C5" w:rsidRDefault="00C113C5" w:rsidP="6FF9351E">
      <w:pPr>
        <w:jc w:val="both"/>
        <w:rPr>
          <w:rFonts w:ascii="Tahoma" w:hAnsi="Tahoma"/>
          <w:bCs/>
          <w:sz w:val="22"/>
          <w:szCs w:val="22"/>
        </w:rPr>
      </w:pPr>
    </w:p>
    <w:p w:rsidR="00A02BFF" w:rsidRPr="00A02BFF" w:rsidRDefault="00A02BFF" w:rsidP="6FF9351E">
      <w:pPr>
        <w:jc w:val="both"/>
        <w:rPr>
          <w:rFonts w:ascii="Tahoma" w:hAnsi="Tahoma"/>
          <w:bCs/>
          <w:sz w:val="22"/>
          <w:szCs w:val="22"/>
        </w:rPr>
      </w:pPr>
      <w:r w:rsidRPr="00A02BFF">
        <w:rPr>
          <w:rFonts w:ascii="Tahoma" w:hAnsi="Tahoma"/>
          <w:b/>
          <w:bCs/>
          <w:sz w:val="22"/>
          <w:szCs w:val="22"/>
        </w:rPr>
        <w:t xml:space="preserve">a) ELIMÍNESE, </w:t>
      </w:r>
      <w:r>
        <w:rPr>
          <w:rFonts w:ascii="Tahoma" w:hAnsi="Tahoma"/>
          <w:bCs/>
          <w:sz w:val="22"/>
          <w:szCs w:val="22"/>
        </w:rPr>
        <w:t>del primer párrafo lo siguiente: “</w:t>
      </w:r>
      <w:r w:rsidRPr="00A02BFF">
        <w:rPr>
          <w:rFonts w:ascii="Tahoma" w:hAnsi="Tahoma"/>
          <w:bCs/>
          <w:sz w:val="22"/>
          <w:szCs w:val="22"/>
        </w:rPr>
        <w:t>La fijación de este precio se hará tomando en cuenta preferentemente, como base, los documentos que tengan vigencia en Enero del año del modelo o en el mes más próximo a ese momento.</w:t>
      </w:r>
    </w:p>
    <w:p w:rsidR="00A02BFF" w:rsidRDefault="00A02BFF" w:rsidP="6FF9351E">
      <w:pPr>
        <w:jc w:val="both"/>
        <w:rPr>
          <w:rFonts w:ascii="Tahoma" w:hAnsi="Tahoma"/>
          <w:b/>
          <w:bCs/>
          <w:sz w:val="22"/>
          <w:szCs w:val="22"/>
        </w:rPr>
      </w:pPr>
    </w:p>
    <w:p w:rsidR="1E20A43C" w:rsidRDefault="00A02BFF" w:rsidP="6FF9351E">
      <w:pPr>
        <w:jc w:val="both"/>
        <w:rPr>
          <w:rFonts w:ascii="Tahoma" w:hAnsi="Tahoma"/>
          <w:sz w:val="22"/>
          <w:szCs w:val="22"/>
        </w:rPr>
      </w:pPr>
      <w:r>
        <w:rPr>
          <w:rFonts w:ascii="Tahoma" w:hAnsi="Tahoma"/>
          <w:b/>
          <w:bCs/>
          <w:sz w:val="22"/>
          <w:szCs w:val="22"/>
        </w:rPr>
        <w:t xml:space="preserve">b) </w:t>
      </w:r>
      <w:r w:rsidR="00E87C32" w:rsidRPr="6FF9351E">
        <w:rPr>
          <w:rFonts w:ascii="Tahoma" w:hAnsi="Tahoma"/>
          <w:b/>
          <w:bCs/>
          <w:sz w:val="22"/>
          <w:szCs w:val="22"/>
        </w:rPr>
        <w:t xml:space="preserve">AGRÉGASE, </w:t>
      </w:r>
      <w:r w:rsidR="00E87C32" w:rsidRPr="6FF9351E">
        <w:rPr>
          <w:rFonts w:ascii="Tahoma" w:hAnsi="Tahoma"/>
          <w:sz w:val="22"/>
          <w:szCs w:val="22"/>
        </w:rPr>
        <w:t xml:space="preserve">al final del </w:t>
      </w:r>
      <w:r w:rsidR="003C63BB">
        <w:rPr>
          <w:rFonts w:ascii="Tahoma" w:hAnsi="Tahoma"/>
          <w:sz w:val="22"/>
          <w:szCs w:val="22"/>
        </w:rPr>
        <w:t xml:space="preserve">señalado </w:t>
      </w:r>
      <w:r w:rsidR="00E87C32" w:rsidRPr="6FF9351E">
        <w:rPr>
          <w:rFonts w:ascii="Tahoma" w:hAnsi="Tahoma"/>
          <w:sz w:val="22"/>
          <w:szCs w:val="22"/>
        </w:rPr>
        <w:t xml:space="preserve">numeral, los siguientes </w:t>
      </w:r>
      <w:r w:rsidR="00FC596D" w:rsidRPr="6FF9351E">
        <w:rPr>
          <w:rFonts w:ascii="Tahoma" w:hAnsi="Tahoma"/>
          <w:sz w:val="22"/>
          <w:szCs w:val="22"/>
        </w:rPr>
        <w:t xml:space="preserve">párrafos </w:t>
      </w:r>
      <w:r w:rsidR="00E87C32" w:rsidRPr="6FF9351E">
        <w:rPr>
          <w:rFonts w:ascii="Tahoma" w:hAnsi="Tahoma"/>
          <w:sz w:val="22"/>
          <w:szCs w:val="22"/>
        </w:rPr>
        <w:t>nuevos:</w:t>
      </w:r>
    </w:p>
    <w:p w:rsidR="0076001D" w:rsidRPr="00FC596D" w:rsidRDefault="0076001D" w:rsidP="009F4BE3">
      <w:pPr>
        <w:jc w:val="both"/>
        <w:rPr>
          <w:rFonts w:ascii="Tahoma" w:hAnsi="Tahoma"/>
          <w:sz w:val="22"/>
          <w:szCs w:val="22"/>
        </w:rPr>
      </w:pPr>
    </w:p>
    <w:p w:rsidR="00230F58" w:rsidRDefault="00C91EF4" w:rsidP="005365C6">
      <w:pPr>
        <w:jc w:val="both"/>
        <w:rPr>
          <w:rFonts w:ascii="Tahoma" w:hAnsi="Tahoma" w:cs="Tahoma"/>
          <w:sz w:val="22"/>
          <w:szCs w:val="22"/>
          <w:lang w:val="es-CL"/>
        </w:rPr>
      </w:pPr>
      <w:r w:rsidRPr="6FF9351E">
        <w:rPr>
          <w:rFonts w:ascii="Tahoma" w:hAnsi="Tahoma" w:cs="Tahoma"/>
          <w:sz w:val="22"/>
          <w:szCs w:val="22"/>
          <w:lang w:val="es-CL"/>
        </w:rPr>
        <w:t>En todo caso, si el valor FOB de ingreso del vehículo al país</w:t>
      </w:r>
      <w:r w:rsidR="457117E9" w:rsidRPr="6FF9351E">
        <w:rPr>
          <w:rFonts w:ascii="Tahoma" w:hAnsi="Tahoma" w:cs="Tahoma"/>
          <w:sz w:val="22"/>
          <w:szCs w:val="22"/>
          <w:lang w:val="es-CL"/>
        </w:rPr>
        <w:t xml:space="preserve"> </w:t>
      </w:r>
      <w:r w:rsidRPr="6FF9351E">
        <w:rPr>
          <w:rFonts w:ascii="Tahoma" w:hAnsi="Tahoma" w:cs="Tahoma"/>
          <w:sz w:val="22"/>
          <w:szCs w:val="22"/>
          <w:lang w:val="es-CL"/>
        </w:rPr>
        <w:t>o a Zona Franca, no es cercano a los valores corrientes de mercado de vehículos comparables y</w:t>
      </w:r>
      <w:r w:rsidR="00722C83" w:rsidRPr="6FF9351E">
        <w:rPr>
          <w:rFonts w:ascii="Tahoma" w:hAnsi="Tahoma" w:cs="Tahoma"/>
          <w:sz w:val="22"/>
          <w:szCs w:val="22"/>
          <w:lang w:val="es-CL"/>
        </w:rPr>
        <w:t>/o</w:t>
      </w:r>
      <w:r w:rsidRPr="6FF9351E">
        <w:rPr>
          <w:rFonts w:ascii="Tahoma" w:hAnsi="Tahoma" w:cs="Tahoma"/>
          <w:sz w:val="22"/>
          <w:szCs w:val="22"/>
          <w:lang w:val="es-CL"/>
        </w:rPr>
        <w:t xml:space="preserve"> surja una duda razonable</w:t>
      </w:r>
      <w:r w:rsidR="00C6084D" w:rsidRPr="6FF9351E">
        <w:rPr>
          <w:rFonts w:ascii="Tahoma" w:hAnsi="Tahoma" w:cs="Tahoma"/>
          <w:sz w:val="22"/>
          <w:szCs w:val="22"/>
          <w:lang w:val="es-CL"/>
        </w:rPr>
        <w:t xml:space="preserve"> respecto de</w:t>
      </w:r>
      <w:r w:rsidR="3B58B11C" w:rsidRPr="6FF9351E">
        <w:rPr>
          <w:rFonts w:ascii="Tahoma" w:hAnsi="Tahoma" w:cs="Tahoma"/>
          <w:sz w:val="22"/>
          <w:szCs w:val="22"/>
          <w:lang w:val="es-CL"/>
        </w:rPr>
        <w:t>l</w:t>
      </w:r>
      <w:r w:rsidR="00C6084D" w:rsidRPr="6FF9351E">
        <w:rPr>
          <w:rFonts w:ascii="Tahoma" w:hAnsi="Tahoma" w:cs="Tahoma"/>
          <w:sz w:val="22"/>
          <w:szCs w:val="22"/>
          <w:lang w:val="es-CL"/>
        </w:rPr>
        <w:t xml:space="preserve">  valor declarado</w:t>
      </w:r>
      <w:r w:rsidRPr="6FF9351E">
        <w:rPr>
          <w:rFonts w:ascii="Tahoma" w:hAnsi="Tahoma" w:cs="Tahoma"/>
          <w:sz w:val="22"/>
          <w:szCs w:val="22"/>
          <w:lang w:val="es-CL"/>
        </w:rPr>
        <w:t xml:space="preserve">, se deberá informar al </w:t>
      </w:r>
      <w:r w:rsidR="00C6084D" w:rsidRPr="6FF9351E">
        <w:rPr>
          <w:rFonts w:ascii="Tahoma" w:hAnsi="Tahoma" w:cs="Tahoma"/>
          <w:sz w:val="22"/>
          <w:szCs w:val="22"/>
          <w:lang w:val="es-CL"/>
        </w:rPr>
        <w:t xml:space="preserve">solicitante y/o </w:t>
      </w:r>
      <w:r w:rsidRPr="6FF9351E">
        <w:rPr>
          <w:rFonts w:ascii="Tahoma" w:hAnsi="Tahoma" w:cs="Tahoma"/>
          <w:sz w:val="22"/>
          <w:szCs w:val="22"/>
          <w:lang w:val="es-CL"/>
        </w:rPr>
        <w:t xml:space="preserve">beneficiario de la franquicia de la observación </w:t>
      </w:r>
      <w:r w:rsidR="00C6084D" w:rsidRPr="6FF9351E">
        <w:rPr>
          <w:rFonts w:ascii="Tahoma" w:hAnsi="Tahoma" w:cs="Tahoma"/>
          <w:sz w:val="22"/>
          <w:szCs w:val="22"/>
          <w:lang w:val="es-CL"/>
        </w:rPr>
        <w:t>al</w:t>
      </w:r>
      <w:r w:rsidRPr="6FF9351E">
        <w:rPr>
          <w:rFonts w:ascii="Tahoma" w:hAnsi="Tahoma" w:cs="Tahoma"/>
          <w:sz w:val="22"/>
          <w:szCs w:val="22"/>
          <w:lang w:val="es-CL"/>
        </w:rPr>
        <w:t xml:space="preserve"> precio </w:t>
      </w:r>
      <w:r w:rsidR="00C6084D" w:rsidRPr="6FF9351E">
        <w:rPr>
          <w:rFonts w:ascii="Tahoma" w:hAnsi="Tahoma" w:cs="Tahoma"/>
          <w:sz w:val="22"/>
          <w:szCs w:val="22"/>
          <w:lang w:val="es-CL"/>
        </w:rPr>
        <w:t>declarado</w:t>
      </w:r>
      <w:r w:rsidRPr="6FF9351E">
        <w:rPr>
          <w:rFonts w:ascii="Tahoma" w:hAnsi="Tahoma" w:cs="Tahoma"/>
          <w:sz w:val="22"/>
          <w:szCs w:val="22"/>
          <w:lang w:val="es-CL"/>
        </w:rPr>
        <w:t xml:space="preserve">, dándole </w:t>
      </w:r>
      <w:r w:rsidR="00C6084D" w:rsidRPr="6FF9351E">
        <w:rPr>
          <w:rFonts w:ascii="Tahoma" w:hAnsi="Tahoma" w:cs="Tahoma"/>
          <w:sz w:val="22"/>
          <w:szCs w:val="22"/>
          <w:lang w:val="es-CL"/>
        </w:rPr>
        <w:t>una</w:t>
      </w:r>
      <w:r w:rsidRPr="6FF9351E">
        <w:rPr>
          <w:rFonts w:ascii="Tahoma" w:hAnsi="Tahoma" w:cs="Tahoma"/>
          <w:sz w:val="22"/>
          <w:szCs w:val="22"/>
          <w:lang w:val="es-CL"/>
        </w:rPr>
        <w:t xml:space="preserve"> oportunidad </w:t>
      </w:r>
      <w:r w:rsidR="00C6084D" w:rsidRPr="6FF9351E">
        <w:rPr>
          <w:rFonts w:ascii="Tahoma" w:hAnsi="Tahoma" w:cs="Tahoma"/>
          <w:sz w:val="22"/>
          <w:szCs w:val="22"/>
          <w:lang w:val="es-CL"/>
        </w:rPr>
        <w:t xml:space="preserve">para </w:t>
      </w:r>
      <w:r w:rsidRPr="6FF9351E">
        <w:rPr>
          <w:rFonts w:ascii="Tahoma" w:hAnsi="Tahoma" w:cs="Tahoma"/>
          <w:sz w:val="22"/>
          <w:szCs w:val="22"/>
          <w:lang w:val="es-CL"/>
        </w:rPr>
        <w:t xml:space="preserve">justificar el precio </w:t>
      </w:r>
      <w:r w:rsidR="008213A4">
        <w:rPr>
          <w:rFonts w:ascii="Tahoma" w:hAnsi="Tahoma" w:cs="Tahoma"/>
          <w:sz w:val="22"/>
          <w:szCs w:val="22"/>
          <w:lang w:val="es-CL"/>
        </w:rPr>
        <w:t>declarado</w:t>
      </w:r>
      <w:r w:rsidR="00C6084D" w:rsidRPr="6FF9351E">
        <w:rPr>
          <w:rFonts w:ascii="Tahoma" w:hAnsi="Tahoma" w:cs="Tahoma"/>
          <w:sz w:val="22"/>
          <w:szCs w:val="22"/>
          <w:lang w:val="es-CL"/>
        </w:rPr>
        <w:t xml:space="preserve">, </w:t>
      </w:r>
      <w:r w:rsidR="00F241BF" w:rsidRPr="6FF9351E">
        <w:rPr>
          <w:rFonts w:ascii="Tahoma" w:hAnsi="Tahoma" w:cs="Tahoma"/>
          <w:sz w:val="22"/>
          <w:szCs w:val="22"/>
          <w:lang w:val="es-CL"/>
        </w:rPr>
        <w:t>en el plazo establecido por ley</w:t>
      </w:r>
      <w:r w:rsidRPr="6FF9351E">
        <w:rPr>
          <w:rFonts w:ascii="Tahoma" w:hAnsi="Tahoma" w:cs="Tahoma"/>
          <w:sz w:val="22"/>
          <w:szCs w:val="22"/>
          <w:lang w:val="es-CL"/>
        </w:rPr>
        <w:t>.</w:t>
      </w:r>
    </w:p>
    <w:p w:rsidR="00C91EF4" w:rsidRDefault="00C91EF4" w:rsidP="005365C6">
      <w:pPr>
        <w:jc w:val="both"/>
        <w:rPr>
          <w:rFonts w:ascii="Tahoma" w:hAnsi="Tahoma" w:cs="Tahoma"/>
          <w:sz w:val="22"/>
          <w:szCs w:val="22"/>
          <w:lang w:val="es-CL"/>
        </w:rPr>
      </w:pPr>
    </w:p>
    <w:p w:rsidR="00F241BF" w:rsidRDefault="00F241BF" w:rsidP="6FF9351E">
      <w:pPr>
        <w:pStyle w:val="Prrafodelista"/>
        <w:ind w:left="0"/>
        <w:jc w:val="both"/>
        <w:rPr>
          <w:rFonts w:ascii="Tahoma" w:hAnsi="Tahoma"/>
          <w:sz w:val="22"/>
          <w:szCs w:val="22"/>
        </w:rPr>
      </w:pPr>
      <w:r w:rsidRPr="6FF9351E">
        <w:rPr>
          <w:rFonts w:ascii="Tahoma" w:hAnsi="Tahoma"/>
          <w:sz w:val="22"/>
          <w:szCs w:val="22"/>
        </w:rPr>
        <w:t xml:space="preserve">Si la duda razonable persiste, la Dirección Regional o Administración de Aduana correspondiente, deberá determinar el valor FOB franquicia conforme a las normas del presente Capítulo y las facultades otorgadas por ley, además de los antecedentes tenidos a la vista para la </w:t>
      </w:r>
      <w:r w:rsidR="243BD78A" w:rsidRPr="6FF9351E">
        <w:rPr>
          <w:rFonts w:ascii="Tahoma" w:hAnsi="Tahoma"/>
          <w:sz w:val="22"/>
          <w:szCs w:val="22"/>
        </w:rPr>
        <w:t>fijación</w:t>
      </w:r>
      <w:r w:rsidRPr="6FF9351E">
        <w:rPr>
          <w:rFonts w:ascii="Tahoma" w:hAnsi="Tahoma"/>
          <w:sz w:val="22"/>
          <w:szCs w:val="22"/>
        </w:rPr>
        <w:t xml:space="preserve"> del valor definitivo del vehículo.</w:t>
      </w:r>
    </w:p>
    <w:p w:rsidR="00F241BF" w:rsidRDefault="00F241BF" w:rsidP="00F30CB6">
      <w:pPr>
        <w:pStyle w:val="Prrafodelista"/>
        <w:ind w:left="0"/>
        <w:jc w:val="both"/>
        <w:rPr>
          <w:rFonts w:ascii="Tahoma" w:hAnsi="Tahoma"/>
          <w:bCs/>
          <w:sz w:val="22"/>
          <w:szCs w:val="22"/>
        </w:rPr>
      </w:pPr>
    </w:p>
    <w:p w:rsidR="00F241BF" w:rsidRDefault="00F241BF" w:rsidP="00F30CB6">
      <w:pPr>
        <w:pStyle w:val="Prrafodelista"/>
        <w:ind w:left="0"/>
        <w:jc w:val="both"/>
        <w:rPr>
          <w:rFonts w:ascii="Tahoma" w:hAnsi="Tahoma" w:cs="Tahoma"/>
          <w:sz w:val="22"/>
          <w:szCs w:val="22"/>
        </w:rPr>
      </w:pPr>
    </w:p>
    <w:p w:rsidR="00380CF0" w:rsidRDefault="00F241BF">
      <w:pPr>
        <w:jc w:val="both"/>
        <w:rPr>
          <w:rFonts w:ascii="Tahoma" w:hAnsi="Tahoma" w:cs="Tahoma"/>
          <w:sz w:val="22"/>
          <w:szCs w:val="22"/>
        </w:rPr>
      </w:pPr>
      <w:r>
        <w:rPr>
          <w:rFonts w:ascii="Tahoma" w:hAnsi="Tahoma" w:cs="Tahoma"/>
          <w:b/>
          <w:sz w:val="22"/>
          <w:szCs w:val="22"/>
        </w:rPr>
        <w:t>2</w:t>
      </w:r>
      <w:r w:rsidR="00987435">
        <w:rPr>
          <w:rFonts w:ascii="Tahoma" w:hAnsi="Tahoma" w:cs="Tahoma"/>
          <w:b/>
          <w:sz w:val="22"/>
          <w:szCs w:val="22"/>
        </w:rPr>
        <w:t xml:space="preserve">. </w:t>
      </w:r>
      <w:r w:rsidR="00E87C32" w:rsidRPr="00E87C32">
        <w:rPr>
          <w:rFonts w:ascii="Tahoma" w:hAnsi="Tahoma" w:cs="Tahoma"/>
          <w:b/>
          <w:sz w:val="22"/>
          <w:szCs w:val="22"/>
        </w:rPr>
        <w:t>ELIMÍNESE,</w:t>
      </w:r>
      <w:r w:rsidR="00E87C32" w:rsidRPr="00E87C32">
        <w:rPr>
          <w:rFonts w:ascii="Tahoma" w:hAnsi="Tahoma" w:cs="Tahoma"/>
          <w:sz w:val="22"/>
          <w:szCs w:val="22"/>
        </w:rPr>
        <w:t xml:space="preserve"> el Anexo 57 del Compendio de Normas Aduaneras sobre “Índice de precios al por mayor de EE.UU. de América”</w:t>
      </w:r>
    </w:p>
    <w:p w:rsidR="00230F58" w:rsidRDefault="00230F58" w:rsidP="001D3405">
      <w:pPr>
        <w:pStyle w:val="Prrafodelista"/>
        <w:ind w:left="0"/>
        <w:jc w:val="both"/>
        <w:rPr>
          <w:rFonts w:ascii="Tahoma" w:hAnsi="Tahoma" w:cs="Tahoma"/>
          <w:sz w:val="22"/>
          <w:szCs w:val="22"/>
        </w:rPr>
      </w:pPr>
    </w:p>
    <w:p w:rsidR="002A55D3" w:rsidRDefault="002A55D3" w:rsidP="00C2501A">
      <w:pPr>
        <w:pStyle w:val="Prrafodelista"/>
        <w:ind w:left="0"/>
        <w:jc w:val="both"/>
        <w:rPr>
          <w:rFonts w:ascii="Tahoma" w:hAnsi="Tahoma" w:cs="Tahoma"/>
          <w:sz w:val="22"/>
          <w:szCs w:val="22"/>
        </w:rPr>
      </w:pPr>
    </w:p>
    <w:p w:rsidR="00380CF0" w:rsidRPr="008B55E5" w:rsidRDefault="008B55E5" w:rsidP="008B55E5">
      <w:pPr>
        <w:jc w:val="both"/>
        <w:rPr>
          <w:rFonts w:ascii="Tahoma" w:hAnsi="Tahoma" w:cs="Tahoma"/>
          <w:sz w:val="22"/>
          <w:szCs w:val="22"/>
        </w:rPr>
      </w:pPr>
      <w:r w:rsidRPr="008B55E5">
        <w:rPr>
          <w:rFonts w:ascii="Tahoma" w:hAnsi="Tahoma" w:cs="Tahoma"/>
          <w:b/>
          <w:sz w:val="22"/>
          <w:szCs w:val="22"/>
        </w:rPr>
        <w:lastRenderedPageBreak/>
        <w:t>3.</w:t>
      </w:r>
      <w:r>
        <w:rPr>
          <w:rFonts w:ascii="Tahoma" w:hAnsi="Tahoma" w:cs="Tahoma"/>
          <w:sz w:val="22"/>
          <w:szCs w:val="22"/>
        </w:rPr>
        <w:t xml:space="preserve"> </w:t>
      </w:r>
      <w:r w:rsidR="00E87C32" w:rsidRPr="008B55E5">
        <w:rPr>
          <w:rFonts w:ascii="Tahoma" w:hAnsi="Tahoma" w:cs="Tahoma"/>
          <w:sz w:val="22"/>
          <w:szCs w:val="22"/>
        </w:rPr>
        <w:t xml:space="preserve">Como consecuencia de lo indicado en los numerales anteriores, </w:t>
      </w:r>
      <w:r w:rsidR="00A20232" w:rsidRPr="008B55E5">
        <w:rPr>
          <w:rFonts w:ascii="Tahoma" w:hAnsi="Tahoma" w:cs="Tahoma"/>
          <w:sz w:val="22"/>
          <w:szCs w:val="22"/>
        </w:rPr>
        <w:t>reemplazase</w:t>
      </w:r>
      <w:r w:rsidR="00E87C32" w:rsidRPr="008B55E5">
        <w:rPr>
          <w:rFonts w:ascii="Tahoma" w:hAnsi="Tahoma" w:cs="Tahoma"/>
          <w:sz w:val="22"/>
          <w:szCs w:val="22"/>
        </w:rPr>
        <w:t xml:space="preserve"> las hojas pertinentes en el Compendio de Normas Aduaneras. </w:t>
      </w:r>
    </w:p>
    <w:p w:rsidR="00C635FE" w:rsidRDefault="00C635FE" w:rsidP="00C635FE">
      <w:pPr>
        <w:pStyle w:val="Prrafodelista"/>
        <w:ind w:left="567"/>
        <w:jc w:val="both"/>
        <w:rPr>
          <w:rFonts w:ascii="Tahoma" w:hAnsi="Tahoma" w:cs="Tahoma"/>
          <w:sz w:val="22"/>
          <w:szCs w:val="22"/>
        </w:rPr>
      </w:pPr>
    </w:p>
    <w:p w:rsidR="00C113C5" w:rsidRDefault="00C113C5" w:rsidP="00C635FE">
      <w:pPr>
        <w:pStyle w:val="Prrafodelista"/>
        <w:ind w:left="567"/>
        <w:jc w:val="both"/>
        <w:rPr>
          <w:rFonts w:ascii="Tahoma" w:hAnsi="Tahoma" w:cs="Tahoma"/>
          <w:sz w:val="22"/>
          <w:szCs w:val="22"/>
        </w:rPr>
      </w:pPr>
    </w:p>
    <w:p w:rsidR="00380CF0" w:rsidRPr="008B55E5" w:rsidRDefault="008B55E5" w:rsidP="0079596C">
      <w:pPr>
        <w:jc w:val="both"/>
        <w:rPr>
          <w:rFonts w:ascii="Tahoma" w:hAnsi="Tahoma" w:cs="Tahoma"/>
          <w:sz w:val="22"/>
          <w:szCs w:val="22"/>
        </w:rPr>
      </w:pPr>
      <w:r w:rsidRPr="008B55E5">
        <w:rPr>
          <w:rFonts w:ascii="Tahoma" w:hAnsi="Tahoma" w:cs="Tahoma"/>
          <w:b/>
          <w:sz w:val="22"/>
          <w:szCs w:val="22"/>
        </w:rPr>
        <w:t>4.</w:t>
      </w:r>
      <w:r w:rsidRPr="008B55E5">
        <w:rPr>
          <w:rFonts w:ascii="Tahoma" w:hAnsi="Tahoma" w:cs="Tahoma"/>
          <w:sz w:val="22"/>
          <w:szCs w:val="22"/>
        </w:rPr>
        <w:t xml:space="preserve"> La</w:t>
      </w:r>
      <w:r w:rsidR="00E87C32" w:rsidRPr="008B55E5">
        <w:rPr>
          <w:rFonts w:ascii="Tahoma" w:hAnsi="Tahoma" w:cs="Tahoma"/>
          <w:sz w:val="22"/>
          <w:szCs w:val="22"/>
        </w:rPr>
        <w:t xml:space="preserve"> presente resolución fue objeto del procedimiento de “Publicación Anticipada” entre los días XX.</w:t>
      </w:r>
      <w:r w:rsidR="0079596C">
        <w:rPr>
          <w:rFonts w:ascii="Tahoma" w:hAnsi="Tahoma" w:cs="Tahoma"/>
          <w:sz w:val="22"/>
          <w:szCs w:val="22"/>
        </w:rPr>
        <w:t>0</w:t>
      </w:r>
      <w:r w:rsidR="00DD2680">
        <w:rPr>
          <w:rFonts w:ascii="Tahoma" w:hAnsi="Tahoma" w:cs="Tahoma"/>
          <w:sz w:val="22"/>
          <w:szCs w:val="22"/>
        </w:rPr>
        <w:t>5</w:t>
      </w:r>
      <w:r w:rsidR="00E87C32" w:rsidRPr="008B55E5">
        <w:rPr>
          <w:rFonts w:ascii="Tahoma" w:hAnsi="Tahoma" w:cs="Tahoma"/>
          <w:sz w:val="22"/>
          <w:szCs w:val="22"/>
        </w:rPr>
        <w:t>.2020 y XX.</w:t>
      </w:r>
      <w:r w:rsidR="0079596C">
        <w:rPr>
          <w:rFonts w:ascii="Tahoma" w:hAnsi="Tahoma" w:cs="Tahoma"/>
          <w:sz w:val="22"/>
          <w:szCs w:val="22"/>
        </w:rPr>
        <w:t>0</w:t>
      </w:r>
      <w:r w:rsidR="00DD2680">
        <w:rPr>
          <w:rFonts w:ascii="Tahoma" w:hAnsi="Tahoma" w:cs="Tahoma"/>
          <w:sz w:val="22"/>
          <w:szCs w:val="22"/>
        </w:rPr>
        <w:t>5</w:t>
      </w:r>
      <w:r w:rsidR="00E87C32" w:rsidRPr="008B55E5">
        <w:rPr>
          <w:rFonts w:ascii="Tahoma" w:hAnsi="Tahoma" w:cs="Tahoma"/>
          <w:sz w:val="22"/>
          <w:szCs w:val="22"/>
        </w:rPr>
        <w:t>.2020.</w:t>
      </w:r>
    </w:p>
    <w:p w:rsidR="00C635FE" w:rsidRPr="00C702DD" w:rsidRDefault="00C635FE" w:rsidP="00C635FE">
      <w:pPr>
        <w:pStyle w:val="Prrafodelista"/>
        <w:ind w:left="567"/>
        <w:jc w:val="both"/>
        <w:rPr>
          <w:rFonts w:ascii="Tahoma" w:hAnsi="Tahoma" w:cs="Tahoma"/>
          <w:sz w:val="22"/>
          <w:szCs w:val="22"/>
        </w:rPr>
      </w:pPr>
    </w:p>
    <w:p w:rsidR="001D3405" w:rsidRDefault="001D3405" w:rsidP="001D3405">
      <w:pPr>
        <w:jc w:val="both"/>
        <w:rPr>
          <w:rFonts w:ascii="Tahoma" w:hAnsi="Tahoma" w:cs="Tahoma"/>
          <w:sz w:val="22"/>
          <w:szCs w:val="22"/>
        </w:rPr>
      </w:pPr>
    </w:p>
    <w:p w:rsidR="00C113C5" w:rsidRPr="00C702DD" w:rsidRDefault="00C113C5" w:rsidP="001D3405">
      <w:pPr>
        <w:jc w:val="both"/>
        <w:rPr>
          <w:rFonts w:ascii="Tahoma" w:hAnsi="Tahoma" w:cs="Tahoma"/>
          <w:sz w:val="22"/>
          <w:szCs w:val="22"/>
        </w:rPr>
      </w:pPr>
    </w:p>
    <w:p w:rsidR="00380CF0" w:rsidRPr="008B55E5" w:rsidRDefault="008B55E5" w:rsidP="008B55E5">
      <w:pPr>
        <w:jc w:val="both"/>
        <w:rPr>
          <w:rFonts w:ascii="Tahoma" w:hAnsi="Tahoma" w:cs="Tahoma"/>
          <w:sz w:val="22"/>
          <w:szCs w:val="22"/>
        </w:rPr>
      </w:pPr>
      <w:r w:rsidRPr="008B55E5">
        <w:rPr>
          <w:rFonts w:ascii="Tahoma" w:hAnsi="Tahoma" w:cs="Tahoma"/>
          <w:b/>
          <w:sz w:val="22"/>
          <w:szCs w:val="22"/>
        </w:rPr>
        <w:t>5.</w:t>
      </w:r>
      <w:r>
        <w:rPr>
          <w:rFonts w:ascii="Tahoma" w:hAnsi="Tahoma" w:cs="Tahoma"/>
          <w:sz w:val="22"/>
          <w:szCs w:val="22"/>
        </w:rPr>
        <w:t xml:space="preserve"> </w:t>
      </w:r>
      <w:r w:rsidR="00E87C32" w:rsidRPr="008B55E5">
        <w:rPr>
          <w:rFonts w:ascii="Tahoma" w:hAnsi="Tahoma" w:cs="Tahoma"/>
          <w:sz w:val="22"/>
          <w:szCs w:val="22"/>
        </w:rPr>
        <w:t>La presente resolución entrará en vigencia desde la fecha de su publicación en extracto en el Diario Oficial.</w:t>
      </w:r>
    </w:p>
    <w:p w:rsidR="001D3405" w:rsidRDefault="001D3405" w:rsidP="001D3405">
      <w:pPr>
        <w:jc w:val="both"/>
        <w:rPr>
          <w:rFonts w:ascii="Tahoma" w:hAnsi="Tahoma" w:cs="Tahoma"/>
          <w:sz w:val="22"/>
          <w:szCs w:val="22"/>
        </w:rPr>
      </w:pPr>
    </w:p>
    <w:p w:rsidR="001D3405" w:rsidRDefault="001D3405" w:rsidP="001D3405">
      <w:pPr>
        <w:jc w:val="both"/>
        <w:rPr>
          <w:rFonts w:ascii="Tahoma" w:hAnsi="Tahoma" w:cs="Tahoma"/>
          <w:sz w:val="22"/>
          <w:szCs w:val="22"/>
        </w:rPr>
      </w:pPr>
    </w:p>
    <w:p w:rsidR="00D04999" w:rsidRDefault="00D04999" w:rsidP="001D3405">
      <w:pPr>
        <w:jc w:val="both"/>
        <w:rPr>
          <w:rFonts w:ascii="Tahoma" w:hAnsi="Tahoma" w:cs="Tahoma"/>
          <w:sz w:val="22"/>
          <w:szCs w:val="22"/>
        </w:rPr>
      </w:pPr>
    </w:p>
    <w:p w:rsidR="00C113C5" w:rsidRDefault="00C113C5" w:rsidP="001D3405">
      <w:pPr>
        <w:jc w:val="both"/>
        <w:rPr>
          <w:rFonts w:ascii="Tahoma" w:hAnsi="Tahoma" w:cs="Tahoma"/>
          <w:sz w:val="22"/>
          <w:szCs w:val="22"/>
        </w:rPr>
      </w:pPr>
    </w:p>
    <w:p w:rsidR="00C113C5" w:rsidRDefault="00C113C5" w:rsidP="001D3405">
      <w:pPr>
        <w:jc w:val="both"/>
        <w:rPr>
          <w:rFonts w:ascii="Tahoma" w:hAnsi="Tahoma" w:cs="Tahoma"/>
          <w:sz w:val="22"/>
          <w:szCs w:val="22"/>
        </w:rPr>
      </w:pPr>
    </w:p>
    <w:p w:rsidR="001D3405" w:rsidRDefault="001D3405" w:rsidP="001D3405">
      <w:pPr>
        <w:jc w:val="both"/>
        <w:rPr>
          <w:rFonts w:ascii="Tahoma" w:hAnsi="Tahoma" w:cs="Tahoma"/>
          <w:sz w:val="22"/>
          <w:szCs w:val="22"/>
        </w:rPr>
      </w:pPr>
    </w:p>
    <w:p w:rsidR="00932BCC" w:rsidRDefault="001D3405" w:rsidP="000816DC">
      <w:pPr>
        <w:rPr>
          <w:rFonts w:ascii="Tahoma" w:hAnsi="Tahoma" w:cs="Tahoma"/>
          <w:sz w:val="22"/>
          <w:szCs w:val="22"/>
        </w:rPr>
      </w:pPr>
      <w:r w:rsidRPr="00C36E1D">
        <w:rPr>
          <w:rFonts w:ascii="Tahoma" w:hAnsi="Tahoma" w:cs="Tahoma"/>
          <w:b/>
          <w:sz w:val="22"/>
          <w:szCs w:val="22"/>
        </w:rPr>
        <w:t>ANÓTESE, COMUNÍQUESE Y PUBLÍQUESE EN EXTRACTO EN EL DIARIO OFICIAL E ÍNTEGRAMENTE EN LA PÁGINA WEB DEL SERVICIO.</w:t>
      </w:r>
      <w:r w:rsidR="00C60E10" w:rsidDel="00C60E10">
        <w:rPr>
          <w:rFonts w:ascii="Tahoma" w:hAnsi="Tahoma" w:cs="Tahoma"/>
          <w:b/>
          <w:sz w:val="22"/>
          <w:szCs w:val="22"/>
        </w:rPr>
        <w:t xml:space="preserve"> </w:t>
      </w:r>
    </w:p>
    <w:p w:rsidR="00932BCC" w:rsidRDefault="00932BCC" w:rsidP="000816DC">
      <w:pPr>
        <w:rPr>
          <w:rFonts w:ascii="Tahoma" w:hAnsi="Tahoma" w:cs="Tahoma"/>
          <w:sz w:val="22"/>
          <w:szCs w:val="22"/>
        </w:rPr>
      </w:pPr>
    </w:p>
    <w:sectPr w:rsidR="00932BCC" w:rsidSect="00932BCC">
      <w:headerReference w:type="default" r:id="rId11"/>
      <w:footerReference w:type="default" r:id="rId12"/>
      <w:pgSz w:w="12240" w:h="18720"/>
      <w:pgMar w:top="1701" w:right="1531" w:bottom="2268" w:left="1814" w:header="278"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FA" w:rsidRDefault="00AA3EFA" w:rsidP="009C340E">
      <w:r>
        <w:separator/>
      </w:r>
    </w:p>
  </w:endnote>
  <w:endnote w:type="continuationSeparator" w:id="0">
    <w:p w:rsidR="00AA3EFA" w:rsidRDefault="00AA3EFA" w:rsidP="009C340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0E" w:rsidRDefault="00B46942" w:rsidP="00287A9E">
    <w:pPr>
      <w:pStyle w:val="Piedepgina"/>
      <w:ind w:left="-993"/>
    </w:pPr>
    <w:r>
      <w:rPr>
        <w:noProof/>
        <w:lang w:val="es-CL" w:eastAsia="es-CL"/>
      </w:rPr>
      <w:pict>
        <v:shapetype id="_x0000_t202" coordsize="21600,21600" o:spt="202" path="m,l,21600r21600,l21600,xe">
          <v:stroke joinstyle="miter"/>
          <v:path gradientshapeok="t" o:connecttype="rect"/>
        </v:shapetype>
        <v:shape id="Cuadro de texto 11" o:spid="_x0000_s4097" type="#_x0000_t202" style="position:absolute;left:0;text-align:left;margin-left:-56.1pt;margin-top:-41.75pt;width:560.95pt;height:54.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" filled="f" stroked="f">
          <v:textbox>
            <w:txbxContent>
              <w:p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rsidR="0038036B" w:rsidRPr="003673F5" w:rsidRDefault="0038036B" w:rsidP="0038036B">
                <w:pPr>
                  <w:rPr>
                    <w:rFonts w:ascii="gobCL" w:hAnsi="gobCL" w:cs="Tahoma"/>
                    <w:b/>
                    <w:color w:val="7F7F7F" w:themeColor="text1" w:themeTint="80"/>
                    <w:sz w:val="15"/>
                    <w:szCs w:val="15"/>
                  </w:rPr>
                </w:pPr>
              </w:p>
              <w:p w:rsidR="00FB7100" w:rsidRPr="000727D8" w:rsidRDefault="00FB7100" w:rsidP="00287A9E">
                <w:pPr>
                  <w:ind w:left="1134" w:right="-7229"/>
                  <w:rPr>
                    <w:rFonts w:ascii="gobCL" w:hAnsi="gobCL" w:cs="Tahoma"/>
                    <w:b/>
                    <w:color w:val="7F7F7F" w:themeColor="text1" w:themeTint="80"/>
                    <w:sz w:val="15"/>
                    <w:szCs w:val="15"/>
                  </w:rPr>
                </w:pPr>
              </w:p>
            </w:txbxContent>
          </v:textbox>
        </v:shape>
      </w:pict>
    </w:r>
    <w:r w:rsidR="005A4707">
      <w:rPr>
        <w:noProof/>
        <w:lang w:val="es-CL" w:eastAsia="es-CL"/>
      </w:rPr>
      <w:drawing>
        <wp:inline distT="0" distB="0" distL="0" distR="0">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FA" w:rsidRDefault="00AA3EFA" w:rsidP="009C340E">
      <w:r>
        <w:separator/>
      </w:r>
    </w:p>
  </w:footnote>
  <w:footnote w:type="continuationSeparator" w:id="0">
    <w:p w:rsidR="00AA3EFA" w:rsidRDefault="00AA3EFA" w:rsidP="009C3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73" w:rsidRDefault="005C0373" w:rsidP="00287A9E">
    <w:pPr>
      <w:pStyle w:val="Encabezado"/>
      <w:spacing w:line="120" w:lineRule="auto"/>
      <w:ind w:left="-993"/>
    </w:pPr>
    <w:r>
      <w:br/>
    </w:r>
  </w:p>
  <w:p w:rsidR="008A1F18" w:rsidRDefault="008A1F18" w:rsidP="00C57414">
    <w:pPr>
      <w:pStyle w:val="Encabezado"/>
      <w:spacing w:line="120" w:lineRule="auto"/>
      <w:ind w:left="-3260"/>
    </w:pPr>
  </w:p>
  <w:p w:rsidR="005C0373" w:rsidRDefault="00B46942" w:rsidP="00287A9E">
    <w:pPr>
      <w:pStyle w:val="Encabezado"/>
      <w:spacing w:line="120" w:lineRule="auto"/>
      <w:ind w:left="-993"/>
    </w:pPr>
    <w:r>
      <w:rPr>
        <w:noProof/>
        <w:lang w:val="es-CL" w:eastAsia="es-CL"/>
      </w:rPr>
      <w:pict>
        <v:shapetype id="_x0000_t202" coordsize="21600,21600" o:spt="202" path="m,l,21600r21600,l21600,xe">
          <v:stroke joinstyle="miter"/>
          <v:path gradientshapeok="t" o:connecttype="rect"/>
        </v:shapetype>
        <v:shape id="Cuadro de texto 10" o:spid="_x0000_s4098" type="#_x0000_t202" style="position:absolute;left:0;text-align:left;margin-left:1.35pt;margin-top:17.9pt;width:479.75pt;height:5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" filled="f" stroked="f">
          <v:textbox>
            <w:txbxContent>
              <w:p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38036B" w:rsidRDefault="0038036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0816DC" w:rsidRDefault="000816DC" w:rsidP="0038036B">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Valoración</w:t>
                </w:r>
              </w:p>
              <w:p w:rsidR="000816DC" w:rsidRPr="00DF42E3" w:rsidRDefault="000816DC" w:rsidP="0038036B">
                <w:pPr>
                  <w:spacing w:line="180" w:lineRule="exact"/>
                  <w:rPr>
                    <w:rFonts w:ascii="Tahoma" w:hAnsi="Tahoma" w:cs="Tahoma"/>
                    <w:color w:val="000000" w:themeColor="text1"/>
                    <w:sz w:val="15"/>
                    <w:lang w:val="es-ES"/>
                  </w:rPr>
                </w:pPr>
              </w:p>
              <w:p w:rsidR="0038036B" w:rsidRPr="00DF42E3" w:rsidRDefault="0038036B" w:rsidP="0038036B">
                <w:pPr>
                  <w:spacing w:line="180" w:lineRule="exact"/>
                  <w:rPr>
                    <w:rFonts w:ascii="Tahoma" w:hAnsi="Tahoma" w:cs="Tahoma"/>
                    <w:color w:val="000000" w:themeColor="text1"/>
                    <w:sz w:val="15"/>
                    <w:lang w:val="es-ES"/>
                  </w:rPr>
                </w:pPr>
              </w:p>
              <w:p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w:r>
    <w:r w:rsidR="00ED2423">
      <w:rPr>
        <w:noProof/>
        <w:lang w:val="es-CL" w:eastAsia="es-CL"/>
      </w:rPr>
      <w:drawing>
        <wp:inline distT="0" distB="0" distL="0" distR="0">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51C5"/>
    <w:multiLevelType w:val="hybridMultilevel"/>
    <w:tmpl w:val="4E021064"/>
    <w:lvl w:ilvl="0" w:tplc="6B540B14">
      <w:start w:val="14"/>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3E77EC3"/>
    <w:multiLevelType w:val="hybridMultilevel"/>
    <w:tmpl w:val="A9DC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9EE5819"/>
    <w:multiLevelType w:val="hybridMultilevel"/>
    <w:tmpl w:val="46661D7C"/>
    <w:lvl w:ilvl="0" w:tplc="9500A854">
      <w:start w:val="16"/>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D112A91"/>
    <w:multiLevelType w:val="hybridMultilevel"/>
    <w:tmpl w:val="6DE67938"/>
    <w:lvl w:ilvl="0" w:tplc="4A585EAC">
      <w:start w:val="1"/>
      <w:numFmt w:val="decimal"/>
      <w:lvlText w:val="(%1)"/>
      <w:lvlJc w:val="left"/>
      <w:pPr>
        <w:ind w:left="735" w:hanging="3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158374F"/>
    <w:multiLevelType w:val="hybridMultilevel"/>
    <w:tmpl w:val="75EA20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E744131"/>
    <w:multiLevelType w:val="hybridMultilevel"/>
    <w:tmpl w:val="D2E666DE"/>
    <w:lvl w:ilvl="0" w:tplc="FFEA46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6AD16C2"/>
    <w:multiLevelType w:val="multilevel"/>
    <w:tmpl w:val="0FE2A486"/>
    <w:lvl w:ilvl="0">
      <w:start w:val="1"/>
      <w:numFmt w:val="decimal"/>
      <w:lvlText w:val="%1."/>
      <w:lvlJc w:val="left"/>
      <w:pPr>
        <w:ind w:left="2136" w:hanging="360"/>
      </w:pPr>
      <w:rPr>
        <w:rFonts w:hint="default"/>
        <w:b/>
      </w:rPr>
    </w:lvl>
    <w:lvl w:ilvl="1">
      <w:start w:val="2"/>
      <w:numFmt w:val="decimal"/>
      <w:isLgl/>
      <w:lvlText w:val="%1.%2"/>
      <w:lvlJc w:val="left"/>
      <w:pPr>
        <w:ind w:left="2496"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856"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440"/>
      </w:pPr>
      <w:rPr>
        <w:rFonts w:hint="default"/>
      </w:rPr>
    </w:lvl>
    <w:lvl w:ilvl="6">
      <w:start w:val="1"/>
      <w:numFmt w:val="decimal"/>
      <w:isLgl/>
      <w:lvlText w:val="%1.%2.%3.%4.%5.%6.%7"/>
      <w:lvlJc w:val="left"/>
      <w:pPr>
        <w:ind w:left="3576" w:hanging="1800"/>
      </w:pPr>
      <w:rPr>
        <w:rFonts w:hint="default"/>
      </w:rPr>
    </w:lvl>
    <w:lvl w:ilvl="7">
      <w:start w:val="1"/>
      <w:numFmt w:val="decimal"/>
      <w:isLgl/>
      <w:lvlText w:val="%1.%2.%3.%4.%5.%6.%7.%8"/>
      <w:lvlJc w:val="left"/>
      <w:pPr>
        <w:ind w:left="3576" w:hanging="1800"/>
      </w:pPr>
      <w:rPr>
        <w:rFonts w:hint="default"/>
      </w:rPr>
    </w:lvl>
    <w:lvl w:ilvl="8">
      <w:start w:val="1"/>
      <w:numFmt w:val="decimal"/>
      <w:isLgl/>
      <w:lvlText w:val="%1.%2.%3.%4.%5.%6.%7.%8.%9"/>
      <w:lvlJc w:val="left"/>
      <w:pPr>
        <w:ind w:left="3936" w:hanging="2160"/>
      </w:pPr>
      <w:rPr>
        <w:rFont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llermo">
    <w15:presenceInfo w15:providerId="None" w15:userId="Guillermo"/>
  </w15:person>
  <w15:person w15:author="San Martin">
    <w15:presenceInfo w15:providerId="None" w15:userId="San Mart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C340E"/>
    <w:rsid w:val="000000C1"/>
    <w:rsid w:val="00001E3B"/>
    <w:rsid w:val="0000249D"/>
    <w:rsid w:val="00002BE2"/>
    <w:rsid w:val="00003419"/>
    <w:rsid w:val="000038DF"/>
    <w:rsid w:val="00015823"/>
    <w:rsid w:val="000206F2"/>
    <w:rsid w:val="0002127E"/>
    <w:rsid w:val="00022CEF"/>
    <w:rsid w:val="000233B8"/>
    <w:rsid w:val="00023D21"/>
    <w:rsid w:val="00027375"/>
    <w:rsid w:val="00031E0A"/>
    <w:rsid w:val="00032629"/>
    <w:rsid w:val="000337F1"/>
    <w:rsid w:val="000343DA"/>
    <w:rsid w:val="000356A3"/>
    <w:rsid w:val="00037917"/>
    <w:rsid w:val="00052F83"/>
    <w:rsid w:val="00053EBE"/>
    <w:rsid w:val="00055A3B"/>
    <w:rsid w:val="0005F98A"/>
    <w:rsid w:val="0006464D"/>
    <w:rsid w:val="00067548"/>
    <w:rsid w:val="000727D8"/>
    <w:rsid w:val="00074302"/>
    <w:rsid w:val="000748D6"/>
    <w:rsid w:val="0007726C"/>
    <w:rsid w:val="0008053D"/>
    <w:rsid w:val="000816DC"/>
    <w:rsid w:val="000823B7"/>
    <w:rsid w:val="00086E8C"/>
    <w:rsid w:val="00086F8F"/>
    <w:rsid w:val="0009035A"/>
    <w:rsid w:val="00090361"/>
    <w:rsid w:val="00090604"/>
    <w:rsid w:val="00091734"/>
    <w:rsid w:val="00092296"/>
    <w:rsid w:val="00096404"/>
    <w:rsid w:val="000978A9"/>
    <w:rsid w:val="000A61F6"/>
    <w:rsid w:val="000B20DF"/>
    <w:rsid w:val="000C049C"/>
    <w:rsid w:val="000C485E"/>
    <w:rsid w:val="000C7F62"/>
    <w:rsid w:val="000D031C"/>
    <w:rsid w:val="000D1335"/>
    <w:rsid w:val="000D1903"/>
    <w:rsid w:val="000D25F1"/>
    <w:rsid w:val="000D3AEA"/>
    <w:rsid w:val="000D3B4E"/>
    <w:rsid w:val="000D3FAC"/>
    <w:rsid w:val="000D68F9"/>
    <w:rsid w:val="000E0A86"/>
    <w:rsid w:val="000E184D"/>
    <w:rsid w:val="000F35E7"/>
    <w:rsid w:val="000F3C41"/>
    <w:rsid w:val="000F638B"/>
    <w:rsid w:val="001035BC"/>
    <w:rsid w:val="00103980"/>
    <w:rsid w:val="00105156"/>
    <w:rsid w:val="00112219"/>
    <w:rsid w:val="001169CC"/>
    <w:rsid w:val="00116A70"/>
    <w:rsid w:val="001242CD"/>
    <w:rsid w:val="00130A10"/>
    <w:rsid w:val="00130CFA"/>
    <w:rsid w:val="001358D9"/>
    <w:rsid w:val="00137F5A"/>
    <w:rsid w:val="001431C1"/>
    <w:rsid w:val="00143B1D"/>
    <w:rsid w:val="00146675"/>
    <w:rsid w:val="00147A18"/>
    <w:rsid w:val="0015395A"/>
    <w:rsid w:val="00154E3D"/>
    <w:rsid w:val="0015546C"/>
    <w:rsid w:val="0016178B"/>
    <w:rsid w:val="00161F27"/>
    <w:rsid w:val="001620E5"/>
    <w:rsid w:val="001645A8"/>
    <w:rsid w:val="00176521"/>
    <w:rsid w:val="00177C2D"/>
    <w:rsid w:val="0018531C"/>
    <w:rsid w:val="00186BC5"/>
    <w:rsid w:val="0019094B"/>
    <w:rsid w:val="00193138"/>
    <w:rsid w:val="00193579"/>
    <w:rsid w:val="00194575"/>
    <w:rsid w:val="001A1935"/>
    <w:rsid w:val="001A3154"/>
    <w:rsid w:val="001A3881"/>
    <w:rsid w:val="001A4097"/>
    <w:rsid w:val="001B03E2"/>
    <w:rsid w:val="001B0D65"/>
    <w:rsid w:val="001B354E"/>
    <w:rsid w:val="001B3E2F"/>
    <w:rsid w:val="001C008D"/>
    <w:rsid w:val="001C041B"/>
    <w:rsid w:val="001C09C4"/>
    <w:rsid w:val="001C0F99"/>
    <w:rsid w:val="001C3927"/>
    <w:rsid w:val="001C3A22"/>
    <w:rsid w:val="001C54FC"/>
    <w:rsid w:val="001D3405"/>
    <w:rsid w:val="001D6D8C"/>
    <w:rsid w:val="001E078F"/>
    <w:rsid w:val="001E0E73"/>
    <w:rsid w:val="001F0E4D"/>
    <w:rsid w:val="001F6679"/>
    <w:rsid w:val="001F6FAE"/>
    <w:rsid w:val="001F7797"/>
    <w:rsid w:val="00201267"/>
    <w:rsid w:val="00204079"/>
    <w:rsid w:val="0020617E"/>
    <w:rsid w:val="002062CC"/>
    <w:rsid w:val="00210C20"/>
    <w:rsid w:val="00220287"/>
    <w:rsid w:val="0022309E"/>
    <w:rsid w:val="00226242"/>
    <w:rsid w:val="00227934"/>
    <w:rsid w:val="00230F58"/>
    <w:rsid w:val="00231E5E"/>
    <w:rsid w:val="00234D34"/>
    <w:rsid w:val="00237BBE"/>
    <w:rsid w:val="00242666"/>
    <w:rsid w:val="00242FF3"/>
    <w:rsid w:val="0024683A"/>
    <w:rsid w:val="0025095A"/>
    <w:rsid w:val="002608A9"/>
    <w:rsid w:val="00261D0C"/>
    <w:rsid w:val="00263637"/>
    <w:rsid w:val="0027308C"/>
    <w:rsid w:val="00283F56"/>
    <w:rsid w:val="002841B0"/>
    <w:rsid w:val="00286AEB"/>
    <w:rsid w:val="00287A9E"/>
    <w:rsid w:val="00290C00"/>
    <w:rsid w:val="002950AE"/>
    <w:rsid w:val="00296BEA"/>
    <w:rsid w:val="002A0325"/>
    <w:rsid w:val="002A03F8"/>
    <w:rsid w:val="002A1B7D"/>
    <w:rsid w:val="002A3462"/>
    <w:rsid w:val="002A55D3"/>
    <w:rsid w:val="002A6B11"/>
    <w:rsid w:val="002A6B38"/>
    <w:rsid w:val="002A7A2F"/>
    <w:rsid w:val="002B0172"/>
    <w:rsid w:val="002B4C0E"/>
    <w:rsid w:val="002C39B8"/>
    <w:rsid w:val="002D0369"/>
    <w:rsid w:val="002D3545"/>
    <w:rsid w:val="002D3793"/>
    <w:rsid w:val="002D4318"/>
    <w:rsid w:val="002E024A"/>
    <w:rsid w:val="002E29DC"/>
    <w:rsid w:val="002E35D1"/>
    <w:rsid w:val="002E446C"/>
    <w:rsid w:val="002E5F77"/>
    <w:rsid w:val="002E7F53"/>
    <w:rsid w:val="002F3B8B"/>
    <w:rsid w:val="002F4BE8"/>
    <w:rsid w:val="002F7739"/>
    <w:rsid w:val="00301C93"/>
    <w:rsid w:val="00305938"/>
    <w:rsid w:val="0031061A"/>
    <w:rsid w:val="00310F15"/>
    <w:rsid w:val="0031402E"/>
    <w:rsid w:val="00314798"/>
    <w:rsid w:val="003170F3"/>
    <w:rsid w:val="00317BE5"/>
    <w:rsid w:val="0032405D"/>
    <w:rsid w:val="003242DF"/>
    <w:rsid w:val="00327C0E"/>
    <w:rsid w:val="00333FA9"/>
    <w:rsid w:val="00334740"/>
    <w:rsid w:val="003441F3"/>
    <w:rsid w:val="003446A3"/>
    <w:rsid w:val="00350C60"/>
    <w:rsid w:val="00351788"/>
    <w:rsid w:val="003519FD"/>
    <w:rsid w:val="00353733"/>
    <w:rsid w:val="00354CDF"/>
    <w:rsid w:val="00354D42"/>
    <w:rsid w:val="00355EB1"/>
    <w:rsid w:val="00361793"/>
    <w:rsid w:val="00363E0B"/>
    <w:rsid w:val="003673F5"/>
    <w:rsid w:val="003773E9"/>
    <w:rsid w:val="0038036B"/>
    <w:rsid w:val="00380CF0"/>
    <w:rsid w:val="00381569"/>
    <w:rsid w:val="003839DF"/>
    <w:rsid w:val="003927A3"/>
    <w:rsid w:val="00394418"/>
    <w:rsid w:val="0039598E"/>
    <w:rsid w:val="003A1DA5"/>
    <w:rsid w:val="003A23B9"/>
    <w:rsid w:val="003A38A6"/>
    <w:rsid w:val="003A3D4E"/>
    <w:rsid w:val="003A5B64"/>
    <w:rsid w:val="003B0F58"/>
    <w:rsid w:val="003B56F1"/>
    <w:rsid w:val="003B5D79"/>
    <w:rsid w:val="003C0056"/>
    <w:rsid w:val="003C16BE"/>
    <w:rsid w:val="003C4213"/>
    <w:rsid w:val="003C44E7"/>
    <w:rsid w:val="003C5D3B"/>
    <w:rsid w:val="003C63BB"/>
    <w:rsid w:val="003C72BF"/>
    <w:rsid w:val="003D1080"/>
    <w:rsid w:val="003D1DB9"/>
    <w:rsid w:val="003D5FA3"/>
    <w:rsid w:val="003E0A9F"/>
    <w:rsid w:val="003E1B6D"/>
    <w:rsid w:val="003E2C1A"/>
    <w:rsid w:val="003E5475"/>
    <w:rsid w:val="003F228F"/>
    <w:rsid w:val="003F5E1C"/>
    <w:rsid w:val="003F7FBF"/>
    <w:rsid w:val="00401D4D"/>
    <w:rsid w:val="00403C33"/>
    <w:rsid w:val="00405415"/>
    <w:rsid w:val="00411512"/>
    <w:rsid w:val="004241E5"/>
    <w:rsid w:val="00426358"/>
    <w:rsid w:val="0042770B"/>
    <w:rsid w:val="00431ADB"/>
    <w:rsid w:val="00435432"/>
    <w:rsid w:val="00437038"/>
    <w:rsid w:val="004379BB"/>
    <w:rsid w:val="004440D8"/>
    <w:rsid w:val="00450C52"/>
    <w:rsid w:val="00452A42"/>
    <w:rsid w:val="004564CB"/>
    <w:rsid w:val="00462051"/>
    <w:rsid w:val="00465553"/>
    <w:rsid w:val="00470A1F"/>
    <w:rsid w:val="00484F3D"/>
    <w:rsid w:val="00485870"/>
    <w:rsid w:val="00487C6B"/>
    <w:rsid w:val="004925CD"/>
    <w:rsid w:val="004933EF"/>
    <w:rsid w:val="00494D66"/>
    <w:rsid w:val="00495B22"/>
    <w:rsid w:val="00497B83"/>
    <w:rsid w:val="004A0698"/>
    <w:rsid w:val="004A2C32"/>
    <w:rsid w:val="004A373E"/>
    <w:rsid w:val="004A378D"/>
    <w:rsid w:val="004A4137"/>
    <w:rsid w:val="004A4C35"/>
    <w:rsid w:val="004A6BDB"/>
    <w:rsid w:val="004A6C41"/>
    <w:rsid w:val="004B2B6C"/>
    <w:rsid w:val="004C208A"/>
    <w:rsid w:val="004D15D6"/>
    <w:rsid w:val="004D1761"/>
    <w:rsid w:val="004D1CD8"/>
    <w:rsid w:val="004D27A3"/>
    <w:rsid w:val="004D4D5A"/>
    <w:rsid w:val="004D5ABC"/>
    <w:rsid w:val="004E27B9"/>
    <w:rsid w:val="004E5153"/>
    <w:rsid w:val="004F4C47"/>
    <w:rsid w:val="005002F3"/>
    <w:rsid w:val="00500EB2"/>
    <w:rsid w:val="00501B1B"/>
    <w:rsid w:val="00502EC5"/>
    <w:rsid w:val="00503233"/>
    <w:rsid w:val="0050526E"/>
    <w:rsid w:val="0050616E"/>
    <w:rsid w:val="00510D69"/>
    <w:rsid w:val="005120A5"/>
    <w:rsid w:val="005139FC"/>
    <w:rsid w:val="0051688E"/>
    <w:rsid w:val="00516A2E"/>
    <w:rsid w:val="00517F4D"/>
    <w:rsid w:val="00520557"/>
    <w:rsid w:val="005219CB"/>
    <w:rsid w:val="00522BAC"/>
    <w:rsid w:val="005277EC"/>
    <w:rsid w:val="00527BF2"/>
    <w:rsid w:val="00527F24"/>
    <w:rsid w:val="005330DB"/>
    <w:rsid w:val="0053491D"/>
    <w:rsid w:val="005365C6"/>
    <w:rsid w:val="00540297"/>
    <w:rsid w:val="00540A39"/>
    <w:rsid w:val="00541C59"/>
    <w:rsid w:val="00542100"/>
    <w:rsid w:val="00542D28"/>
    <w:rsid w:val="00543A77"/>
    <w:rsid w:val="00545A18"/>
    <w:rsid w:val="0054794C"/>
    <w:rsid w:val="00551F10"/>
    <w:rsid w:val="00557CA9"/>
    <w:rsid w:val="00560A3E"/>
    <w:rsid w:val="00562FAA"/>
    <w:rsid w:val="005643CE"/>
    <w:rsid w:val="0057214C"/>
    <w:rsid w:val="00587612"/>
    <w:rsid w:val="00591441"/>
    <w:rsid w:val="00592DCC"/>
    <w:rsid w:val="00594FF3"/>
    <w:rsid w:val="005A39D6"/>
    <w:rsid w:val="005A4139"/>
    <w:rsid w:val="005A4707"/>
    <w:rsid w:val="005A54F0"/>
    <w:rsid w:val="005A5A6F"/>
    <w:rsid w:val="005A6EC9"/>
    <w:rsid w:val="005B1BBB"/>
    <w:rsid w:val="005C0373"/>
    <w:rsid w:val="005C30E7"/>
    <w:rsid w:val="005D36A5"/>
    <w:rsid w:val="005D641A"/>
    <w:rsid w:val="005D7768"/>
    <w:rsid w:val="005E0C1C"/>
    <w:rsid w:val="005E371D"/>
    <w:rsid w:val="005F3C0D"/>
    <w:rsid w:val="005F3F4F"/>
    <w:rsid w:val="005F4D7C"/>
    <w:rsid w:val="005F588C"/>
    <w:rsid w:val="00601506"/>
    <w:rsid w:val="00603136"/>
    <w:rsid w:val="0060537C"/>
    <w:rsid w:val="006130E9"/>
    <w:rsid w:val="00616685"/>
    <w:rsid w:val="00621D12"/>
    <w:rsid w:val="006225BF"/>
    <w:rsid w:val="00624020"/>
    <w:rsid w:val="0062754D"/>
    <w:rsid w:val="006312B4"/>
    <w:rsid w:val="00631980"/>
    <w:rsid w:val="00643A02"/>
    <w:rsid w:val="00644462"/>
    <w:rsid w:val="00646594"/>
    <w:rsid w:val="0064743B"/>
    <w:rsid w:val="00647F63"/>
    <w:rsid w:val="00647FAD"/>
    <w:rsid w:val="00650BBE"/>
    <w:rsid w:val="00652724"/>
    <w:rsid w:val="006569B8"/>
    <w:rsid w:val="006602FF"/>
    <w:rsid w:val="006630BE"/>
    <w:rsid w:val="00663EB2"/>
    <w:rsid w:val="006640E7"/>
    <w:rsid w:val="006703A8"/>
    <w:rsid w:val="00670F52"/>
    <w:rsid w:val="0067218B"/>
    <w:rsid w:val="0067492D"/>
    <w:rsid w:val="006772A2"/>
    <w:rsid w:val="00684164"/>
    <w:rsid w:val="0068491E"/>
    <w:rsid w:val="00690473"/>
    <w:rsid w:val="00694096"/>
    <w:rsid w:val="0069589E"/>
    <w:rsid w:val="0069746C"/>
    <w:rsid w:val="006A474E"/>
    <w:rsid w:val="006A544C"/>
    <w:rsid w:val="006A5EF6"/>
    <w:rsid w:val="006A7121"/>
    <w:rsid w:val="006A77C4"/>
    <w:rsid w:val="006A7C90"/>
    <w:rsid w:val="006B11D9"/>
    <w:rsid w:val="006B1500"/>
    <w:rsid w:val="006B3EE0"/>
    <w:rsid w:val="006B7924"/>
    <w:rsid w:val="006C17B1"/>
    <w:rsid w:val="006C3557"/>
    <w:rsid w:val="006C642C"/>
    <w:rsid w:val="006C6D18"/>
    <w:rsid w:val="006D1C3B"/>
    <w:rsid w:val="006D31D0"/>
    <w:rsid w:val="006D7CDC"/>
    <w:rsid w:val="006E1B00"/>
    <w:rsid w:val="006E2E1D"/>
    <w:rsid w:val="006F0F9D"/>
    <w:rsid w:val="006F679F"/>
    <w:rsid w:val="006F7CCD"/>
    <w:rsid w:val="007005E4"/>
    <w:rsid w:val="007032AF"/>
    <w:rsid w:val="0070578C"/>
    <w:rsid w:val="007144AC"/>
    <w:rsid w:val="0071538D"/>
    <w:rsid w:val="00715B4A"/>
    <w:rsid w:val="00717ED9"/>
    <w:rsid w:val="00720E94"/>
    <w:rsid w:val="00722C83"/>
    <w:rsid w:val="00724810"/>
    <w:rsid w:val="00725BDD"/>
    <w:rsid w:val="00725C1C"/>
    <w:rsid w:val="00727251"/>
    <w:rsid w:val="007273F8"/>
    <w:rsid w:val="007306B9"/>
    <w:rsid w:val="00732D32"/>
    <w:rsid w:val="00734042"/>
    <w:rsid w:val="00734637"/>
    <w:rsid w:val="007379B9"/>
    <w:rsid w:val="00740B18"/>
    <w:rsid w:val="00745348"/>
    <w:rsid w:val="00745919"/>
    <w:rsid w:val="00754CDE"/>
    <w:rsid w:val="007558E7"/>
    <w:rsid w:val="007559FC"/>
    <w:rsid w:val="007564C5"/>
    <w:rsid w:val="0076001D"/>
    <w:rsid w:val="007601DF"/>
    <w:rsid w:val="0076464B"/>
    <w:rsid w:val="0076668B"/>
    <w:rsid w:val="0077125B"/>
    <w:rsid w:val="00772BD3"/>
    <w:rsid w:val="0077485C"/>
    <w:rsid w:val="007843DC"/>
    <w:rsid w:val="00786F6B"/>
    <w:rsid w:val="00791528"/>
    <w:rsid w:val="00793696"/>
    <w:rsid w:val="00793D3D"/>
    <w:rsid w:val="0079596C"/>
    <w:rsid w:val="007A1EF9"/>
    <w:rsid w:val="007A332F"/>
    <w:rsid w:val="007A40BC"/>
    <w:rsid w:val="007A7D3D"/>
    <w:rsid w:val="007B00C8"/>
    <w:rsid w:val="007B01CD"/>
    <w:rsid w:val="007B4C77"/>
    <w:rsid w:val="007B6D0C"/>
    <w:rsid w:val="007B77ED"/>
    <w:rsid w:val="007C020D"/>
    <w:rsid w:val="007C603B"/>
    <w:rsid w:val="007D0D8A"/>
    <w:rsid w:val="007D4732"/>
    <w:rsid w:val="007D49BD"/>
    <w:rsid w:val="007E4977"/>
    <w:rsid w:val="007E5284"/>
    <w:rsid w:val="007E5300"/>
    <w:rsid w:val="007E56D9"/>
    <w:rsid w:val="007F0267"/>
    <w:rsid w:val="007F2335"/>
    <w:rsid w:val="007F48B3"/>
    <w:rsid w:val="007F75E9"/>
    <w:rsid w:val="00806C9B"/>
    <w:rsid w:val="008111AB"/>
    <w:rsid w:val="00811E4B"/>
    <w:rsid w:val="00812AB2"/>
    <w:rsid w:val="00814A41"/>
    <w:rsid w:val="008213A4"/>
    <w:rsid w:val="008237E9"/>
    <w:rsid w:val="0082608A"/>
    <w:rsid w:val="0082615F"/>
    <w:rsid w:val="00826DE5"/>
    <w:rsid w:val="008330E8"/>
    <w:rsid w:val="0083410A"/>
    <w:rsid w:val="0084227B"/>
    <w:rsid w:val="00851EEE"/>
    <w:rsid w:val="00854131"/>
    <w:rsid w:val="00855086"/>
    <w:rsid w:val="00856441"/>
    <w:rsid w:val="00863BB1"/>
    <w:rsid w:val="00865790"/>
    <w:rsid w:val="00870080"/>
    <w:rsid w:val="00870B8B"/>
    <w:rsid w:val="00872065"/>
    <w:rsid w:val="008755E5"/>
    <w:rsid w:val="008779E0"/>
    <w:rsid w:val="0088162C"/>
    <w:rsid w:val="008834E1"/>
    <w:rsid w:val="00894024"/>
    <w:rsid w:val="00896C14"/>
    <w:rsid w:val="00897236"/>
    <w:rsid w:val="0089781F"/>
    <w:rsid w:val="00897A7F"/>
    <w:rsid w:val="008A1B3B"/>
    <w:rsid w:val="008A1F18"/>
    <w:rsid w:val="008A7D98"/>
    <w:rsid w:val="008B1164"/>
    <w:rsid w:val="008B18FA"/>
    <w:rsid w:val="008B1ADE"/>
    <w:rsid w:val="008B3540"/>
    <w:rsid w:val="008B38FF"/>
    <w:rsid w:val="008B55E5"/>
    <w:rsid w:val="008B6C86"/>
    <w:rsid w:val="008C04E1"/>
    <w:rsid w:val="008C1615"/>
    <w:rsid w:val="008C2C31"/>
    <w:rsid w:val="008C3277"/>
    <w:rsid w:val="008C3AA6"/>
    <w:rsid w:val="008C4037"/>
    <w:rsid w:val="008C6A67"/>
    <w:rsid w:val="008C7CE5"/>
    <w:rsid w:val="008D10DD"/>
    <w:rsid w:val="008D50AC"/>
    <w:rsid w:val="008D6C30"/>
    <w:rsid w:val="008E2A09"/>
    <w:rsid w:val="008E5C01"/>
    <w:rsid w:val="008F0CAF"/>
    <w:rsid w:val="008F3625"/>
    <w:rsid w:val="008F38F2"/>
    <w:rsid w:val="008F4A54"/>
    <w:rsid w:val="008F5AF2"/>
    <w:rsid w:val="008F789D"/>
    <w:rsid w:val="009061F7"/>
    <w:rsid w:val="0090710E"/>
    <w:rsid w:val="009112E2"/>
    <w:rsid w:val="009119D0"/>
    <w:rsid w:val="00921B7A"/>
    <w:rsid w:val="00922D82"/>
    <w:rsid w:val="00923A42"/>
    <w:rsid w:val="00924E67"/>
    <w:rsid w:val="00925BF2"/>
    <w:rsid w:val="00926CE6"/>
    <w:rsid w:val="00926D64"/>
    <w:rsid w:val="00932BCC"/>
    <w:rsid w:val="0093490E"/>
    <w:rsid w:val="00940579"/>
    <w:rsid w:val="009416E1"/>
    <w:rsid w:val="00942215"/>
    <w:rsid w:val="00942583"/>
    <w:rsid w:val="00942BF8"/>
    <w:rsid w:val="0094650F"/>
    <w:rsid w:val="00947187"/>
    <w:rsid w:val="0095337B"/>
    <w:rsid w:val="0095738B"/>
    <w:rsid w:val="0096039F"/>
    <w:rsid w:val="0096217E"/>
    <w:rsid w:val="0096445E"/>
    <w:rsid w:val="0096540A"/>
    <w:rsid w:val="00965FBD"/>
    <w:rsid w:val="009674C9"/>
    <w:rsid w:val="00967E1B"/>
    <w:rsid w:val="009706FD"/>
    <w:rsid w:val="00973ACB"/>
    <w:rsid w:val="00975C08"/>
    <w:rsid w:val="0097603B"/>
    <w:rsid w:val="00977553"/>
    <w:rsid w:val="00977E84"/>
    <w:rsid w:val="00981138"/>
    <w:rsid w:val="00981866"/>
    <w:rsid w:val="0098297C"/>
    <w:rsid w:val="00982A32"/>
    <w:rsid w:val="00984818"/>
    <w:rsid w:val="009848C3"/>
    <w:rsid w:val="00985D9D"/>
    <w:rsid w:val="00985E7C"/>
    <w:rsid w:val="009865D7"/>
    <w:rsid w:val="00987435"/>
    <w:rsid w:val="009938F6"/>
    <w:rsid w:val="00993956"/>
    <w:rsid w:val="00993CE6"/>
    <w:rsid w:val="009940E0"/>
    <w:rsid w:val="0099434A"/>
    <w:rsid w:val="009944F6"/>
    <w:rsid w:val="00994587"/>
    <w:rsid w:val="009952FB"/>
    <w:rsid w:val="009A1EE2"/>
    <w:rsid w:val="009A2593"/>
    <w:rsid w:val="009A4FB3"/>
    <w:rsid w:val="009C1C20"/>
    <w:rsid w:val="009C340E"/>
    <w:rsid w:val="009C6BCB"/>
    <w:rsid w:val="009D3A4C"/>
    <w:rsid w:val="009D50F6"/>
    <w:rsid w:val="009D74E0"/>
    <w:rsid w:val="009E72E1"/>
    <w:rsid w:val="009E7964"/>
    <w:rsid w:val="009F0C41"/>
    <w:rsid w:val="009F4BE3"/>
    <w:rsid w:val="009F64B2"/>
    <w:rsid w:val="00A00278"/>
    <w:rsid w:val="00A02BFF"/>
    <w:rsid w:val="00A049D7"/>
    <w:rsid w:val="00A07A3A"/>
    <w:rsid w:val="00A07E5C"/>
    <w:rsid w:val="00A12FDE"/>
    <w:rsid w:val="00A15967"/>
    <w:rsid w:val="00A2016E"/>
    <w:rsid w:val="00A20232"/>
    <w:rsid w:val="00A30785"/>
    <w:rsid w:val="00A4121C"/>
    <w:rsid w:val="00A5469F"/>
    <w:rsid w:val="00A56884"/>
    <w:rsid w:val="00A60C9A"/>
    <w:rsid w:val="00A64117"/>
    <w:rsid w:val="00A66C9C"/>
    <w:rsid w:val="00A70918"/>
    <w:rsid w:val="00A70B6D"/>
    <w:rsid w:val="00A76EFE"/>
    <w:rsid w:val="00A81DAC"/>
    <w:rsid w:val="00A83DDE"/>
    <w:rsid w:val="00A8685A"/>
    <w:rsid w:val="00A86B2B"/>
    <w:rsid w:val="00A90A8D"/>
    <w:rsid w:val="00A93237"/>
    <w:rsid w:val="00A95BA4"/>
    <w:rsid w:val="00A96C89"/>
    <w:rsid w:val="00A9713D"/>
    <w:rsid w:val="00AA3EFA"/>
    <w:rsid w:val="00AA4B65"/>
    <w:rsid w:val="00AA5048"/>
    <w:rsid w:val="00AA5CAC"/>
    <w:rsid w:val="00AA65D2"/>
    <w:rsid w:val="00AA7706"/>
    <w:rsid w:val="00AB279E"/>
    <w:rsid w:val="00AB37D9"/>
    <w:rsid w:val="00AB73F5"/>
    <w:rsid w:val="00AC0E4B"/>
    <w:rsid w:val="00AC0F3D"/>
    <w:rsid w:val="00AC1C4A"/>
    <w:rsid w:val="00AC5A3F"/>
    <w:rsid w:val="00AC5F15"/>
    <w:rsid w:val="00AD0EC0"/>
    <w:rsid w:val="00AD1B60"/>
    <w:rsid w:val="00AD1E08"/>
    <w:rsid w:val="00AD7968"/>
    <w:rsid w:val="00AE0871"/>
    <w:rsid w:val="00AE16AC"/>
    <w:rsid w:val="00AE2AA4"/>
    <w:rsid w:val="00AE4D1F"/>
    <w:rsid w:val="00AE54AF"/>
    <w:rsid w:val="00AE7A3A"/>
    <w:rsid w:val="00AF17EA"/>
    <w:rsid w:val="00AF2C4C"/>
    <w:rsid w:val="00AF3BDA"/>
    <w:rsid w:val="00AF5304"/>
    <w:rsid w:val="00AF5EF2"/>
    <w:rsid w:val="00AF676C"/>
    <w:rsid w:val="00AF7E9E"/>
    <w:rsid w:val="00B00D52"/>
    <w:rsid w:val="00B01200"/>
    <w:rsid w:val="00B01C5E"/>
    <w:rsid w:val="00B01E5E"/>
    <w:rsid w:val="00B02195"/>
    <w:rsid w:val="00B13C5D"/>
    <w:rsid w:val="00B2056C"/>
    <w:rsid w:val="00B22458"/>
    <w:rsid w:val="00B22E5E"/>
    <w:rsid w:val="00B23DF5"/>
    <w:rsid w:val="00B249EE"/>
    <w:rsid w:val="00B259E4"/>
    <w:rsid w:val="00B3793F"/>
    <w:rsid w:val="00B426E4"/>
    <w:rsid w:val="00B46942"/>
    <w:rsid w:val="00B46B26"/>
    <w:rsid w:val="00B47324"/>
    <w:rsid w:val="00B537C2"/>
    <w:rsid w:val="00B55B47"/>
    <w:rsid w:val="00B700FF"/>
    <w:rsid w:val="00B7478A"/>
    <w:rsid w:val="00B764E7"/>
    <w:rsid w:val="00B817FE"/>
    <w:rsid w:val="00B828F6"/>
    <w:rsid w:val="00B856D5"/>
    <w:rsid w:val="00B87DA6"/>
    <w:rsid w:val="00BA1E7C"/>
    <w:rsid w:val="00BA6D91"/>
    <w:rsid w:val="00BB5299"/>
    <w:rsid w:val="00BB604F"/>
    <w:rsid w:val="00BB67AF"/>
    <w:rsid w:val="00BB6E26"/>
    <w:rsid w:val="00BB7E3F"/>
    <w:rsid w:val="00BC2D8D"/>
    <w:rsid w:val="00BC4185"/>
    <w:rsid w:val="00BC4353"/>
    <w:rsid w:val="00BC506A"/>
    <w:rsid w:val="00BD368E"/>
    <w:rsid w:val="00BD6F71"/>
    <w:rsid w:val="00BD7AFF"/>
    <w:rsid w:val="00BE02DD"/>
    <w:rsid w:val="00BE053F"/>
    <w:rsid w:val="00BE0A2D"/>
    <w:rsid w:val="00BE5BC7"/>
    <w:rsid w:val="00BE6414"/>
    <w:rsid w:val="00BE6A22"/>
    <w:rsid w:val="00BF0BA9"/>
    <w:rsid w:val="00BF1A78"/>
    <w:rsid w:val="00BF5667"/>
    <w:rsid w:val="00BF5F6F"/>
    <w:rsid w:val="00BF5FFD"/>
    <w:rsid w:val="00C0028C"/>
    <w:rsid w:val="00C00E9A"/>
    <w:rsid w:val="00C02300"/>
    <w:rsid w:val="00C03FC9"/>
    <w:rsid w:val="00C04C84"/>
    <w:rsid w:val="00C067BB"/>
    <w:rsid w:val="00C113C5"/>
    <w:rsid w:val="00C132E5"/>
    <w:rsid w:val="00C142D9"/>
    <w:rsid w:val="00C15A12"/>
    <w:rsid w:val="00C16253"/>
    <w:rsid w:val="00C16378"/>
    <w:rsid w:val="00C2501A"/>
    <w:rsid w:val="00C27AAE"/>
    <w:rsid w:val="00C33AE0"/>
    <w:rsid w:val="00C343AD"/>
    <w:rsid w:val="00C351C6"/>
    <w:rsid w:val="00C36E1D"/>
    <w:rsid w:val="00C5109D"/>
    <w:rsid w:val="00C53032"/>
    <w:rsid w:val="00C57414"/>
    <w:rsid w:val="00C6084D"/>
    <w:rsid w:val="00C60E10"/>
    <w:rsid w:val="00C635FE"/>
    <w:rsid w:val="00C66163"/>
    <w:rsid w:val="00C66A30"/>
    <w:rsid w:val="00C702DD"/>
    <w:rsid w:val="00C72A94"/>
    <w:rsid w:val="00C7392C"/>
    <w:rsid w:val="00C74ADC"/>
    <w:rsid w:val="00C761D9"/>
    <w:rsid w:val="00C76506"/>
    <w:rsid w:val="00C77BCD"/>
    <w:rsid w:val="00C831CC"/>
    <w:rsid w:val="00C84FA5"/>
    <w:rsid w:val="00C91B4F"/>
    <w:rsid w:val="00C91EF4"/>
    <w:rsid w:val="00C94D6F"/>
    <w:rsid w:val="00CA5EF1"/>
    <w:rsid w:val="00CB065C"/>
    <w:rsid w:val="00CB64E2"/>
    <w:rsid w:val="00CC04B1"/>
    <w:rsid w:val="00CC5D83"/>
    <w:rsid w:val="00CC62B1"/>
    <w:rsid w:val="00CC6A9D"/>
    <w:rsid w:val="00CC6AEC"/>
    <w:rsid w:val="00CD4A27"/>
    <w:rsid w:val="00CE1E6D"/>
    <w:rsid w:val="00CE2906"/>
    <w:rsid w:val="00CE2BBD"/>
    <w:rsid w:val="00CE3A94"/>
    <w:rsid w:val="00CE7A6A"/>
    <w:rsid w:val="00CF4CB2"/>
    <w:rsid w:val="00CF5D84"/>
    <w:rsid w:val="00CF68AF"/>
    <w:rsid w:val="00CF7AC9"/>
    <w:rsid w:val="00D0420A"/>
    <w:rsid w:val="00D04999"/>
    <w:rsid w:val="00D05541"/>
    <w:rsid w:val="00D0759B"/>
    <w:rsid w:val="00D07751"/>
    <w:rsid w:val="00D105CC"/>
    <w:rsid w:val="00D1096E"/>
    <w:rsid w:val="00D11D93"/>
    <w:rsid w:val="00D15398"/>
    <w:rsid w:val="00D24A4F"/>
    <w:rsid w:val="00D26506"/>
    <w:rsid w:val="00D26F48"/>
    <w:rsid w:val="00D30236"/>
    <w:rsid w:val="00D315CC"/>
    <w:rsid w:val="00D31719"/>
    <w:rsid w:val="00D328B9"/>
    <w:rsid w:val="00D350C9"/>
    <w:rsid w:val="00D365A2"/>
    <w:rsid w:val="00D40B72"/>
    <w:rsid w:val="00D40BB5"/>
    <w:rsid w:val="00D43FE4"/>
    <w:rsid w:val="00D5536A"/>
    <w:rsid w:val="00D55BAA"/>
    <w:rsid w:val="00D5720E"/>
    <w:rsid w:val="00D65406"/>
    <w:rsid w:val="00D67ACC"/>
    <w:rsid w:val="00D732B0"/>
    <w:rsid w:val="00D832D6"/>
    <w:rsid w:val="00D97D81"/>
    <w:rsid w:val="00DA7FCA"/>
    <w:rsid w:val="00DB065C"/>
    <w:rsid w:val="00DB1514"/>
    <w:rsid w:val="00DB2C54"/>
    <w:rsid w:val="00DB76AC"/>
    <w:rsid w:val="00DC1673"/>
    <w:rsid w:val="00DC48EF"/>
    <w:rsid w:val="00DC77DD"/>
    <w:rsid w:val="00DC7B01"/>
    <w:rsid w:val="00DD02B0"/>
    <w:rsid w:val="00DD0FAB"/>
    <w:rsid w:val="00DD1F3C"/>
    <w:rsid w:val="00DD2680"/>
    <w:rsid w:val="00DD635A"/>
    <w:rsid w:val="00DD6C6F"/>
    <w:rsid w:val="00DF37FE"/>
    <w:rsid w:val="00DF42E3"/>
    <w:rsid w:val="00DF43FC"/>
    <w:rsid w:val="00DF60E0"/>
    <w:rsid w:val="00DF72EE"/>
    <w:rsid w:val="00E00620"/>
    <w:rsid w:val="00E02FB7"/>
    <w:rsid w:val="00E038E0"/>
    <w:rsid w:val="00E05132"/>
    <w:rsid w:val="00E05C66"/>
    <w:rsid w:val="00E07B95"/>
    <w:rsid w:val="00E113A8"/>
    <w:rsid w:val="00E15EE0"/>
    <w:rsid w:val="00E17651"/>
    <w:rsid w:val="00E24C59"/>
    <w:rsid w:val="00E27DFB"/>
    <w:rsid w:val="00E30159"/>
    <w:rsid w:val="00E30683"/>
    <w:rsid w:val="00E333DA"/>
    <w:rsid w:val="00E34DC7"/>
    <w:rsid w:val="00E368B7"/>
    <w:rsid w:val="00E374AE"/>
    <w:rsid w:val="00E401FF"/>
    <w:rsid w:val="00E43166"/>
    <w:rsid w:val="00E45C37"/>
    <w:rsid w:val="00E52854"/>
    <w:rsid w:val="00E538A5"/>
    <w:rsid w:val="00E562C1"/>
    <w:rsid w:val="00E56BAE"/>
    <w:rsid w:val="00E57102"/>
    <w:rsid w:val="00E637B1"/>
    <w:rsid w:val="00E64063"/>
    <w:rsid w:val="00E65569"/>
    <w:rsid w:val="00E664CA"/>
    <w:rsid w:val="00E70A76"/>
    <w:rsid w:val="00E71636"/>
    <w:rsid w:val="00E71950"/>
    <w:rsid w:val="00E72176"/>
    <w:rsid w:val="00E72D22"/>
    <w:rsid w:val="00E86454"/>
    <w:rsid w:val="00E87C32"/>
    <w:rsid w:val="00E9436E"/>
    <w:rsid w:val="00E946A0"/>
    <w:rsid w:val="00E95831"/>
    <w:rsid w:val="00EA18D7"/>
    <w:rsid w:val="00EA2271"/>
    <w:rsid w:val="00EA3B61"/>
    <w:rsid w:val="00EA54C0"/>
    <w:rsid w:val="00EA5CF9"/>
    <w:rsid w:val="00EB050E"/>
    <w:rsid w:val="00EB17E2"/>
    <w:rsid w:val="00EB2F70"/>
    <w:rsid w:val="00EB6B9D"/>
    <w:rsid w:val="00EC1C0A"/>
    <w:rsid w:val="00EC2297"/>
    <w:rsid w:val="00EC33F5"/>
    <w:rsid w:val="00EC5A35"/>
    <w:rsid w:val="00EC5C63"/>
    <w:rsid w:val="00EC6AED"/>
    <w:rsid w:val="00ED1681"/>
    <w:rsid w:val="00ED1C4F"/>
    <w:rsid w:val="00ED2423"/>
    <w:rsid w:val="00ED3995"/>
    <w:rsid w:val="00ED3E34"/>
    <w:rsid w:val="00ED5D2F"/>
    <w:rsid w:val="00EE0741"/>
    <w:rsid w:val="00EE4E1C"/>
    <w:rsid w:val="00EE4E71"/>
    <w:rsid w:val="00EE78D8"/>
    <w:rsid w:val="00EF2FCA"/>
    <w:rsid w:val="00EF347F"/>
    <w:rsid w:val="00EF4059"/>
    <w:rsid w:val="00EF4DEF"/>
    <w:rsid w:val="00EF73EA"/>
    <w:rsid w:val="00F010EA"/>
    <w:rsid w:val="00F02E47"/>
    <w:rsid w:val="00F059D8"/>
    <w:rsid w:val="00F0694C"/>
    <w:rsid w:val="00F1353C"/>
    <w:rsid w:val="00F158E2"/>
    <w:rsid w:val="00F16DD2"/>
    <w:rsid w:val="00F211C5"/>
    <w:rsid w:val="00F2133A"/>
    <w:rsid w:val="00F241BF"/>
    <w:rsid w:val="00F30641"/>
    <w:rsid w:val="00F309CB"/>
    <w:rsid w:val="00F30CB6"/>
    <w:rsid w:val="00F32C98"/>
    <w:rsid w:val="00F32E61"/>
    <w:rsid w:val="00F33725"/>
    <w:rsid w:val="00F36C1A"/>
    <w:rsid w:val="00F41B02"/>
    <w:rsid w:val="00F42EA7"/>
    <w:rsid w:val="00F54008"/>
    <w:rsid w:val="00F54DF9"/>
    <w:rsid w:val="00F57484"/>
    <w:rsid w:val="00F6150A"/>
    <w:rsid w:val="00F63BE0"/>
    <w:rsid w:val="00F6456C"/>
    <w:rsid w:val="00F64F18"/>
    <w:rsid w:val="00F650F6"/>
    <w:rsid w:val="00F658AE"/>
    <w:rsid w:val="00F67F1F"/>
    <w:rsid w:val="00F718DD"/>
    <w:rsid w:val="00F76BD7"/>
    <w:rsid w:val="00F77241"/>
    <w:rsid w:val="00F845B8"/>
    <w:rsid w:val="00F966A5"/>
    <w:rsid w:val="00FA1474"/>
    <w:rsid w:val="00FA1E9A"/>
    <w:rsid w:val="00FA3B07"/>
    <w:rsid w:val="00FA64B4"/>
    <w:rsid w:val="00FB1BD5"/>
    <w:rsid w:val="00FB3CBF"/>
    <w:rsid w:val="00FB63A9"/>
    <w:rsid w:val="00FB6ACB"/>
    <w:rsid w:val="00FB7100"/>
    <w:rsid w:val="00FC1203"/>
    <w:rsid w:val="00FC1C3F"/>
    <w:rsid w:val="00FC3C05"/>
    <w:rsid w:val="00FC596D"/>
    <w:rsid w:val="00FC61F5"/>
    <w:rsid w:val="00FD198F"/>
    <w:rsid w:val="00FD29CE"/>
    <w:rsid w:val="00FD5B98"/>
    <w:rsid w:val="00FD64D9"/>
    <w:rsid w:val="00FD6DDD"/>
    <w:rsid w:val="00FE18DC"/>
    <w:rsid w:val="00FE4478"/>
    <w:rsid w:val="00FF5FED"/>
    <w:rsid w:val="01090B11"/>
    <w:rsid w:val="0149A14A"/>
    <w:rsid w:val="02A08080"/>
    <w:rsid w:val="0326E9BB"/>
    <w:rsid w:val="0574AE20"/>
    <w:rsid w:val="0B0BC4EE"/>
    <w:rsid w:val="0B3751FA"/>
    <w:rsid w:val="0B8A6E74"/>
    <w:rsid w:val="0BD6C999"/>
    <w:rsid w:val="0C6C8682"/>
    <w:rsid w:val="0D987164"/>
    <w:rsid w:val="0E1170B0"/>
    <w:rsid w:val="0F631C92"/>
    <w:rsid w:val="12CEB23B"/>
    <w:rsid w:val="18636A3C"/>
    <w:rsid w:val="1BB673D0"/>
    <w:rsid w:val="1E20A43C"/>
    <w:rsid w:val="1F020E26"/>
    <w:rsid w:val="23FB1B14"/>
    <w:rsid w:val="243BD78A"/>
    <w:rsid w:val="25E9D88C"/>
    <w:rsid w:val="25EC5F0D"/>
    <w:rsid w:val="2768C003"/>
    <w:rsid w:val="28DF10FE"/>
    <w:rsid w:val="2AC5FF88"/>
    <w:rsid w:val="2B743053"/>
    <w:rsid w:val="2BCD05CE"/>
    <w:rsid w:val="2BDC745C"/>
    <w:rsid w:val="2C5FA483"/>
    <w:rsid w:val="2DBFCC15"/>
    <w:rsid w:val="2F0CD6CD"/>
    <w:rsid w:val="2FD57C36"/>
    <w:rsid w:val="30C97EF4"/>
    <w:rsid w:val="30CDAF8F"/>
    <w:rsid w:val="34189CBE"/>
    <w:rsid w:val="34BA5267"/>
    <w:rsid w:val="35F3871D"/>
    <w:rsid w:val="37C80F44"/>
    <w:rsid w:val="38A02DF1"/>
    <w:rsid w:val="3A6E80E2"/>
    <w:rsid w:val="3B58B11C"/>
    <w:rsid w:val="3F539973"/>
    <w:rsid w:val="40F6A141"/>
    <w:rsid w:val="457117E9"/>
    <w:rsid w:val="47883C53"/>
    <w:rsid w:val="485870D3"/>
    <w:rsid w:val="4D61C6A0"/>
    <w:rsid w:val="4EE4BCD2"/>
    <w:rsid w:val="4F673939"/>
    <w:rsid w:val="508BBADD"/>
    <w:rsid w:val="522C5273"/>
    <w:rsid w:val="56DB43EE"/>
    <w:rsid w:val="57CAEDDA"/>
    <w:rsid w:val="60DF28A0"/>
    <w:rsid w:val="628C5F65"/>
    <w:rsid w:val="633DEA97"/>
    <w:rsid w:val="6423B687"/>
    <w:rsid w:val="669DB57B"/>
    <w:rsid w:val="68DBF9BD"/>
    <w:rsid w:val="6C11134A"/>
    <w:rsid w:val="6C608F0B"/>
    <w:rsid w:val="6D684AD6"/>
    <w:rsid w:val="6E61F717"/>
    <w:rsid w:val="6EE12A90"/>
    <w:rsid w:val="6FF9351E"/>
    <w:rsid w:val="70249471"/>
    <w:rsid w:val="723C24DE"/>
    <w:rsid w:val="755A798E"/>
    <w:rsid w:val="7E2A8AAD"/>
    <w:rsid w:val="7F3FBCDC"/>
    <w:rsid w:val="7FC820BF"/>
    <w:rsid w:val="7FDF26E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0B20DF"/>
    <w:pPr>
      <w:ind w:left="720"/>
      <w:contextualSpacing/>
    </w:pPr>
  </w:style>
  <w:style w:type="paragraph" w:styleId="Textodeglobo">
    <w:name w:val="Balloon Text"/>
    <w:basedOn w:val="Normal"/>
    <w:link w:val="TextodegloboCar"/>
    <w:uiPriority w:val="99"/>
    <w:semiHidden/>
    <w:unhideWhenUsed/>
    <w:rsid w:val="00FD29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9CE"/>
    <w:rPr>
      <w:rFonts w:ascii="Segoe UI" w:hAnsi="Segoe UI" w:cs="Segoe UI"/>
      <w:sz w:val="18"/>
      <w:szCs w:val="18"/>
    </w:rPr>
  </w:style>
  <w:style w:type="character" w:styleId="Refdecomentario">
    <w:name w:val="annotation reference"/>
    <w:basedOn w:val="Fuentedeprrafopredeter"/>
    <w:uiPriority w:val="99"/>
    <w:semiHidden/>
    <w:unhideWhenUsed/>
    <w:rsid w:val="00BC4185"/>
    <w:rPr>
      <w:sz w:val="16"/>
      <w:szCs w:val="16"/>
    </w:rPr>
  </w:style>
  <w:style w:type="paragraph" w:styleId="Textocomentario">
    <w:name w:val="annotation text"/>
    <w:basedOn w:val="Normal"/>
    <w:link w:val="TextocomentarioCar"/>
    <w:uiPriority w:val="99"/>
    <w:semiHidden/>
    <w:unhideWhenUsed/>
    <w:rsid w:val="00BC4185"/>
    <w:rPr>
      <w:sz w:val="20"/>
      <w:szCs w:val="20"/>
    </w:rPr>
  </w:style>
  <w:style w:type="character" w:customStyle="1" w:styleId="TextocomentarioCar">
    <w:name w:val="Texto comentario Car"/>
    <w:basedOn w:val="Fuentedeprrafopredeter"/>
    <w:link w:val="Textocomentario"/>
    <w:uiPriority w:val="99"/>
    <w:semiHidden/>
    <w:rsid w:val="00BC4185"/>
    <w:rPr>
      <w:sz w:val="20"/>
      <w:szCs w:val="20"/>
    </w:rPr>
  </w:style>
  <w:style w:type="paragraph" w:styleId="Asuntodelcomentario">
    <w:name w:val="annotation subject"/>
    <w:basedOn w:val="Textocomentario"/>
    <w:next w:val="Textocomentario"/>
    <w:link w:val="AsuntodelcomentarioCar"/>
    <w:uiPriority w:val="99"/>
    <w:semiHidden/>
    <w:unhideWhenUsed/>
    <w:rsid w:val="00BC4185"/>
    <w:rPr>
      <w:b/>
      <w:bCs/>
    </w:rPr>
  </w:style>
  <w:style w:type="character" w:customStyle="1" w:styleId="AsuntodelcomentarioCar">
    <w:name w:val="Asunto del comentario Car"/>
    <w:basedOn w:val="TextocomentarioCar"/>
    <w:link w:val="Asuntodelcomentario"/>
    <w:uiPriority w:val="99"/>
    <w:semiHidden/>
    <w:rsid w:val="00BC4185"/>
    <w:rPr>
      <w:b/>
      <w:bCs/>
      <w:sz w:val="20"/>
      <w:szCs w:val="20"/>
    </w:rPr>
  </w:style>
  <w:style w:type="paragraph" w:styleId="HTMLconformatoprevio">
    <w:name w:val="HTML Preformatted"/>
    <w:basedOn w:val="Normal"/>
    <w:link w:val="HTMLconformatoprevioCar"/>
    <w:uiPriority w:val="99"/>
    <w:semiHidden/>
    <w:unhideWhenUsed/>
    <w:rsid w:val="004A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4A4C35"/>
    <w:rPr>
      <w:rFonts w:ascii="Courier New" w:eastAsia="Times New Roman" w:hAnsi="Courier New" w:cs="Courier New"/>
      <w:sz w:val="20"/>
      <w:szCs w:val="20"/>
      <w:lang w:val="es-CL" w:eastAsia="es-CL"/>
    </w:rPr>
  </w:style>
  <w:style w:type="paragraph" w:styleId="Revisin">
    <w:name w:val="Revision"/>
    <w:hidden/>
    <w:uiPriority w:val="99"/>
    <w:semiHidden/>
    <w:rsid w:val="009061F7"/>
  </w:style>
  <w:style w:type="paragraph" w:styleId="NormalWeb">
    <w:name w:val="Normal (Web)"/>
    <w:basedOn w:val="Normal"/>
    <w:uiPriority w:val="99"/>
    <w:semiHidden/>
    <w:unhideWhenUsed/>
    <w:rsid w:val="00B00D52"/>
    <w:pPr>
      <w:spacing w:before="100" w:beforeAutospacing="1" w:after="100" w:afterAutospacing="1"/>
    </w:pPr>
    <w:rPr>
      <w:rFonts w:ascii="Times New Roman" w:eastAsia="Times New Roman" w:hAnsi="Times New Roman" w:cs="Times New Roman"/>
      <w:lang w:val="es-CL" w:eastAsia="es-CL"/>
    </w:rPr>
  </w:style>
  <w:style w:type="character" w:styleId="Textoennegrita">
    <w:name w:val="Strong"/>
    <w:basedOn w:val="Fuentedeprrafopredeter"/>
    <w:uiPriority w:val="22"/>
    <w:qFormat/>
    <w:rsid w:val="00B00D52"/>
    <w:rPr>
      <w:b/>
      <w:bCs/>
    </w:rPr>
  </w:style>
</w:styles>
</file>

<file path=word/webSettings.xml><?xml version="1.0" encoding="utf-8"?>
<w:webSettings xmlns:r="http://schemas.openxmlformats.org/officeDocument/2006/relationships" xmlns:w="http://schemas.openxmlformats.org/wordprocessingml/2006/main">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81968740">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360623314">
      <w:bodyDiv w:val="1"/>
      <w:marLeft w:val="0"/>
      <w:marRight w:val="0"/>
      <w:marTop w:val="0"/>
      <w:marBottom w:val="0"/>
      <w:divBdr>
        <w:top w:val="none" w:sz="0" w:space="0" w:color="auto"/>
        <w:left w:val="none" w:sz="0" w:space="0" w:color="auto"/>
        <w:bottom w:val="none" w:sz="0" w:space="0" w:color="auto"/>
        <w:right w:val="none" w:sz="0" w:space="0" w:color="auto"/>
      </w:divBdr>
    </w:div>
    <w:div w:id="1439982697">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542983920">
      <w:bodyDiv w:val="1"/>
      <w:marLeft w:val="0"/>
      <w:marRight w:val="0"/>
      <w:marTop w:val="0"/>
      <w:marBottom w:val="0"/>
      <w:divBdr>
        <w:top w:val="none" w:sz="0" w:space="0" w:color="auto"/>
        <w:left w:val="none" w:sz="0" w:space="0" w:color="auto"/>
        <w:bottom w:val="none" w:sz="0" w:space="0" w:color="auto"/>
        <w:right w:val="none" w:sz="0" w:space="0" w:color="auto"/>
      </w:divBdr>
    </w:div>
    <w:div w:id="1573930700">
      <w:bodyDiv w:val="1"/>
      <w:marLeft w:val="0"/>
      <w:marRight w:val="0"/>
      <w:marTop w:val="0"/>
      <w:marBottom w:val="0"/>
      <w:divBdr>
        <w:top w:val="none" w:sz="0" w:space="0" w:color="auto"/>
        <w:left w:val="none" w:sz="0" w:space="0" w:color="auto"/>
        <w:bottom w:val="none" w:sz="0" w:space="0" w:color="auto"/>
        <w:right w:val="none" w:sz="0" w:space="0" w:color="auto"/>
      </w:divBdr>
    </w:div>
    <w:div w:id="2056811210">
      <w:bodyDiv w:val="1"/>
      <w:marLeft w:val="0"/>
      <w:marRight w:val="0"/>
      <w:marTop w:val="0"/>
      <w:marBottom w:val="0"/>
      <w:divBdr>
        <w:top w:val="none" w:sz="0" w:space="0" w:color="auto"/>
        <w:left w:val="none" w:sz="0" w:space="0" w:color="auto"/>
        <w:bottom w:val="none" w:sz="0" w:space="0" w:color="auto"/>
        <w:right w:val="none" w:sz="0" w:space="0" w:color="auto"/>
      </w:divBdr>
    </w:div>
    <w:div w:id="210595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A83C353A197A4A9FD8B26B215F1715" ma:contentTypeVersion="2" ma:contentTypeDescription="Crear nuevo documento." ma:contentTypeScope="" ma:versionID="00c729aca1bf2855d13b7b1ca5b993a0">
  <xsd:schema xmlns:xsd="http://www.w3.org/2001/XMLSchema" xmlns:xs="http://www.w3.org/2001/XMLSchema" xmlns:p="http://schemas.microsoft.com/office/2006/metadata/properties" xmlns:ns2="02880fed-99d0-4842-bda4-633688ad2343" targetNamespace="http://schemas.microsoft.com/office/2006/metadata/properties" ma:root="true" ma:fieldsID="0ab2c7445a4570a8e3477919a79a5988" ns2:_="">
    <xsd:import namespace="02880fed-99d0-4842-bda4-633688ad23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80fed-99d0-4842-bda4-633688ad2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67CC-50C9-4939-8B2E-BF401B372A0E}">
  <ds:schemaRefs>
    <ds:schemaRef ds:uri="http://schemas.microsoft.com/sharepoint/v3/contenttype/forms"/>
  </ds:schemaRefs>
</ds:datastoreItem>
</file>

<file path=customXml/itemProps2.xml><?xml version="1.0" encoding="utf-8"?>
<ds:datastoreItem xmlns:ds="http://schemas.openxmlformats.org/officeDocument/2006/customXml" ds:itemID="{96F2D02D-89F4-435A-8B55-87A1E96EED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ABEA7-0192-4C0B-9DB4-1B991537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80fed-99d0-4842-bda4-633688ad2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D5E6E-9400-41B2-BC95-1ECB559E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1932</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user</cp:lastModifiedBy>
  <cp:revision>7</cp:revision>
  <cp:lastPrinted>2019-11-25T18:09:00Z</cp:lastPrinted>
  <dcterms:created xsi:type="dcterms:W3CDTF">2020-04-29T20:28:00Z</dcterms:created>
  <dcterms:modified xsi:type="dcterms:W3CDTF">2020-04-29T20:58:00Z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0x01010050A83C353A197A4A9FD8B26B215F1715</vt:lpwstr>
  </property>
</Properties>
</file>