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C05" w:rsidRPr="004C2D61" w:rsidRDefault="00892C05" w:rsidP="00833AB5">
      <w:pPr>
        <w:widowControl w:val="0"/>
        <w:autoSpaceDE w:val="0"/>
        <w:autoSpaceDN w:val="0"/>
        <w:adjustRightInd w:val="0"/>
        <w:spacing w:line="300" w:lineRule="atLeast"/>
        <w:ind w:left="4112" w:hanging="4112"/>
        <w:jc w:val="both"/>
        <w:rPr>
          <w:rFonts w:ascii="Tahoma" w:hAnsi="Tahoma" w:cs="Tahoma"/>
          <w:b/>
          <w:sz w:val="22"/>
          <w:szCs w:val="22"/>
        </w:rPr>
      </w:pPr>
      <w:r w:rsidRPr="004C2D61">
        <w:rPr>
          <w:rFonts w:ascii="Tahoma" w:hAnsi="Tahoma" w:cs="Tahoma"/>
          <w:b/>
          <w:sz w:val="22"/>
          <w:szCs w:val="22"/>
        </w:rPr>
        <w:t>RESOLUCI</w:t>
      </w:r>
      <w:r w:rsidR="004C2D61">
        <w:rPr>
          <w:rFonts w:ascii="Tahoma" w:hAnsi="Tahoma" w:cs="Tahoma"/>
          <w:b/>
          <w:sz w:val="22"/>
          <w:szCs w:val="22"/>
        </w:rPr>
        <w:t>Ó</w:t>
      </w:r>
      <w:r w:rsidRPr="004C2D61">
        <w:rPr>
          <w:rFonts w:ascii="Tahoma" w:hAnsi="Tahoma" w:cs="Tahoma"/>
          <w:b/>
          <w:sz w:val="22"/>
          <w:szCs w:val="22"/>
        </w:rPr>
        <w:t xml:space="preserve">N </w:t>
      </w:r>
      <w:r w:rsidR="004C2D61">
        <w:rPr>
          <w:rFonts w:ascii="Tahoma" w:hAnsi="Tahoma" w:cs="Tahoma"/>
          <w:b/>
          <w:sz w:val="22"/>
          <w:szCs w:val="22"/>
        </w:rPr>
        <w:t xml:space="preserve">EXENTA </w:t>
      </w:r>
      <w:r w:rsidRPr="004C2D61">
        <w:rPr>
          <w:rFonts w:ascii="Tahoma" w:hAnsi="Tahoma" w:cs="Tahoma"/>
          <w:b/>
          <w:sz w:val="22"/>
          <w:szCs w:val="22"/>
        </w:rPr>
        <w:t>N°</w:t>
      </w:r>
    </w:p>
    <w:p w:rsidR="00892C05" w:rsidRPr="004C2D61" w:rsidRDefault="00892C05" w:rsidP="00833AB5">
      <w:pPr>
        <w:widowControl w:val="0"/>
        <w:autoSpaceDE w:val="0"/>
        <w:autoSpaceDN w:val="0"/>
        <w:adjustRightInd w:val="0"/>
        <w:spacing w:line="300" w:lineRule="atLeast"/>
        <w:ind w:left="4112" w:hanging="4112"/>
        <w:jc w:val="both"/>
        <w:rPr>
          <w:rFonts w:ascii="Tahoma" w:hAnsi="Tahoma" w:cs="Tahoma"/>
          <w:b/>
          <w:sz w:val="22"/>
          <w:szCs w:val="22"/>
        </w:rPr>
      </w:pPr>
    </w:p>
    <w:p w:rsidR="00A33350" w:rsidRPr="004C2D61" w:rsidRDefault="00A33350" w:rsidP="00833AB5">
      <w:pPr>
        <w:widowControl w:val="0"/>
        <w:autoSpaceDE w:val="0"/>
        <w:autoSpaceDN w:val="0"/>
        <w:adjustRightInd w:val="0"/>
        <w:spacing w:line="300" w:lineRule="atLeast"/>
        <w:ind w:left="4112" w:hanging="4112"/>
        <w:jc w:val="both"/>
        <w:rPr>
          <w:rFonts w:ascii="Tahoma" w:hAnsi="Tahoma" w:cs="Tahoma"/>
          <w:b/>
          <w:sz w:val="22"/>
          <w:szCs w:val="22"/>
        </w:rPr>
      </w:pPr>
      <w:r w:rsidRPr="004C2D61">
        <w:rPr>
          <w:rFonts w:ascii="Tahoma" w:hAnsi="Tahoma" w:cs="Tahoma"/>
          <w:b/>
          <w:sz w:val="22"/>
          <w:szCs w:val="22"/>
        </w:rPr>
        <w:t>Valparaíso,</w:t>
      </w:r>
    </w:p>
    <w:p w:rsidR="00FA2021" w:rsidRPr="004C2D61" w:rsidRDefault="00FA2021" w:rsidP="00833AB5">
      <w:pPr>
        <w:widowControl w:val="0"/>
        <w:autoSpaceDE w:val="0"/>
        <w:autoSpaceDN w:val="0"/>
        <w:adjustRightInd w:val="0"/>
        <w:spacing w:line="300" w:lineRule="atLeast"/>
        <w:jc w:val="both"/>
        <w:rPr>
          <w:rFonts w:ascii="Tahoma" w:hAnsi="Tahoma" w:cs="Tahoma"/>
          <w:b/>
          <w:sz w:val="22"/>
          <w:szCs w:val="22"/>
        </w:rPr>
      </w:pPr>
    </w:p>
    <w:p w:rsidR="00414922" w:rsidRPr="004C2D61" w:rsidRDefault="00414922" w:rsidP="00833AB5">
      <w:pPr>
        <w:widowControl w:val="0"/>
        <w:autoSpaceDE w:val="0"/>
        <w:autoSpaceDN w:val="0"/>
        <w:adjustRightInd w:val="0"/>
        <w:spacing w:line="300" w:lineRule="atLeast"/>
        <w:ind w:hanging="4112"/>
        <w:jc w:val="both"/>
        <w:rPr>
          <w:rFonts w:ascii="Tahoma" w:hAnsi="Tahoma" w:cs="Tahoma"/>
          <w:sz w:val="22"/>
          <w:szCs w:val="22"/>
        </w:rPr>
      </w:pPr>
    </w:p>
    <w:p w:rsidR="00A33350" w:rsidRPr="004C2D61" w:rsidRDefault="00A33350" w:rsidP="00833AB5">
      <w:pPr>
        <w:widowControl w:val="0"/>
        <w:autoSpaceDE w:val="0"/>
        <w:autoSpaceDN w:val="0"/>
        <w:adjustRightInd w:val="0"/>
        <w:spacing w:line="300" w:lineRule="atLeast"/>
        <w:ind w:left="4112" w:hanging="4112"/>
        <w:jc w:val="both"/>
        <w:rPr>
          <w:rFonts w:ascii="Tahoma" w:hAnsi="Tahoma" w:cs="Tahoma"/>
          <w:b/>
          <w:sz w:val="22"/>
          <w:szCs w:val="22"/>
        </w:rPr>
      </w:pPr>
      <w:r w:rsidRPr="004C2D61">
        <w:rPr>
          <w:rFonts w:ascii="Tahoma" w:hAnsi="Tahoma" w:cs="Tahoma"/>
          <w:b/>
          <w:sz w:val="22"/>
          <w:szCs w:val="22"/>
        </w:rPr>
        <w:t>VISTOS:</w:t>
      </w:r>
    </w:p>
    <w:p w:rsidR="00FA2021" w:rsidRPr="004C2D61" w:rsidRDefault="00FA2021" w:rsidP="00833AB5">
      <w:pPr>
        <w:widowControl w:val="0"/>
        <w:autoSpaceDE w:val="0"/>
        <w:autoSpaceDN w:val="0"/>
        <w:adjustRightInd w:val="0"/>
        <w:spacing w:line="300" w:lineRule="atLeast"/>
        <w:ind w:left="4112" w:hanging="4112"/>
        <w:jc w:val="both"/>
        <w:rPr>
          <w:rFonts w:ascii="Tahoma" w:hAnsi="Tahoma" w:cs="Tahoma"/>
          <w:b/>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 xml:space="preserve">Lo dispuesto en los artículos 5°, 6°, 7°, 72, 73, 74, 76, 77, 78, </w:t>
      </w:r>
      <w:r w:rsidR="00683427" w:rsidRPr="004C2D61">
        <w:rPr>
          <w:rFonts w:ascii="Tahoma" w:hAnsi="Tahoma" w:cs="Tahoma"/>
          <w:sz w:val="22"/>
          <w:szCs w:val="22"/>
        </w:rPr>
        <w:t xml:space="preserve">191, </w:t>
      </w:r>
      <w:r w:rsidRPr="004C2D61">
        <w:rPr>
          <w:rFonts w:ascii="Tahoma" w:hAnsi="Tahoma" w:cs="Tahoma"/>
          <w:sz w:val="22"/>
          <w:szCs w:val="22"/>
        </w:rPr>
        <w:t>195, 197</w:t>
      </w:r>
      <w:r w:rsidR="00683427" w:rsidRPr="004C2D61">
        <w:rPr>
          <w:rFonts w:ascii="Tahoma" w:hAnsi="Tahoma" w:cs="Tahoma"/>
          <w:sz w:val="22"/>
          <w:szCs w:val="22"/>
        </w:rPr>
        <w:t>,</w:t>
      </w:r>
      <w:r w:rsidRPr="004C2D61">
        <w:rPr>
          <w:rFonts w:ascii="Tahoma" w:hAnsi="Tahoma" w:cs="Tahoma"/>
          <w:sz w:val="22"/>
          <w:szCs w:val="22"/>
        </w:rPr>
        <w:t xml:space="preserve"> 201</w:t>
      </w:r>
      <w:r w:rsidR="00683427" w:rsidRPr="004C2D61">
        <w:rPr>
          <w:rFonts w:ascii="Tahoma" w:hAnsi="Tahoma" w:cs="Tahoma"/>
          <w:sz w:val="22"/>
          <w:szCs w:val="22"/>
        </w:rPr>
        <w:t xml:space="preserve"> y 2° transitorio</w:t>
      </w:r>
      <w:r w:rsidRPr="004C2D61">
        <w:rPr>
          <w:rFonts w:ascii="Tahoma" w:hAnsi="Tahoma" w:cs="Tahoma"/>
          <w:sz w:val="22"/>
          <w:szCs w:val="22"/>
        </w:rPr>
        <w:t>, todos del Decreto con Fuerza de Ley N° 30, de 2004, del Ministerio de Hacienda, que aprueba el texto refundido, coordinado y sistematizado del Decreto con Fuerza de Ley de Hacienda N° 213, de 1953, sobre Ordenanza de Aduanas.</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pStyle w:val="Textoindependiente3"/>
      </w:pPr>
      <w:r w:rsidRPr="004C2D61">
        <w:t>La Ley N° 19.799, sobre documentos electrónicos, firma electrónica y servicios de certificación de dicha firma.</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Ley N° 19.880, que establece bases de los procedimientos administrativos que rigen los actos de los órganos de la Administración del Estado.</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El Decreto con Fuerza de Ley N° 1-19</w:t>
      </w:r>
      <w:r w:rsidR="006A3FE4">
        <w:rPr>
          <w:rFonts w:ascii="Tahoma" w:hAnsi="Tahoma" w:cs="Tahoma"/>
          <w:sz w:val="22"/>
          <w:szCs w:val="22"/>
        </w:rPr>
        <w:t>.</w:t>
      </w:r>
      <w:r w:rsidRPr="004C2D61">
        <w:rPr>
          <w:rFonts w:ascii="Tahoma" w:hAnsi="Tahoma" w:cs="Tahoma"/>
          <w:sz w:val="22"/>
          <w:szCs w:val="22"/>
        </w:rPr>
        <w:t>653, del 2000, del Ministerio Secretaría General de la Presidencia, que fija texto refundido, coordinado y sistematizado de la Ley N° 18.575, Orgánica Constitucional de Bases Generales de la Administración del Estado.</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eastAsia="Calibri" w:hAnsi="Tahoma" w:cs="Tahoma"/>
          <w:sz w:val="22"/>
          <w:szCs w:val="22"/>
        </w:rPr>
        <w:t>E</w:t>
      </w:r>
      <w:r w:rsidRPr="004C2D61">
        <w:rPr>
          <w:rFonts w:ascii="Tahoma" w:eastAsia="Calibri" w:hAnsi="Tahoma" w:cs="Tahoma"/>
          <w:sz w:val="22"/>
          <w:szCs w:val="22"/>
          <w:lang w:val="es-CL"/>
        </w:rPr>
        <w:t xml:space="preserve">l </w:t>
      </w:r>
      <w:r w:rsidRPr="004C2D61">
        <w:rPr>
          <w:rFonts w:ascii="Tahoma" w:hAnsi="Tahoma" w:cs="Tahoma"/>
          <w:sz w:val="22"/>
          <w:szCs w:val="22"/>
        </w:rPr>
        <w:t>Decreto</w:t>
      </w:r>
      <w:r w:rsidRPr="004C2D61">
        <w:rPr>
          <w:rFonts w:ascii="Tahoma" w:eastAsia="Calibri" w:hAnsi="Tahoma" w:cs="Tahoma"/>
          <w:sz w:val="22"/>
          <w:szCs w:val="22"/>
          <w:lang w:val="es-CL"/>
        </w:rPr>
        <w:t xml:space="preserve"> Supremo N° 1</w:t>
      </w:r>
      <w:r w:rsidR="006A3FE4">
        <w:rPr>
          <w:rFonts w:ascii="Tahoma" w:eastAsia="Calibri" w:hAnsi="Tahoma" w:cs="Tahoma"/>
          <w:sz w:val="22"/>
          <w:szCs w:val="22"/>
          <w:lang w:val="es-CL"/>
        </w:rPr>
        <w:t>.</w:t>
      </w:r>
      <w:r w:rsidRPr="004C2D61">
        <w:rPr>
          <w:rFonts w:ascii="Tahoma" w:eastAsia="Calibri" w:hAnsi="Tahoma" w:cs="Tahoma"/>
          <w:sz w:val="22"/>
          <w:szCs w:val="22"/>
          <w:lang w:val="es-CL"/>
        </w:rPr>
        <w:t>015, de 1994, del Ministerio de Hacienda, que establece las normas en virtud de las cuales el Director Nacional de Aduanas podrá autoriza</w:t>
      </w:r>
      <w:r w:rsidR="006A3FE4">
        <w:rPr>
          <w:rFonts w:ascii="Tahoma" w:eastAsia="Calibri" w:hAnsi="Tahoma" w:cs="Tahoma"/>
          <w:sz w:val="22"/>
          <w:szCs w:val="22"/>
          <w:lang w:val="es-CL"/>
        </w:rPr>
        <w:t>r a los despachadores de Aduana</w:t>
      </w:r>
      <w:r w:rsidRPr="004C2D61">
        <w:rPr>
          <w:rFonts w:ascii="Tahoma" w:eastAsia="Calibri" w:hAnsi="Tahoma" w:cs="Tahoma"/>
          <w:sz w:val="22"/>
          <w:szCs w:val="22"/>
          <w:lang w:val="es-CL"/>
        </w:rPr>
        <w:t xml:space="preserve"> para formalizar sus declaraciones mediante un sistema de transmisión electrónica de datos</w:t>
      </w:r>
      <w:r w:rsidRPr="004C2D61">
        <w:rPr>
          <w:rFonts w:ascii="Tahoma" w:eastAsia="Calibri" w:hAnsi="Tahoma" w:cs="Tahoma"/>
          <w:b/>
          <w:sz w:val="22"/>
          <w:szCs w:val="22"/>
          <w:lang w:val="es-CL"/>
        </w:rPr>
        <w:t>.</w:t>
      </w:r>
      <w:r w:rsidRPr="004C2D61">
        <w:rPr>
          <w:rFonts w:ascii="Tahoma" w:eastAsia="Calibri" w:hAnsi="Tahoma" w:cs="Tahoma"/>
          <w:sz w:val="22"/>
          <w:szCs w:val="22"/>
          <w:lang w:val="es-CL"/>
        </w:rPr>
        <w:t xml:space="preserve"> </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El Decreto Supremo N° 181, de 2002, del Ministerio de Economía, Fomento y Reconstrucción, que aprueba el Reglamento de la Ley N° 19.799; y, el Decreto Supremo N° 83, de 2004, del Ministerio Secretaría General de la Presidencia, que aprueba norma técnica para los órganos de la Administración del Estado sobre seguridad y confidencialidad de los documentos electrónicos.</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4</w:t>
      </w:r>
      <w:r w:rsidR="006A3FE4">
        <w:rPr>
          <w:rFonts w:ascii="Tahoma" w:hAnsi="Tahoma" w:cs="Tahoma"/>
          <w:sz w:val="22"/>
          <w:szCs w:val="22"/>
        </w:rPr>
        <w:t>.</w:t>
      </w:r>
      <w:r w:rsidRPr="004C2D61">
        <w:rPr>
          <w:rFonts w:ascii="Tahoma" w:hAnsi="Tahoma" w:cs="Tahoma"/>
          <w:sz w:val="22"/>
          <w:szCs w:val="22"/>
        </w:rPr>
        <w:t>928, de 28 de diciembre de 2001, del Director Nacional de Aduanas, que establece el uso de la firma electrónica en la documentación y tramitación ante y desde el Servicio Nacional de Aduanas, mediante transmisión electrónica de datos a través de las redes públicas de internet.</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7</w:t>
      </w:r>
      <w:r w:rsidR="006A3FE4">
        <w:rPr>
          <w:rFonts w:ascii="Tahoma" w:hAnsi="Tahoma" w:cs="Tahoma"/>
          <w:sz w:val="22"/>
          <w:szCs w:val="22"/>
        </w:rPr>
        <w:t>.</w:t>
      </w:r>
      <w:r w:rsidRPr="004C2D61">
        <w:rPr>
          <w:rFonts w:ascii="Tahoma" w:hAnsi="Tahoma" w:cs="Tahoma"/>
          <w:sz w:val="22"/>
          <w:szCs w:val="22"/>
        </w:rPr>
        <w:t>923, de 30 de julio de 2013, del Director Nacional de Aduanas, que fija el sistema de procedimiento para la tramitación de presentaciones a través de medios electrónicos realizadas ante una Dirección Regional, Administración de Aduana o ante la Dirección Nacional; y establece un procedimiento para la recepción, en cualquier oficina del Servicio, de presentaciones en formato papel correspondientes a otra aduana, o a la Dirección Nacional.</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7</w:t>
      </w:r>
      <w:r w:rsidR="006A3FE4">
        <w:rPr>
          <w:rFonts w:ascii="Tahoma" w:hAnsi="Tahoma" w:cs="Tahoma"/>
          <w:sz w:val="22"/>
          <w:szCs w:val="22"/>
        </w:rPr>
        <w:t>.</w:t>
      </w:r>
      <w:r w:rsidRPr="004C2D61">
        <w:rPr>
          <w:rFonts w:ascii="Tahoma" w:hAnsi="Tahoma" w:cs="Tahoma"/>
          <w:sz w:val="22"/>
          <w:szCs w:val="22"/>
        </w:rPr>
        <w:t xml:space="preserve">305, de 30 de diciembre de 2014, del Director Nacional de Aduanas, que aprueba el procedimiento de solicitud para la presentación de </w:t>
      </w:r>
      <w:r w:rsidRPr="004C2D61">
        <w:rPr>
          <w:rFonts w:ascii="Tahoma" w:hAnsi="Tahoma" w:cs="Tahoma"/>
          <w:sz w:val="22"/>
          <w:szCs w:val="22"/>
        </w:rPr>
        <w:lastRenderedPageBreak/>
        <w:t>antecedentes y documentos por medios electrónicos ante el Servicio Nacional de Aduanas.</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8</w:t>
      </w:r>
      <w:r w:rsidR="006A3FE4">
        <w:rPr>
          <w:rFonts w:ascii="Tahoma" w:hAnsi="Tahoma" w:cs="Tahoma"/>
          <w:sz w:val="22"/>
          <w:szCs w:val="22"/>
        </w:rPr>
        <w:t>.</w:t>
      </w:r>
      <w:r w:rsidRPr="004C2D61">
        <w:rPr>
          <w:rFonts w:ascii="Tahoma" w:hAnsi="Tahoma" w:cs="Tahoma"/>
          <w:sz w:val="22"/>
          <w:szCs w:val="22"/>
        </w:rPr>
        <w:t>177, de 31 de diciembre de 2015, del Director Nacional de Aduanas, que establece el marco regulatorio de las carpetas de despacho electrónicas; la Resolución Exenta N° 449, de 24 de enero de 2017, del Director Nacional de Aduanas, que posterga la entrada en vigencia de la Resolución Exenta N° 8</w:t>
      </w:r>
      <w:r w:rsidR="006A3FE4">
        <w:rPr>
          <w:rFonts w:ascii="Tahoma" w:hAnsi="Tahoma" w:cs="Tahoma"/>
          <w:sz w:val="22"/>
          <w:szCs w:val="22"/>
        </w:rPr>
        <w:t>.</w:t>
      </w:r>
      <w:r w:rsidRPr="004C2D61">
        <w:rPr>
          <w:rFonts w:ascii="Tahoma" w:hAnsi="Tahoma" w:cs="Tahoma"/>
          <w:sz w:val="22"/>
          <w:szCs w:val="22"/>
        </w:rPr>
        <w:t>177, de 2015; l</w:t>
      </w:r>
      <w:r w:rsidR="002B4F5A">
        <w:rPr>
          <w:rFonts w:ascii="Tahoma" w:hAnsi="Tahoma" w:cs="Tahoma"/>
          <w:sz w:val="22"/>
          <w:szCs w:val="22"/>
        </w:rPr>
        <w:t xml:space="preserve">a Resolución Exenta N° 962, de </w:t>
      </w:r>
      <w:r w:rsidRPr="004C2D61">
        <w:rPr>
          <w:rFonts w:ascii="Tahoma" w:hAnsi="Tahoma" w:cs="Tahoma"/>
          <w:sz w:val="22"/>
          <w:szCs w:val="22"/>
        </w:rPr>
        <w:t>9 de febrero de 2017, del Director Nacional de Aduanas, que complementa la Resolución Exenta N° 7</w:t>
      </w:r>
      <w:r w:rsidR="006A3FE4">
        <w:rPr>
          <w:rFonts w:ascii="Tahoma" w:hAnsi="Tahoma" w:cs="Tahoma"/>
          <w:sz w:val="22"/>
          <w:szCs w:val="22"/>
        </w:rPr>
        <w:t>.</w:t>
      </w:r>
      <w:r w:rsidRPr="004C2D61">
        <w:rPr>
          <w:rFonts w:ascii="Tahoma" w:hAnsi="Tahoma" w:cs="Tahoma"/>
          <w:sz w:val="22"/>
          <w:szCs w:val="22"/>
        </w:rPr>
        <w:t>305, de 2014, estableciendo como trámite piloto la recepción de la carpeta de despacho electrónica para fiscalización a posteriori; y, la Resolución Exenta N° 466, de 30 de enero de 2018, del Director Nacional de Aduanas, que incorpora las pautas de acreditación tecnológica de carpeta de despacho electrónica, y establece que la fiscalización de la operatividad de la carpeta de despacho electrónica y sus procesos se efectuará a posteriori.</w:t>
      </w:r>
    </w:p>
    <w:p w:rsidR="00FA2021" w:rsidRPr="004C2D61" w:rsidRDefault="00FA2021" w:rsidP="00833AB5">
      <w:pPr>
        <w:spacing w:line="300" w:lineRule="atLeast"/>
        <w:ind w:right="474"/>
        <w:jc w:val="both"/>
        <w:rPr>
          <w:rFonts w:ascii="Tahoma" w:hAnsi="Tahoma" w:cs="Tahoma"/>
          <w:sz w:val="22"/>
          <w:szCs w:val="22"/>
        </w:rPr>
      </w:pPr>
    </w:p>
    <w:p w:rsidR="00FA2021" w:rsidRPr="004C2D61" w:rsidRDefault="00FA2021" w:rsidP="00833AB5">
      <w:pPr>
        <w:spacing w:line="300" w:lineRule="atLeast"/>
        <w:ind w:right="474"/>
        <w:jc w:val="both"/>
        <w:rPr>
          <w:rFonts w:ascii="Tahoma" w:hAnsi="Tahoma" w:cs="Tahoma"/>
          <w:sz w:val="22"/>
          <w:szCs w:val="22"/>
        </w:rPr>
      </w:pPr>
      <w:r w:rsidRPr="004C2D61">
        <w:rPr>
          <w:rFonts w:ascii="Tahoma" w:hAnsi="Tahoma" w:cs="Tahoma"/>
          <w:sz w:val="22"/>
          <w:szCs w:val="22"/>
        </w:rPr>
        <w:t>La Resolución Exenta N° 5</w:t>
      </w:r>
      <w:r w:rsidR="006A3FE4">
        <w:rPr>
          <w:rFonts w:ascii="Tahoma" w:hAnsi="Tahoma" w:cs="Tahoma"/>
          <w:sz w:val="22"/>
          <w:szCs w:val="22"/>
        </w:rPr>
        <w:t>.</w:t>
      </w:r>
      <w:r w:rsidRPr="004C2D61">
        <w:rPr>
          <w:rFonts w:ascii="Tahoma" w:hAnsi="Tahoma" w:cs="Tahoma"/>
          <w:sz w:val="22"/>
          <w:szCs w:val="22"/>
        </w:rPr>
        <w:t xml:space="preserve">973, de 03 de octubre de 2016, del Director Nacional de Aduanas, </w:t>
      </w:r>
      <w:r w:rsidR="00AF21CF">
        <w:rPr>
          <w:rFonts w:ascii="Tahoma" w:hAnsi="Tahoma" w:cs="Tahoma"/>
          <w:sz w:val="22"/>
          <w:szCs w:val="22"/>
        </w:rPr>
        <w:t>sobre</w:t>
      </w:r>
      <w:r w:rsidRPr="004C2D61">
        <w:rPr>
          <w:rFonts w:ascii="Tahoma" w:hAnsi="Tahoma" w:cs="Tahoma"/>
          <w:sz w:val="22"/>
          <w:szCs w:val="22"/>
        </w:rPr>
        <w:t xml:space="preserve"> la Política General de Seguridad de la Información del Servicio Nacional de Aduanas.</w:t>
      </w:r>
    </w:p>
    <w:p w:rsidR="00FA2021" w:rsidRPr="004C2D61" w:rsidRDefault="00FA2021" w:rsidP="00833AB5">
      <w:pPr>
        <w:spacing w:line="300" w:lineRule="atLeast"/>
        <w:ind w:right="474"/>
        <w:rPr>
          <w:rFonts w:ascii="Tahoma" w:hAnsi="Tahoma" w:cs="Tahoma"/>
          <w:b/>
          <w:sz w:val="22"/>
          <w:szCs w:val="22"/>
        </w:rPr>
      </w:pPr>
    </w:p>
    <w:p w:rsidR="00FA2021" w:rsidRPr="004C2D61" w:rsidRDefault="00FA2021" w:rsidP="00833AB5">
      <w:pPr>
        <w:spacing w:line="300" w:lineRule="atLeast"/>
        <w:ind w:right="474"/>
        <w:rPr>
          <w:rFonts w:ascii="Tahoma" w:hAnsi="Tahoma" w:cs="Tahoma"/>
          <w:b/>
          <w:sz w:val="22"/>
          <w:szCs w:val="22"/>
        </w:rPr>
      </w:pPr>
    </w:p>
    <w:p w:rsidR="00FA2021" w:rsidRPr="004C2D61" w:rsidRDefault="00FA2021" w:rsidP="00833AB5">
      <w:pPr>
        <w:spacing w:line="300" w:lineRule="atLeast"/>
        <w:jc w:val="both"/>
        <w:rPr>
          <w:rFonts w:ascii="Tahoma" w:hAnsi="Tahoma" w:cs="Tahoma"/>
          <w:b/>
          <w:sz w:val="22"/>
          <w:szCs w:val="22"/>
        </w:rPr>
      </w:pPr>
      <w:r w:rsidRPr="004C2D61">
        <w:rPr>
          <w:rFonts w:ascii="Tahoma" w:hAnsi="Tahoma" w:cs="Tahoma"/>
          <w:b/>
          <w:sz w:val="22"/>
          <w:szCs w:val="22"/>
        </w:rPr>
        <w:t>CONSIDERANDO:</w:t>
      </w: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833AB5">
      <w:pPr>
        <w:spacing w:line="300" w:lineRule="atLeast"/>
        <w:jc w:val="both"/>
        <w:rPr>
          <w:rFonts w:ascii="Tahoma" w:eastAsia="Calibri" w:hAnsi="Tahoma" w:cs="Tahoma"/>
          <w:sz w:val="22"/>
          <w:szCs w:val="22"/>
          <w:lang w:val="es-CL"/>
        </w:rPr>
      </w:pPr>
      <w:r w:rsidRPr="004C2D61">
        <w:rPr>
          <w:rFonts w:ascii="Tahoma" w:eastAsia="Calibri" w:hAnsi="Tahoma" w:cs="Tahoma"/>
          <w:sz w:val="22"/>
          <w:szCs w:val="22"/>
          <w:lang w:val="es-CL"/>
        </w:rPr>
        <w:t>Que, conforme a los dispuesto en los artículos 7°, 76, 77, 78 y 201, todos de la Ordenanza de Aduanas, el Agente de Aduana es responsable de confeccionar las declaraciones que amparan una destinación aduanera, con estricta sujeción a los documentos exigidos por el Director Nacional de Aduanas. Estos documentos deberán conservarse en legajos o carpetas individuales, en poder del Agente de Aduana por un plazo de cinco años, a disposición del Servicio, gozando el Director Nacional de la facultad para autorizar a los Agentes a efectuar la presentación de antecedentes, documentos y su conservación, a través de medios electrónicos.</w:t>
      </w:r>
    </w:p>
    <w:p w:rsidR="00FA2021" w:rsidRPr="004C2D61" w:rsidRDefault="00FA2021" w:rsidP="00833AB5">
      <w:pPr>
        <w:spacing w:line="300" w:lineRule="atLeast"/>
        <w:jc w:val="both"/>
        <w:rPr>
          <w:rFonts w:ascii="Tahoma" w:hAnsi="Tahoma" w:cs="Tahoma"/>
          <w:b/>
          <w:sz w:val="22"/>
          <w:szCs w:val="22"/>
          <w:u w:val="single"/>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sz w:val="22"/>
          <w:szCs w:val="22"/>
        </w:rPr>
        <w:t>Que, durante el año 2018, se tramitaron 2.708.727 operaciones de comercio exterior y, por consiguiente, se generaron y conservaron igual número de legajos o “carpetas de despacho”, lo que multiplicado por el número de documentos que cada carpeta contiene, pone de manifiesto la necesidad de un cambio hacia una nueva forma de operar.</w:t>
      </w:r>
    </w:p>
    <w:p w:rsidR="00FA2021" w:rsidRPr="004C2D61" w:rsidRDefault="00FA2021" w:rsidP="00833AB5">
      <w:pPr>
        <w:spacing w:line="300" w:lineRule="atLeast"/>
        <w:ind w:right="474"/>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sz w:val="22"/>
          <w:szCs w:val="22"/>
        </w:rPr>
        <w:t>La carpeta de despacho, tal como la hemos conocido hasta el día de hoy, debe dar paso a la carpeta de despacho electrónica, continente digital que incluye todos los documentos que sirven de base a una destinación aduanera, ya sea en su formato electrónico de origen o debidamente digitalizados.</w:t>
      </w: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rPr>
        <w:t xml:space="preserve">Esta transformación digital implica un cambio sustantivo en la operatividad de los Agentes de Aduana y en la del Servicio, que </w:t>
      </w:r>
      <w:r w:rsidRPr="004C2D61">
        <w:rPr>
          <w:rFonts w:ascii="Tahoma" w:hAnsi="Tahoma" w:cs="Tahoma"/>
          <w:sz w:val="22"/>
          <w:szCs w:val="22"/>
          <w:lang w:eastAsia="es-CL"/>
        </w:rPr>
        <w:t>permitirá simplificar la fiscalización, incorporando nuevas tecnologías de información en un proceso clave, a fin de facilitar el comercio internacional. Asimismo, disminuirá los tiempos y mejorará la eficiencia en las comunicaciones electrónicas entre el Servicio y los Agentes de Aduana.</w:t>
      </w:r>
    </w:p>
    <w:p w:rsidR="00FA2021" w:rsidRPr="004C2D61" w:rsidRDefault="00FA2021" w:rsidP="00833AB5">
      <w:pPr>
        <w:spacing w:line="300" w:lineRule="atLeast"/>
        <w:ind w:right="474"/>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rPr>
        <w:lastRenderedPageBreak/>
        <w:t xml:space="preserve">Las ventajas que esta modalidad representa para los Agentes de Aduana, también son notables. </w:t>
      </w:r>
      <w:r w:rsidRPr="004C2D61">
        <w:rPr>
          <w:rFonts w:ascii="Tahoma" w:hAnsi="Tahoma" w:cs="Tahoma"/>
          <w:sz w:val="22"/>
          <w:szCs w:val="22"/>
          <w:lang w:eastAsia="es-CL"/>
        </w:rPr>
        <w:t>Reducirá el coste económico y de tiempo que significa el desplazamiento físico de los documentos y de personal, reduciendo el riesgo de pérdida de documentación. También disminuirá los costos de almacenamien</w:t>
      </w:r>
      <w:r w:rsidR="0048583E" w:rsidRPr="004C2D61">
        <w:rPr>
          <w:rFonts w:ascii="Tahoma" w:hAnsi="Tahoma" w:cs="Tahoma"/>
          <w:sz w:val="22"/>
          <w:szCs w:val="22"/>
          <w:lang w:eastAsia="es-CL"/>
        </w:rPr>
        <w:t xml:space="preserve">to y espacio, ya que permitirá </w:t>
      </w:r>
      <w:r w:rsidRPr="004C2D61">
        <w:rPr>
          <w:rFonts w:ascii="Tahoma" w:hAnsi="Tahoma" w:cs="Tahoma"/>
          <w:sz w:val="22"/>
          <w:szCs w:val="22"/>
          <w:lang w:eastAsia="es-CL"/>
        </w:rPr>
        <w:t>a los Agentes de Aduana conservar la documentación en formato electrónico.</w:t>
      </w:r>
    </w:p>
    <w:p w:rsidR="00FA2021" w:rsidRPr="004C2D61" w:rsidRDefault="00FA2021" w:rsidP="00833AB5">
      <w:pPr>
        <w:spacing w:line="300" w:lineRule="atLeast"/>
        <w:ind w:right="474"/>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lang w:eastAsia="es-CL"/>
        </w:rPr>
        <w:t>Para estos efectos, se ha considerado necesario reemplazar la actual normativa, contenida en las Resoluciones Exentas N° 8</w:t>
      </w:r>
      <w:r w:rsidR="00CB6FE3">
        <w:rPr>
          <w:rFonts w:ascii="Tahoma" w:hAnsi="Tahoma" w:cs="Tahoma"/>
          <w:sz w:val="22"/>
          <w:szCs w:val="22"/>
          <w:lang w:eastAsia="es-CL"/>
        </w:rPr>
        <w:t>.</w:t>
      </w:r>
      <w:r w:rsidRPr="004C2D61">
        <w:rPr>
          <w:rFonts w:ascii="Tahoma" w:hAnsi="Tahoma" w:cs="Tahoma"/>
          <w:sz w:val="22"/>
          <w:szCs w:val="22"/>
          <w:lang w:eastAsia="es-CL"/>
        </w:rPr>
        <w:t>177, de 2015, N° 449, de 2017, N° 962, de 2017 y N° 466, 2018, todas del Director Nacional de Aduanas, creando un nuevo marco regulatorio, que establezca un sistema sencillo, ágil, que brinde seguridad y facilite las operaciones de comercio internacional.</w:t>
      </w:r>
    </w:p>
    <w:p w:rsidR="00833AB5" w:rsidRPr="004C2D61" w:rsidRDefault="00833AB5" w:rsidP="00833AB5">
      <w:pPr>
        <w:spacing w:line="300" w:lineRule="atLeast"/>
        <w:jc w:val="both"/>
        <w:rPr>
          <w:rFonts w:ascii="Tahoma" w:hAnsi="Tahoma" w:cs="Tahoma"/>
          <w:sz w:val="22"/>
          <w:szCs w:val="22"/>
          <w:lang w:eastAsia="es-CL"/>
        </w:rPr>
      </w:pPr>
    </w:p>
    <w:p w:rsidR="00FA2021" w:rsidRPr="004C2D61" w:rsidRDefault="00FA2021" w:rsidP="00833AB5">
      <w:pPr>
        <w:spacing w:line="300" w:lineRule="atLeast"/>
        <w:ind w:right="45"/>
        <w:jc w:val="both"/>
        <w:rPr>
          <w:rFonts w:ascii="Tahoma" w:hAnsi="Tahoma" w:cs="Tahoma"/>
          <w:sz w:val="22"/>
          <w:szCs w:val="22"/>
          <w:lang w:eastAsia="es-CL"/>
        </w:rPr>
      </w:pPr>
      <w:r w:rsidRPr="004C2D61">
        <w:rPr>
          <w:rFonts w:ascii="Tahoma" w:hAnsi="Tahoma" w:cs="Tahoma"/>
          <w:sz w:val="22"/>
          <w:szCs w:val="22"/>
          <w:lang w:eastAsia="es-CL"/>
        </w:rPr>
        <w:t>La nueva normativa regula la autorización que exige el inciso 2° del artículo 7° de la Ordenanza de Aduanas, respecto de los Agentes de Aduana, para que efectúen la presentación y conservación de la carpeta de despacho, a través de medios electrónicos.</w:t>
      </w:r>
      <w:r w:rsidR="00CB6FE3">
        <w:rPr>
          <w:rFonts w:ascii="Tahoma" w:hAnsi="Tahoma" w:cs="Tahoma"/>
          <w:sz w:val="22"/>
          <w:szCs w:val="22"/>
          <w:lang w:eastAsia="es-CL"/>
        </w:rPr>
        <w:t xml:space="preserve"> Esta normativa se hace extensiva también a los </w:t>
      </w:r>
      <w:proofErr w:type="spellStart"/>
      <w:r w:rsidR="00CB6FE3" w:rsidRPr="00452C76">
        <w:rPr>
          <w:rFonts w:ascii="Tahoma" w:hAnsi="Tahoma" w:cs="Tahoma"/>
          <w:sz w:val="22"/>
          <w:szCs w:val="22"/>
          <w:lang w:val="es-CL" w:eastAsia="es-CL"/>
        </w:rPr>
        <w:t>consignantes</w:t>
      </w:r>
      <w:proofErr w:type="spellEnd"/>
      <w:r w:rsidR="00CB6FE3">
        <w:rPr>
          <w:rFonts w:ascii="Tahoma" w:hAnsi="Tahoma" w:cs="Tahoma"/>
          <w:sz w:val="22"/>
          <w:szCs w:val="22"/>
          <w:lang w:eastAsia="es-CL"/>
        </w:rPr>
        <w:t xml:space="preserve"> y consignatarios con licencia para despachar y a los Agentes de Cabotaje y Exportación.</w:t>
      </w:r>
    </w:p>
    <w:p w:rsidR="00833AB5" w:rsidRPr="004C2D61" w:rsidRDefault="00833AB5" w:rsidP="00833AB5">
      <w:pPr>
        <w:spacing w:line="300" w:lineRule="atLeast"/>
        <w:ind w:right="45"/>
        <w:jc w:val="both"/>
        <w:rPr>
          <w:rFonts w:ascii="Tahoma" w:hAnsi="Tahoma" w:cs="Tahoma"/>
          <w:sz w:val="22"/>
          <w:szCs w:val="22"/>
          <w:lang w:eastAsia="es-CL"/>
        </w:rPr>
      </w:pPr>
    </w:p>
    <w:p w:rsidR="00FA2021" w:rsidRPr="004C2D61" w:rsidRDefault="00FA2021" w:rsidP="00833AB5">
      <w:pPr>
        <w:pStyle w:val="Textoindependiente2"/>
        <w:spacing w:before="0" w:line="300" w:lineRule="atLeast"/>
      </w:pPr>
      <w:r w:rsidRPr="004C2D61">
        <w:t>Para acceder a esta autorización, se ha establecido un procedimiento de acreditación, destinado a verificar que las carpetas de despacho electrónicas cumplan con las especificaciones tecnológicas que se regulan en forma clara y transparente.</w:t>
      </w:r>
    </w:p>
    <w:p w:rsidR="00833AB5" w:rsidRPr="004C2D61" w:rsidRDefault="00833AB5" w:rsidP="00833AB5">
      <w:pPr>
        <w:pStyle w:val="Textoindependiente2"/>
        <w:spacing w:before="0" w:line="300" w:lineRule="atLeast"/>
      </w:pPr>
    </w:p>
    <w:p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lang w:eastAsia="es-CL"/>
        </w:rPr>
        <w:t>De igual forma, se norma esta nueva modalidad dentro del proceso de fiscalización a posteriori, facilitando las funciones propias del Servicio.</w:t>
      </w:r>
    </w:p>
    <w:p w:rsidR="00833AB5" w:rsidRPr="004C2D61" w:rsidRDefault="00833AB5" w:rsidP="00833AB5">
      <w:pPr>
        <w:spacing w:line="300" w:lineRule="atLeast"/>
        <w:jc w:val="both"/>
        <w:rPr>
          <w:rFonts w:ascii="Tahoma" w:hAnsi="Tahoma" w:cs="Tahoma"/>
          <w:sz w:val="22"/>
          <w:szCs w:val="22"/>
          <w:lang w:eastAsia="es-CL"/>
        </w:rPr>
      </w:pPr>
    </w:p>
    <w:p w:rsidR="00FA2021" w:rsidRPr="004C2D61" w:rsidRDefault="00FA2021" w:rsidP="00833AB5">
      <w:pPr>
        <w:spacing w:line="300" w:lineRule="atLeast"/>
        <w:jc w:val="both"/>
        <w:rPr>
          <w:rFonts w:ascii="Tahoma" w:hAnsi="Tahoma" w:cs="Tahoma"/>
          <w:sz w:val="22"/>
          <w:szCs w:val="22"/>
          <w:lang w:eastAsia="es-CL"/>
        </w:rPr>
      </w:pPr>
      <w:r w:rsidRPr="004C2D61">
        <w:rPr>
          <w:rFonts w:ascii="Tahoma" w:hAnsi="Tahoma" w:cs="Tahoma"/>
          <w:sz w:val="22"/>
          <w:szCs w:val="22"/>
          <w:lang w:eastAsia="es-CL"/>
        </w:rPr>
        <w:t>Que, esta regulación implica un cambio sustantivo, pues no solo se trata de traspasar a formato electrónico lo que se almacenaba en papel, sino que de asumir el desafío institucional de mayor eficacia y eficiencia en el desarrollo de los procesos aduaneros.</w:t>
      </w:r>
    </w:p>
    <w:p w:rsidR="00833AB5" w:rsidRPr="004C2D61" w:rsidRDefault="00833AB5" w:rsidP="00833AB5">
      <w:pPr>
        <w:spacing w:line="300" w:lineRule="atLeast"/>
        <w:jc w:val="both"/>
        <w:rPr>
          <w:rFonts w:ascii="Tahoma" w:hAnsi="Tahoma" w:cs="Tahoma"/>
          <w:sz w:val="22"/>
          <w:szCs w:val="22"/>
          <w:lang w:eastAsia="es-CL"/>
        </w:rPr>
      </w:pPr>
    </w:p>
    <w:p w:rsidR="00FA2021" w:rsidRPr="004C2D61" w:rsidRDefault="00FA2021" w:rsidP="00833AB5">
      <w:pPr>
        <w:pStyle w:val="Textoindependiente"/>
        <w:tabs>
          <w:tab w:val="clear" w:pos="284"/>
        </w:tabs>
        <w:rPr>
          <w:rFonts w:ascii="Tahoma" w:eastAsiaTheme="minorHAnsi" w:hAnsi="Tahoma" w:cs="Tahoma"/>
          <w:lang w:val="es-ES_tradnl" w:eastAsia="en-US"/>
        </w:rPr>
      </w:pPr>
      <w:r w:rsidRPr="004C2D61">
        <w:rPr>
          <w:rFonts w:ascii="Tahoma" w:eastAsiaTheme="minorHAnsi" w:hAnsi="Tahoma" w:cs="Tahoma"/>
          <w:lang w:val="es-ES_tradnl" w:eastAsia="en-US"/>
        </w:rPr>
        <w:t xml:space="preserve">Que, en definitiva, la presente resolución recurre a las herramientas tecnológicas existentes, orientada en la senda de la Modernización del Estado, en armonía con el Instructivo </w:t>
      </w:r>
      <w:r w:rsidR="00E51043">
        <w:rPr>
          <w:rFonts w:ascii="Tahoma" w:eastAsiaTheme="minorHAnsi" w:hAnsi="Tahoma" w:cs="Tahoma"/>
          <w:lang w:val="es-ES_tradnl" w:eastAsia="en-US"/>
        </w:rPr>
        <w:t>P</w:t>
      </w:r>
      <w:r w:rsidRPr="004C2D61">
        <w:rPr>
          <w:rFonts w:ascii="Tahoma" w:eastAsiaTheme="minorHAnsi" w:hAnsi="Tahoma" w:cs="Tahoma"/>
          <w:lang w:val="es-ES_tradnl" w:eastAsia="en-US"/>
        </w:rPr>
        <w:t>residencial N° 001, de 2019, sobre Transformación Digital en los órganos de la Administración del Estado</w:t>
      </w:r>
      <w:r w:rsidR="00A348FB" w:rsidRPr="004C2D61">
        <w:rPr>
          <w:rFonts w:ascii="Tahoma" w:eastAsiaTheme="minorHAnsi" w:hAnsi="Tahoma" w:cs="Tahoma"/>
          <w:lang w:val="es-ES_tradnl" w:eastAsia="en-US"/>
        </w:rPr>
        <w:t>; y,</w:t>
      </w:r>
      <w:r w:rsidRPr="004C2D61">
        <w:rPr>
          <w:rFonts w:ascii="Tahoma" w:eastAsiaTheme="minorHAnsi" w:hAnsi="Tahoma" w:cs="Tahoma"/>
          <w:lang w:val="es-ES_tradnl" w:eastAsia="en-US"/>
        </w:rPr>
        <w:t xml:space="preserve"> </w:t>
      </w:r>
    </w:p>
    <w:p w:rsidR="00FA2021" w:rsidRPr="004C2D61" w:rsidRDefault="00FA2021" w:rsidP="00833AB5">
      <w:pPr>
        <w:spacing w:line="300" w:lineRule="atLeast"/>
        <w:ind w:right="474"/>
        <w:rPr>
          <w:rFonts w:ascii="Tahoma" w:hAnsi="Tahoma" w:cs="Tahoma"/>
          <w:b/>
          <w:sz w:val="22"/>
          <w:szCs w:val="22"/>
        </w:rPr>
      </w:pPr>
    </w:p>
    <w:p w:rsidR="00653757" w:rsidRPr="004C2D61" w:rsidRDefault="00653757" w:rsidP="00833AB5">
      <w:pPr>
        <w:spacing w:line="300" w:lineRule="atLeast"/>
        <w:ind w:right="474"/>
        <w:rPr>
          <w:rFonts w:ascii="Tahoma" w:hAnsi="Tahoma" w:cs="Tahoma"/>
          <w:b/>
          <w:sz w:val="22"/>
          <w:szCs w:val="22"/>
        </w:rPr>
      </w:pPr>
    </w:p>
    <w:p w:rsidR="00653757" w:rsidRPr="004C2D61" w:rsidRDefault="00653757" w:rsidP="00833AB5">
      <w:pPr>
        <w:widowControl w:val="0"/>
        <w:autoSpaceDE w:val="0"/>
        <w:autoSpaceDN w:val="0"/>
        <w:adjustRightInd w:val="0"/>
        <w:spacing w:line="300" w:lineRule="atLeast"/>
        <w:jc w:val="both"/>
        <w:rPr>
          <w:rFonts w:ascii="Tahoma" w:hAnsi="Tahoma" w:cs="Tahoma"/>
          <w:b/>
          <w:sz w:val="22"/>
          <w:szCs w:val="22"/>
          <w:lang w:val="es-ES"/>
        </w:rPr>
      </w:pPr>
      <w:r w:rsidRPr="004C2D61">
        <w:rPr>
          <w:rFonts w:ascii="Tahoma" w:hAnsi="Tahoma" w:cs="Tahoma"/>
          <w:b/>
          <w:sz w:val="22"/>
          <w:szCs w:val="22"/>
          <w:lang w:val="es-ES"/>
        </w:rPr>
        <w:t xml:space="preserve">TENIENDO PRESENTE: </w:t>
      </w:r>
    </w:p>
    <w:p w:rsidR="00653757" w:rsidRPr="004C2D61" w:rsidRDefault="00653757" w:rsidP="00833AB5">
      <w:pPr>
        <w:widowControl w:val="0"/>
        <w:autoSpaceDE w:val="0"/>
        <w:autoSpaceDN w:val="0"/>
        <w:adjustRightInd w:val="0"/>
        <w:spacing w:line="300" w:lineRule="atLeast"/>
        <w:jc w:val="both"/>
        <w:rPr>
          <w:rFonts w:ascii="Tahoma" w:hAnsi="Tahoma" w:cs="Tahoma"/>
          <w:b/>
          <w:sz w:val="22"/>
          <w:szCs w:val="22"/>
          <w:lang w:val="es-ES"/>
        </w:rPr>
      </w:pPr>
    </w:p>
    <w:p w:rsidR="00653757" w:rsidRPr="004C2D61" w:rsidRDefault="00E51043" w:rsidP="00833AB5">
      <w:pPr>
        <w:widowControl w:val="0"/>
        <w:autoSpaceDE w:val="0"/>
        <w:autoSpaceDN w:val="0"/>
        <w:adjustRightInd w:val="0"/>
        <w:spacing w:line="300" w:lineRule="atLeast"/>
        <w:jc w:val="both"/>
        <w:rPr>
          <w:rFonts w:ascii="Tahoma" w:hAnsi="Tahoma" w:cs="Tahoma"/>
          <w:sz w:val="22"/>
          <w:szCs w:val="22"/>
          <w:lang w:val="es-ES"/>
        </w:rPr>
      </w:pPr>
      <w:r>
        <w:rPr>
          <w:rFonts w:ascii="Tahoma" w:hAnsi="Tahoma" w:cs="Tahoma"/>
          <w:sz w:val="22"/>
          <w:szCs w:val="22"/>
          <w:lang w:val="es-ES"/>
        </w:rPr>
        <w:t xml:space="preserve">Las normas citadas, </w:t>
      </w:r>
      <w:r w:rsidR="00653757" w:rsidRPr="004C2D61">
        <w:rPr>
          <w:rFonts w:ascii="Tahoma" w:hAnsi="Tahoma" w:cs="Tahoma"/>
          <w:sz w:val="22"/>
          <w:szCs w:val="22"/>
          <w:lang w:val="es-ES"/>
        </w:rPr>
        <w:t xml:space="preserve">las facultades que me confiere el </w:t>
      </w:r>
      <w:r w:rsidR="0048583E" w:rsidRPr="004C2D61">
        <w:rPr>
          <w:rFonts w:ascii="Tahoma" w:hAnsi="Tahoma" w:cs="Tahoma"/>
          <w:sz w:val="22"/>
          <w:szCs w:val="22"/>
          <w:lang w:val="es-ES"/>
        </w:rPr>
        <w:t xml:space="preserve">artículo 4, </w:t>
      </w:r>
      <w:r w:rsidR="00653757" w:rsidRPr="004C2D61">
        <w:rPr>
          <w:rFonts w:ascii="Tahoma" w:hAnsi="Tahoma" w:cs="Tahoma"/>
          <w:sz w:val="22"/>
          <w:szCs w:val="22"/>
          <w:lang w:val="es-ES"/>
        </w:rPr>
        <w:t>número</w:t>
      </w:r>
      <w:r w:rsidR="00A348FB" w:rsidRPr="004C2D61">
        <w:rPr>
          <w:rFonts w:ascii="Tahoma" w:hAnsi="Tahoma" w:cs="Tahoma"/>
          <w:sz w:val="22"/>
          <w:szCs w:val="22"/>
          <w:lang w:val="es-ES"/>
        </w:rPr>
        <w:t>s 7</w:t>
      </w:r>
      <w:r w:rsidR="0048583E" w:rsidRPr="004C2D61">
        <w:rPr>
          <w:rFonts w:ascii="Tahoma" w:hAnsi="Tahoma" w:cs="Tahoma"/>
          <w:sz w:val="22"/>
          <w:szCs w:val="22"/>
          <w:lang w:val="es-ES"/>
        </w:rPr>
        <w:t xml:space="preserve"> </w:t>
      </w:r>
      <w:r w:rsidR="00A348FB" w:rsidRPr="004C2D61">
        <w:rPr>
          <w:rFonts w:ascii="Tahoma" w:hAnsi="Tahoma" w:cs="Tahoma"/>
          <w:sz w:val="22"/>
          <w:szCs w:val="22"/>
          <w:lang w:val="es-ES"/>
        </w:rPr>
        <w:t>y</w:t>
      </w:r>
      <w:r w:rsidR="0048583E" w:rsidRPr="004C2D61">
        <w:rPr>
          <w:rFonts w:ascii="Tahoma" w:hAnsi="Tahoma" w:cs="Tahoma"/>
          <w:sz w:val="22"/>
          <w:szCs w:val="22"/>
          <w:lang w:val="es-ES"/>
        </w:rPr>
        <w:t xml:space="preserve"> 8</w:t>
      </w:r>
      <w:r w:rsidR="00653757" w:rsidRPr="004C2D61">
        <w:rPr>
          <w:rFonts w:ascii="Tahoma" w:hAnsi="Tahoma" w:cs="Tahoma"/>
          <w:sz w:val="22"/>
          <w:szCs w:val="22"/>
          <w:lang w:val="es-ES"/>
        </w:rPr>
        <w:t xml:space="preserve"> del D</w:t>
      </w:r>
      <w:r w:rsidR="00A348FB" w:rsidRPr="004C2D61">
        <w:rPr>
          <w:rFonts w:ascii="Tahoma" w:hAnsi="Tahoma" w:cs="Tahoma"/>
          <w:sz w:val="22"/>
          <w:szCs w:val="22"/>
          <w:lang w:val="es-ES"/>
        </w:rPr>
        <w:t xml:space="preserve">ecreto con </w:t>
      </w:r>
      <w:r w:rsidR="0048583E" w:rsidRPr="004C2D61">
        <w:rPr>
          <w:rFonts w:ascii="Tahoma" w:hAnsi="Tahoma" w:cs="Tahoma"/>
          <w:sz w:val="22"/>
          <w:szCs w:val="22"/>
          <w:lang w:val="es-ES"/>
        </w:rPr>
        <w:t>F</w:t>
      </w:r>
      <w:r w:rsidR="00A348FB" w:rsidRPr="004C2D61">
        <w:rPr>
          <w:rFonts w:ascii="Tahoma" w:hAnsi="Tahoma" w:cs="Tahoma"/>
          <w:sz w:val="22"/>
          <w:szCs w:val="22"/>
          <w:lang w:val="es-ES"/>
        </w:rPr>
        <w:t>uerza de Ley</w:t>
      </w:r>
      <w:r w:rsidR="00653757" w:rsidRPr="004C2D61">
        <w:rPr>
          <w:rFonts w:ascii="Tahoma" w:hAnsi="Tahoma" w:cs="Tahoma"/>
          <w:sz w:val="22"/>
          <w:szCs w:val="22"/>
          <w:lang w:val="es-ES"/>
        </w:rPr>
        <w:t xml:space="preserve"> Nº</w:t>
      </w:r>
      <w:r w:rsidR="00A348FB" w:rsidRPr="004C2D61">
        <w:rPr>
          <w:rFonts w:ascii="Tahoma" w:hAnsi="Tahoma" w:cs="Tahoma"/>
          <w:sz w:val="22"/>
          <w:szCs w:val="22"/>
          <w:lang w:val="es-ES"/>
        </w:rPr>
        <w:t xml:space="preserve"> </w:t>
      </w:r>
      <w:r w:rsidR="00653757" w:rsidRPr="004C2D61">
        <w:rPr>
          <w:rFonts w:ascii="Tahoma" w:hAnsi="Tahoma" w:cs="Tahoma"/>
          <w:sz w:val="22"/>
          <w:szCs w:val="22"/>
          <w:lang w:val="es-ES"/>
        </w:rPr>
        <w:t xml:space="preserve">329, de 1979, del Ministerio de Hacienda, </w:t>
      </w:r>
      <w:r w:rsidR="0048583E" w:rsidRPr="004C2D61">
        <w:rPr>
          <w:rFonts w:ascii="Tahoma" w:hAnsi="Tahoma" w:cs="Tahoma"/>
          <w:sz w:val="22"/>
          <w:szCs w:val="22"/>
          <w:lang w:val="es-ES"/>
        </w:rPr>
        <w:t>que</w:t>
      </w:r>
      <w:r w:rsidR="00653757" w:rsidRPr="004C2D61">
        <w:rPr>
          <w:rFonts w:ascii="Tahoma" w:hAnsi="Tahoma" w:cs="Tahoma"/>
          <w:sz w:val="22"/>
          <w:szCs w:val="22"/>
          <w:lang w:val="es-ES"/>
        </w:rPr>
        <w:t xml:space="preserve"> Aprueba la Ley Orgánica del Servicio Nacional de Aduanas</w:t>
      </w:r>
      <w:r>
        <w:rPr>
          <w:rFonts w:ascii="Tahoma" w:hAnsi="Tahoma" w:cs="Tahoma"/>
          <w:sz w:val="22"/>
          <w:szCs w:val="22"/>
          <w:lang w:val="es-ES"/>
        </w:rPr>
        <w:t>, y</w:t>
      </w:r>
      <w:r w:rsidR="00653757" w:rsidRPr="004C2D61">
        <w:rPr>
          <w:rFonts w:ascii="Tahoma" w:hAnsi="Tahoma" w:cs="Tahoma"/>
          <w:sz w:val="22"/>
          <w:szCs w:val="22"/>
          <w:lang w:val="es-ES"/>
        </w:rPr>
        <w:t xml:space="preserve"> </w:t>
      </w:r>
      <w:r>
        <w:rPr>
          <w:rFonts w:ascii="Tahoma" w:hAnsi="Tahoma" w:cs="Tahoma"/>
          <w:sz w:val="22"/>
          <w:szCs w:val="22"/>
          <w:lang w:val="es-ES"/>
        </w:rPr>
        <w:t xml:space="preserve">lo dispuesto en </w:t>
      </w:r>
      <w:r w:rsidRPr="004C2D61">
        <w:rPr>
          <w:rFonts w:ascii="Tahoma" w:hAnsi="Tahoma" w:cs="Tahoma"/>
          <w:sz w:val="22"/>
          <w:szCs w:val="22"/>
          <w:lang w:val="es-ES"/>
        </w:rPr>
        <w:t xml:space="preserve">la Resolución N° 7, de </w:t>
      </w:r>
      <w:r w:rsidR="00B414E7">
        <w:rPr>
          <w:rFonts w:ascii="Tahoma" w:hAnsi="Tahoma" w:cs="Tahoma"/>
          <w:sz w:val="22"/>
          <w:szCs w:val="22"/>
          <w:lang w:val="es-ES"/>
        </w:rPr>
        <w:t xml:space="preserve">26 de marzo de </w:t>
      </w:r>
      <w:r w:rsidRPr="004C2D61">
        <w:rPr>
          <w:rFonts w:ascii="Tahoma" w:hAnsi="Tahoma" w:cs="Tahoma"/>
          <w:sz w:val="22"/>
          <w:szCs w:val="22"/>
          <w:lang w:val="es-ES"/>
        </w:rPr>
        <w:t xml:space="preserve">2019, de la Contraloría General de la República, sobre exención de trámite de toma de razón </w:t>
      </w:r>
      <w:r w:rsidR="00653757" w:rsidRPr="004C2D61">
        <w:rPr>
          <w:rFonts w:ascii="Tahoma" w:hAnsi="Tahoma" w:cs="Tahoma"/>
          <w:sz w:val="22"/>
          <w:szCs w:val="22"/>
          <w:lang w:val="es-ES"/>
        </w:rPr>
        <w:t>dicto la siguiente:</w:t>
      </w:r>
    </w:p>
    <w:p w:rsidR="00653757" w:rsidRPr="004C2D61" w:rsidRDefault="00653757" w:rsidP="00833AB5">
      <w:pPr>
        <w:widowControl w:val="0"/>
        <w:autoSpaceDE w:val="0"/>
        <w:autoSpaceDN w:val="0"/>
        <w:adjustRightInd w:val="0"/>
        <w:spacing w:line="300" w:lineRule="atLeast"/>
        <w:ind w:firstLine="4253"/>
        <w:jc w:val="both"/>
        <w:rPr>
          <w:rFonts w:ascii="Tahoma" w:hAnsi="Tahoma" w:cs="Tahoma"/>
          <w:sz w:val="22"/>
          <w:szCs w:val="22"/>
          <w:lang w:val="es-ES"/>
        </w:rPr>
      </w:pPr>
    </w:p>
    <w:p w:rsidR="00FA2021" w:rsidRPr="004C2D61" w:rsidRDefault="00FA2021" w:rsidP="00833AB5">
      <w:pPr>
        <w:spacing w:line="300" w:lineRule="atLeast"/>
        <w:ind w:right="474"/>
        <w:rPr>
          <w:rFonts w:ascii="Tahoma" w:hAnsi="Tahoma" w:cs="Tahoma"/>
          <w:b/>
          <w:sz w:val="22"/>
          <w:szCs w:val="22"/>
        </w:rPr>
      </w:pPr>
    </w:p>
    <w:p w:rsidR="00833AB5" w:rsidRDefault="00833AB5" w:rsidP="00833AB5">
      <w:pPr>
        <w:spacing w:line="300" w:lineRule="atLeast"/>
        <w:ind w:right="474"/>
        <w:rPr>
          <w:rFonts w:ascii="Tahoma" w:hAnsi="Tahoma" w:cs="Tahoma"/>
          <w:b/>
          <w:sz w:val="22"/>
          <w:szCs w:val="22"/>
        </w:rPr>
      </w:pPr>
    </w:p>
    <w:p w:rsidR="003A7654" w:rsidRDefault="003A7654" w:rsidP="00833AB5">
      <w:pPr>
        <w:spacing w:line="300" w:lineRule="atLeast"/>
        <w:ind w:right="474"/>
        <w:rPr>
          <w:rFonts w:ascii="Tahoma" w:hAnsi="Tahoma" w:cs="Tahoma"/>
          <w:b/>
          <w:sz w:val="22"/>
          <w:szCs w:val="22"/>
        </w:rPr>
      </w:pPr>
    </w:p>
    <w:p w:rsidR="003A7654" w:rsidRPr="004C2D61" w:rsidRDefault="003A7654" w:rsidP="00833AB5">
      <w:pPr>
        <w:spacing w:line="300" w:lineRule="atLeast"/>
        <w:ind w:right="474"/>
        <w:rPr>
          <w:rFonts w:ascii="Tahoma" w:hAnsi="Tahoma" w:cs="Tahoma"/>
          <w:b/>
          <w:sz w:val="22"/>
          <w:szCs w:val="22"/>
        </w:rPr>
      </w:pPr>
    </w:p>
    <w:p w:rsidR="00833AB5" w:rsidRPr="004C2D61" w:rsidRDefault="00833AB5" w:rsidP="00833AB5">
      <w:pPr>
        <w:spacing w:line="300" w:lineRule="atLeast"/>
        <w:ind w:right="474"/>
        <w:rPr>
          <w:rFonts w:ascii="Tahoma" w:hAnsi="Tahoma" w:cs="Tahoma"/>
          <w:b/>
          <w:sz w:val="22"/>
          <w:szCs w:val="22"/>
        </w:rPr>
      </w:pPr>
    </w:p>
    <w:p w:rsidR="00FA2021" w:rsidRPr="004C2D61" w:rsidRDefault="00FA2021" w:rsidP="00833AB5">
      <w:pPr>
        <w:spacing w:line="300" w:lineRule="atLeast"/>
        <w:ind w:right="474"/>
        <w:rPr>
          <w:rFonts w:ascii="Tahoma" w:hAnsi="Tahoma" w:cs="Tahoma"/>
          <w:b/>
          <w:sz w:val="22"/>
          <w:szCs w:val="22"/>
        </w:rPr>
      </w:pPr>
      <w:r w:rsidRPr="004C2D61">
        <w:rPr>
          <w:rFonts w:ascii="Tahoma" w:hAnsi="Tahoma" w:cs="Tahoma"/>
          <w:b/>
          <w:sz w:val="22"/>
          <w:szCs w:val="22"/>
        </w:rPr>
        <w:lastRenderedPageBreak/>
        <w:t>RESOLUCIÓN:</w:t>
      </w:r>
    </w:p>
    <w:p w:rsidR="00FA2021" w:rsidRPr="004C2D61" w:rsidRDefault="00FA2021" w:rsidP="00833AB5">
      <w:pPr>
        <w:spacing w:line="300" w:lineRule="atLeast"/>
        <w:jc w:val="both"/>
        <w:outlineLvl w:val="0"/>
        <w:rPr>
          <w:rFonts w:ascii="Tahoma" w:hAnsi="Tahoma" w:cs="Tahoma"/>
          <w:b/>
          <w:sz w:val="22"/>
          <w:szCs w:val="22"/>
        </w:rPr>
      </w:pPr>
    </w:p>
    <w:p w:rsidR="00FA2021" w:rsidRPr="004C2D61" w:rsidRDefault="00FA2021" w:rsidP="004309F1">
      <w:pPr>
        <w:pStyle w:val="Prrafodelista"/>
        <w:numPr>
          <w:ilvl w:val="0"/>
          <w:numId w:val="2"/>
        </w:numPr>
        <w:spacing w:line="300" w:lineRule="atLeast"/>
        <w:ind w:hanging="578"/>
        <w:jc w:val="both"/>
        <w:outlineLvl w:val="0"/>
        <w:rPr>
          <w:rFonts w:ascii="Tahoma" w:hAnsi="Tahoma" w:cs="Tahoma"/>
          <w:sz w:val="22"/>
          <w:szCs w:val="22"/>
        </w:rPr>
      </w:pPr>
      <w:r w:rsidRPr="004C2D61">
        <w:rPr>
          <w:rFonts w:ascii="Tahoma" w:hAnsi="Tahoma" w:cs="Tahoma"/>
          <w:b/>
          <w:sz w:val="22"/>
          <w:szCs w:val="22"/>
        </w:rPr>
        <w:t xml:space="preserve">ESTABLÉCESE </w:t>
      </w:r>
      <w:r w:rsidRPr="004C2D61">
        <w:rPr>
          <w:rFonts w:ascii="Tahoma" w:hAnsi="Tahoma" w:cs="Tahoma"/>
          <w:sz w:val="22"/>
          <w:szCs w:val="22"/>
        </w:rPr>
        <w:t>la siguiente regulación, que constituye el marco normativo de la carpeta de despacho electrónica, a la que se sujetarán los Agentes de Aduana que adscriban a esta modalidad.</w:t>
      </w:r>
    </w:p>
    <w:p w:rsidR="00FA2021" w:rsidRPr="004C2D61" w:rsidRDefault="00FA2021" w:rsidP="00833AB5">
      <w:pPr>
        <w:spacing w:line="300" w:lineRule="atLeast"/>
        <w:rPr>
          <w:rFonts w:ascii="Tahoma" w:hAnsi="Tahoma" w:cs="Tahoma"/>
          <w:b/>
          <w:sz w:val="22"/>
          <w:szCs w:val="22"/>
        </w:rPr>
      </w:pPr>
    </w:p>
    <w:p w:rsidR="00FA2021" w:rsidRPr="004C2D61" w:rsidRDefault="00FA2021" w:rsidP="00833AB5">
      <w:pPr>
        <w:spacing w:line="300" w:lineRule="atLeast"/>
        <w:rPr>
          <w:rFonts w:ascii="Tahoma" w:hAnsi="Tahoma" w:cs="Tahoma"/>
          <w:b/>
          <w:sz w:val="22"/>
          <w:szCs w:val="22"/>
        </w:rPr>
      </w:pPr>
    </w:p>
    <w:p w:rsidR="00FA2021" w:rsidRPr="004C2D61" w:rsidRDefault="00FA2021" w:rsidP="00833AB5">
      <w:pPr>
        <w:spacing w:line="300" w:lineRule="atLeast"/>
        <w:jc w:val="center"/>
        <w:rPr>
          <w:rFonts w:ascii="Tahoma" w:hAnsi="Tahoma" w:cs="Tahoma"/>
          <w:b/>
          <w:sz w:val="22"/>
          <w:szCs w:val="22"/>
        </w:rPr>
      </w:pPr>
      <w:r w:rsidRPr="004C2D61">
        <w:rPr>
          <w:rFonts w:ascii="Tahoma" w:hAnsi="Tahoma" w:cs="Tahoma"/>
          <w:b/>
          <w:sz w:val="22"/>
          <w:szCs w:val="22"/>
        </w:rPr>
        <w:t>Título Primero.-  DISPOSICIONES GENERALES.</w:t>
      </w:r>
    </w:p>
    <w:p w:rsidR="00FA2021" w:rsidRPr="004C2D61" w:rsidRDefault="00FA2021" w:rsidP="00833AB5">
      <w:pPr>
        <w:spacing w:line="300" w:lineRule="atLeast"/>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w:t>
      </w:r>
      <w:r w:rsidRPr="004C2D61">
        <w:rPr>
          <w:rFonts w:ascii="Tahoma" w:hAnsi="Tahoma" w:cs="Tahoma"/>
          <w:sz w:val="22"/>
          <w:szCs w:val="22"/>
        </w:rPr>
        <w:t xml:space="preserve">  </w:t>
      </w:r>
      <w:r w:rsidRPr="004C2D61">
        <w:rPr>
          <w:rFonts w:ascii="Tahoma" w:hAnsi="Tahoma" w:cs="Tahoma"/>
          <w:i/>
          <w:sz w:val="22"/>
          <w:szCs w:val="22"/>
        </w:rPr>
        <w:t>Ámbito de aplicación.-</w:t>
      </w:r>
      <w:r w:rsidRPr="004C2D61">
        <w:rPr>
          <w:rFonts w:ascii="Tahoma" w:hAnsi="Tahoma" w:cs="Tahoma"/>
          <w:sz w:val="22"/>
          <w:szCs w:val="22"/>
        </w:rPr>
        <w:t xml:space="preserve">  La presente resolución regula la modalidad de presentación y conservación de los documentos que sirven de base para la confección de una destinación aduanera, a través de medios electrónicos, a la que podrán sujetarse los Agentes de Aduana. Dicha modalidad se denominará “carpeta de despacho electrónica”.</w:t>
      </w: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2°.  </w:t>
      </w:r>
      <w:r w:rsidRPr="004C2D61">
        <w:rPr>
          <w:rFonts w:ascii="Tahoma" w:hAnsi="Tahoma" w:cs="Tahoma"/>
          <w:i/>
          <w:sz w:val="22"/>
          <w:szCs w:val="22"/>
        </w:rPr>
        <w:t>Definiciones.-</w:t>
      </w:r>
      <w:r w:rsidRPr="004C2D61">
        <w:rPr>
          <w:rFonts w:ascii="Tahoma" w:hAnsi="Tahoma" w:cs="Tahoma"/>
          <w:b/>
          <w:sz w:val="22"/>
          <w:szCs w:val="22"/>
        </w:rPr>
        <w:t xml:space="preserve">  </w:t>
      </w:r>
      <w:r w:rsidRPr="004C2D61">
        <w:rPr>
          <w:rFonts w:ascii="Tahoma" w:hAnsi="Tahoma" w:cs="Tahoma"/>
          <w:sz w:val="22"/>
          <w:szCs w:val="22"/>
        </w:rPr>
        <w:t>Para los efectos de esta resolución, se entenderá por:</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 xml:space="preserve">Acreditación Tecnológica: Proceso a cargo de la Subdirección de Informática que, bajo un marco tecnológico y de seguridad basado en </w:t>
      </w:r>
      <w:proofErr w:type="spellStart"/>
      <w:r w:rsidRPr="004C2D61">
        <w:rPr>
          <w:rFonts w:ascii="Tahoma" w:hAnsi="Tahoma" w:cs="Tahoma"/>
          <w:sz w:val="22"/>
          <w:szCs w:val="22"/>
        </w:rPr>
        <w:t>NCh</w:t>
      </w:r>
      <w:proofErr w:type="spellEnd"/>
      <w:r w:rsidRPr="004C2D61">
        <w:rPr>
          <w:rFonts w:ascii="Tahoma" w:hAnsi="Tahoma" w:cs="Tahoma"/>
          <w:sz w:val="22"/>
          <w:szCs w:val="22"/>
        </w:rPr>
        <w:t xml:space="preserve"> ISO 27</w:t>
      </w:r>
      <w:r w:rsidR="00E51043">
        <w:rPr>
          <w:rFonts w:ascii="Tahoma" w:hAnsi="Tahoma" w:cs="Tahoma"/>
          <w:sz w:val="22"/>
          <w:szCs w:val="22"/>
        </w:rPr>
        <w:t>.</w:t>
      </w:r>
      <w:r w:rsidRPr="004C2D61">
        <w:rPr>
          <w:rFonts w:ascii="Tahoma" w:hAnsi="Tahoma" w:cs="Tahoma"/>
          <w:sz w:val="22"/>
          <w:szCs w:val="22"/>
        </w:rPr>
        <w:t>001, ejecuta una revisión del cumplimiento de los lineamientos técnicos y de seguridad, de acuerdo a las especific</w:t>
      </w:r>
      <w:r w:rsidR="00E51043">
        <w:rPr>
          <w:rFonts w:ascii="Tahoma" w:hAnsi="Tahoma" w:cs="Tahoma"/>
          <w:sz w:val="22"/>
          <w:szCs w:val="22"/>
        </w:rPr>
        <w:t>aciones tecnológicas contenidas</w:t>
      </w:r>
      <w:r w:rsidRPr="004C2D61">
        <w:rPr>
          <w:rFonts w:ascii="Tahoma" w:hAnsi="Tahoma" w:cs="Tahoma"/>
          <w:sz w:val="22"/>
          <w:szCs w:val="22"/>
        </w:rPr>
        <w:t xml:space="preserve"> en el Anexo N° 2 de la presente resolución, denominado “Especificaciones Tecnológicas y Modelo Operacional de la Carpeta de Despacho Electrónica”.</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Administrador del sistema de solicitud de carpetas de despacho: Encargado de la Unidad de Análisis e Inteligencia y Gestión de Datos de la Subdirección de Fiscalización del Servicio Nacional de Ad</w:t>
      </w:r>
      <w:r w:rsidR="00E51043">
        <w:rPr>
          <w:rFonts w:ascii="Tahoma" w:hAnsi="Tahoma" w:cs="Tahoma"/>
          <w:sz w:val="22"/>
          <w:szCs w:val="22"/>
        </w:rPr>
        <w:t>uanas, responsable de autorizar</w:t>
      </w:r>
      <w:r w:rsidRPr="004C2D61">
        <w:rPr>
          <w:rFonts w:ascii="Tahoma" w:hAnsi="Tahoma" w:cs="Tahoma"/>
          <w:sz w:val="22"/>
          <w:szCs w:val="22"/>
        </w:rPr>
        <w:t xml:space="preserve"> a los usuarios del sistema de solicitud de carpetas de despacho, del registro de las claves de acceso, de asegurar la continuidad de operación del sistema y de entregar el soporte respectivo. </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Bitácora: Registro cronológico de todos los eventos que ocurren en la carpeta de despacho electrónica, conforme al esquema de bitácora XML, señalado en las especificaciones tecnológicas del Anexo N° 2 de la presente resolución.</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Confidencialidad de la Información: Propiedad por la que la información no está disponible o revelada a individuos, entidades o procesos no autorizados.</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Disponibilidad de la Información: Propiedad de la información de permanecer accesible y disponible para su uso cuando lo requiera una entidad autorizada.</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Documento Electrónico: Toda representación de un hecho, imagen o idea que sea creada, enviada, comunicada o recibida por m</w:t>
      </w:r>
      <w:r w:rsidR="002E3D84">
        <w:rPr>
          <w:rFonts w:ascii="Tahoma" w:hAnsi="Tahoma" w:cs="Tahoma"/>
          <w:sz w:val="22"/>
          <w:szCs w:val="22"/>
        </w:rPr>
        <w:t>edios electrónicos y almacenada</w:t>
      </w:r>
      <w:r w:rsidRPr="004C2D61">
        <w:rPr>
          <w:rFonts w:ascii="Tahoma" w:hAnsi="Tahoma" w:cs="Tahoma"/>
          <w:sz w:val="22"/>
          <w:szCs w:val="22"/>
        </w:rPr>
        <w:t xml:space="preserve"> de un modo idóneo para permitir su uso posterior.</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Documento Digitalizado: Documento electrónico cuyo origen es un documento en soporte papel que, mediante un proceso de digitalización, genera una representación electrónica de dicho documento.</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Fiscalización a Posteriori: Acciones de fiscalización llevadas a cabo por el Servicio Nacional de Aduanas, con posterioridad al despacho de las mercancías.</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Integridad de la Información: Propiedad de salvaguardar la exactitud y completitud de los activos de información.</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 xml:space="preserve">Log de Transacciones: Archivos que contienen el registro de las operaciones y de eventos que son almacenados para su posterior análisis. </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 xml:space="preserve">Política de Seguridad de la Información: Documento que define los objetivos, alcances y principios esenciales  para la administración, custodia y el uso de los activos de información, velando por su disponibilidad, seguridad, confidencialidad e integridad, </w:t>
      </w:r>
      <w:r w:rsidRPr="004C2D61">
        <w:rPr>
          <w:rFonts w:ascii="Tahoma" w:hAnsi="Tahoma" w:cs="Tahoma"/>
          <w:sz w:val="22"/>
          <w:szCs w:val="22"/>
        </w:rPr>
        <w:lastRenderedPageBreak/>
        <w:t>acorde a la Política General de Seguridad de la Información del Servicio Nacional de Aduanas y a la normativa legal y reglamentaria vigente.</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 xml:space="preserve">Seguridad de la Información: Toda acción que busque proteger la integridad, confidencialidad y disponibilidad de los activos de información. </w:t>
      </w:r>
    </w:p>
    <w:p w:rsidR="00FA2021" w:rsidRPr="004C2D61" w:rsidRDefault="00FA2021" w:rsidP="004309F1">
      <w:pPr>
        <w:numPr>
          <w:ilvl w:val="0"/>
          <w:numId w:val="1"/>
        </w:numPr>
        <w:spacing w:line="300" w:lineRule="atLeast"/>
        <w:ind w:left="284" w:hanging="284"/>
        <w:jc w:val="both"/>
        <w:rPr>
          <w:rFonts w:ascii="Tahoma" w:hAnsi="Tahoma" w:cs="Tahoma"/>
          <w:sz w:val="22"/>
          <w:szCs w:val="22"/>
        </w:rPr>
      </w:pPr>
      <w:r w:rsidRPr="004C2D61">
        <w:rPr>
          <w:rFonts w:ascii="Tahoma" w:hAnsi="Tahoma" w:cs="Tahoma"/>
          <w:sz w:val="22"/>
          <w:szCs w:val="22"/>
        </w:rPr>
        <w:t>Sistema de solicitud de carpetas de despacho: Sistema web del Servicio Nacional de Aduanas, para los efectos de solicitar carpetas de despacho a los Agentes de Aduana en la etapa de fiscalización a posteriori.</w:t>
      </w:r>
    </w:p>
    <w:p w:rsidR="00653757" w:rsidRPr="004C2D61" w:rsidRDefault="00653757"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3°.  </w:t>
      </w:r>
      <w:r w:rsidRPr="004C2D61">
        <w:rPr>
          <w:rFonts w:ascii="Tahoma" w:hAnsi="Tahoma" w:cs="Tahoma"/>
          <w:i/>
          <w:sz w:val="22"/>
          <w:szCs w:val="22"/>
        </w:rPr>
        <w:t>Principios de la carpeta de despacho electrónica.-</w:t>
      </w:r>
      <w:r w:rsidRPr="004C2D61">
        <w:rPr>
          <w:rFonts w:ascii="Tahoma" w:hAnsi="Tahoma" w:cs="Tahoma"/>
          <w:sz w:val="22"/>
          <w:szCs w:val="22"/>
        </w:rPr>
        <w:t xml:space="preserve">  La carpeta de despacho electrónica estará sujeta a los principios de seguridad, integridad, confidencialidad y disponibilidad de la información, de acuerdo a la Política General de Seguridad de la Información del Servicio Nacional de Aduanas y a la normativa legal y reglamentaria vigente.</w:t>
      </w: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833AB5">
      <w:pPr>
        <w:tabs>
          <w:tab w:val="left" w:pos="1418"/>
          <w:tab w:val="left" w:pos="1560"/>
        </w:tabs>
        <w:spacing w:line="300" w:lineRule="atLeast"/>
        <w:jc w:val="both"/>
        <w:rPr>
          <w:rFonts w:ascii="Tahoma" w:hAnsi="Tahoma" w:cs="Tahoma"/>
          <w:sz w:val="22"/>
          <w:szCs w:val="22"/>
        </w:rPr>
      </w:pPr>
      <w:r w:rsidRPr="004C2D61">
        <w:rPr>
          <w:rFonts w:ascii="Tahoma" w:hAnsi="Tahoma" w:cs="Tahoma"/>
          <w:b/>
          <w:sz w:val="22"/>
          <w:szCs w:val="22"/>
        </w:rPr>
        <w:t>Artículo 4°.</w:t>
      </w:r>
      <w:r w:rsidRPr="004C2D61">
        <w:rPr>
          <w:rFonts w:ascii="Tahoma" w:hAnsi="Tahoma" w:cs="Tahoma"/>
          <w:sz w:val="22"/>
          <w:szCs w:val="22"/>
        </w:rPr>
        <w:t xml:space="preserve"> </w:t>
      </w:r>
      <w:r w:rsidR="00653757" w:rsidRPr="004C2D61">
        <w:rPr>
          <w:rFonts w:ascii="Tahoma" w:hAnsi="Tahoma" w:cs="Tahoma"/>
          <w:sz w:val="22"/>
          <w:szCs w:val="22"/>
        </w:rPr>
        <w:t xml:space="preserve"> </w:t>
      </w:r>
      <w:r w:rsidRPr="004C2D61">
        <w:rPr>
          <w:rFonts w:ascii="Tahoma" w:hAnsi="Tahoma" w:cs="Tahoma"/>
          <w:i/>
          <w:sz w:val="22"/>
          <w:szCs w:val="22"/>
        </w:rPr>
        <w:t>Plazos.-</w:t>
      </w:r>
      <w:r w:rsidR="00001858" w:rsidRPr="004C2D61">
        <w:rPr>
          <w:rFonts w:ascii="Tahoma" w:hAnsi="Tahoma" w:cs="Tahoma"/>
          <w:i/>
          <w:sz w:val="22"/>
          <w:szCs w:val="22"/>
        </w:rPr>
        <w:t xml:space="preserve">  </w:t>
      </w:r>
      <w:r w:rsidRPr="004C2D61">
        <w:rPr>
          <w:rFonts w:ascii="Tahoma" w:hAnsi="Tahoma" w:cs="Tahoma"/>
          <w:sz w:val="22"/>
          <w:szCs w:val="22"/>
        </w:rPr>
        <w:t xml:space="preserve">Los plazos de días establecidos en la presente resolución son de días hábiles, entendiéndose que son inhábiles los días sábados, domingos y festivos. </w:t>
      </w: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833AB5">
      <w:pPr>
        <w:tabs>
          <w:tab w:val="left" w:pos="1418"/>
        </w:tabs>
        <w:spacing w:line="300" w:lineRule="atLeast"/>
        <w:jc w:val="both"/>
        <w:rPr>
          <w:rFonts w:ascii="Tahoma" w:hAnsi="Tahoma" w:cs="Tahoma"/>
          <w:sz w:val="22"/>
          <w:szCs w:val="22"/>
        </w:rPr>
      </w:pPr>
      <w:r w:rsidRPr="004C2D61">
        <w:rPr>
          <w:rFonts w:ascii="Tahoma" w:hAnsi="Tahoma" w:cs="Tahoma"/>
          <w:b/>
          <w:sz w:val="22"/>
          <w:szCs w:val="22"/>
        </w:rPr>
        <w:t>Artículo 5°.</w:t>
      </w:r>
      <w:r w:rsidRPr="004C2D61">
        <w:rPr>
          <w:rFonts w:ascii="Tahoma" w:hAnsi="Tahoma" w:cs="Tahoma"/>
          <w:sz w:val="22"/>
          <w:szCs w:val="22"/>
        </w:rPr>
        <w:t xml:space="preserve"> </w:t>
      </w:r>
      <w:r w:rsidR="00653757" w:rsidRPr="004C2D61">
        <w:rPr>
          <w:rFonts w:ascii="Tahoma" w:hAnsi="Tahoma" w:cs="Tahoma"/>
          <w:sz w:val="22"/>
          <w:szCs w:val="22"/>
        </w:rPr>
        <w:t xml:space="preserve"> </w:t>
      </w:r>
      <w:r w:rsidRPr="004C2D61">
        <w:rPr>
          <w:rFonts w:ascii="Tahoma" w:hAnsi="Tahoma" w:cs="Tahoma"/>
          <w:i/>
          <w:sz w:val="22"/>
          <w:szCs w:val="22"/>
        </w:rPr>
        <w:t>Notificaciones.-</w:t>
      </w:r>
      <w:r w:rsidRPr="004C2D61">
        <w:rPr>
          <w:rFonts w:ascii="Tahoma" w:hAnsi="Tahoma" w:cs="Tahoma"/>
          <w:sz w:val="22"/>
          <w:szCs w:val="22"/>
        </w:rPr>
        <w:t xml:space="preserve">  Las notificaciones que deban efectuarse al Agente de Aduana, conforme a la presente normativa, se realizarán a los correos electrónicos que éste haya indicado en el “Formulario de Solicitud de Autorización de Modalidad </w:t>
      </w:r>
      <w:r w:rsidR="002E3D84">
        <w:rPr>
          <w:rFonts w:ascii="Tahoma" w:hAnsi="Tahoma" w:cs="Tahoma"/>
          <w:sz w:val="22"/>
          <w:szCs w:val="22"/>
        </w:rPr>
        <w:t xml:space="preserve">de la </w:t>
      </w:r>
      <w:r w:rsidRPr="004C2D61">
        <w:rPr>
          <w:rFonts w:ascii="Tahoma" w:hAnsi="Tahoma" w:cs="Tahoma"/>
          <w:sz w:val="22"/>
          <w:szCs w:val="22"/>
        </w:rPr>
        <w:t>Carpeta de Despacho Electrónica”, según corresponda, contenido en el Anexo N° 1 de la presente resolución.</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center"/>
        <w:rPr>
          <w:rFonts w:ascii="Tahoma" w:hAnsi="Tahoma" w:cs="Tahoma"/>
          <w:b/>
          <w:sz w:val="22"/>
          <w:szCs w:val="22"/>
        </w:rPr>
      </w:pPr>
      <w:r w:rsidRPr="004C2D61">
        <w:rPr>
          <w:rFonts w:ascii="Tahoma" w:hAnsi="Tahoma" w:cs="Tahoma"/>
          <w:b/>
          <w:sz w:val="22"/>
          <w:szCs w:val="22"/>
        </w:rPr>
        <w:t>Título Segundo.-  DE LA CARPETA DE DESPACHO ELECTRÓNICA Y DE LA BITÁCORA.</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6°. </w:t>
      </w:r>
      <w:r w:rsidRPr="004C2D61">
        <w:rPr>
          <w:rFonts w:ascii="Tahoma" w:hAnsi="Tahoma" w:cs="Tahoma"/>
          <w:sz w:val="22"/>
          <w:szCs w:val="22"/>
        </w:rPr>
        <w:t xml:space="preserve"> </w:t>
      </w:r>
      <w:r w:rsidRPr="004C2D61">
        <w:rPr>
          <w:rFonts w:ascii="Tahoma" w:hAnsi="Tahoma" w:cs="Tahoma"/>
          <w:i/>
          <w:sz w:val="22"/>
          <w:szCs w:val="22"/>
        </w:rPr>
        <w:t>Carpeta de despacho electrónica</w:t>
      </w:r>
      <w:r w:rsidRPr="004C2D61">
        <w:rPr>
          <w:rFonts w:ascii="Tahoma" w:hAnsi="Tahoma" w:cs="Tahoma"/>
          <w:sz w:val="22"/>
          <w:szCs w:val="22"/>
        </w:rPr>
        <w:t xml:space="preserve">.-  La carpeta de despacho electrónica estará conformada por todos los documentos de base, exigidos por el </w:t>
      </w:r>
      <w:r w:rsidR="002E3D84">
        <w:rPr>
          <w:rFonts w:ascii="Tahoma" w:hAnsi="Tahoma" w:cs="Tahoma"/>
          <w:sz w:val="22"/>
          <w:szCs w:val="22"/>
        </w:rPr>
        <w:t>Director</w:t>
      </w:r>
      <w:r w:rsidRPr="004C2D61">
        <w:rPr>
          <w:rFonts w:ascii="Tahoma" w:hAnsi="Tahoma" w:cs="Tahoma"/>
          <w:sz w:val="22"/>
          <w:szCs w:val="22"/>
        </w:rPr>
        <w:t xml:space="preserve"> Nacional de Aduanas para la confección de la destinación aduanera, sea en formato electrónico o digitalizado, conforme a las exigencias y estándares que se establecen en el Anexo N° 2 de la presente resolución. </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Los documentos en papel deberán ser digitalizados, sin perjuicio de que deban mantenerse en su formato de origen, cuando por disposición legal o reglamentaria así se establezca.</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Las declaraciones correspondientes a las destinaciones aduaneras deberán ser incorporadas a la carpeta de despacho electrónica digitalizadas</w:t>
      </w:r>
      <w:r w:rsidRPr="00CD3811">
        <w:rPr>
          <w:rFonts w:ascii="Tahoma" w:hAnsi="Tahoma" w:cs="Tahoma"/>
          <w:sz w:val="22"/>
          <w:szCs w:val="22"/>
        </w:rPr>
        <w:t>, cuando en ellas consten  las visaciones, controles o fiscalizaciones que se hubiesen practicado.</w:t>
      </w:r>
      <w:r w:rsidRPr="004C2D61">
        <w:rPr>
          <w:rFonts w:ascii="Tahoma" w:hAnsi="Tahoma" w:cs="Tahoma"/>
          <w:sz w:val="22"/>
          <w:szCs w:val="22"/>
        </w:rPr>
        <w:t xml:space="preserve"> </w:t>
      </w:r>
    </w:p>
    <w:p w:rsidR="00FA2021" w:rsidRPr="004C2D61" w:rsidRDefault="00FA2021" w:rsidP="00833AB5">
      <w:pPr>
        <w:spacing w:line="300" w:lineRule="atLeast"/>
        <w:ind w:firstLine="709"/>
        <w:jc w:val="both"/>
        <w:rPr>
          <w:rFonts w:ascii="Tahoma" w:hAnsi="Tahoma" w:cs="Tahoma"/>
          <w:b/>
          <w:sz w:val="22"/>
          <w:szCs w:val="22"/>
        </w:rPr>
      </w:pPr>
      <w:r w:rsidRPr="004C2D61">
        <w:rPr>
          <w:rFonts w:ascii="Tahoma" w:hAnsi="Tahoma" w:cs="Tahoma"/>
          <w:sz w:val="22"/>
          <w:szCs w:val="22"/>
        </w:rPr>
        <w:t>La carpeta de despacho electrónica deberá estar conformada únicamente por documentos en formato electrónico o digitalizado, en su integridad.</w:t>
      </w:r>
    </w:p>
    <w:p w:rsidR="00FA2021" w:rsidRPr="004C2D61" w:rsidRDefault="00FA2021" w:rsidP="00833AB5">
      <w:pPr>
        <w:spacing w:line="300" w:lineRule="atLeast"/>
        <w:jc w:val="both"/>
        <w:rPr>
          <w:rFonts w:ascii="Tahoma" w:hAnsi="Tahoma" w:cs="Tahoma"/>
          <w:b/>
          <w:sz w:val="22"/>
          <w:szCs w:val="22"/>
          <w:highlight w:val="yellow"/>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7°.</w:t>
      </w:r>
      <w:r w:rsidRPr="004C2D61">
        <w:rPr>
          <w:rFonts w:ascii="Tahoma" w:hAnsi="Tahoma" w:cs="Tahoma"/>
          <w:sz w:val="22"/>
          <w:szCs w:val="22"/>
        </w:rPr>
        <w:t xml:space="preserve">  </w:t>
      </w:r>
      <w:r w:rsidRPr="004C2D61">
        <w:rPr>
          <w:rFonts w:ascii="Tahoma" w:hAnsi="Tahoma" w:cs="Tahoma"/>
          <w:i/>
          <w:sz w:val="22"/>
          <w:szCs w:val="22"/>
        </w:rPr>
        <w:t>Generación y administración de la carpeta de despacho electrónica.-</w:t>
      </w:r>
      <w:r w:rsidRPr="004C2D61">
        <w:rPr>
          <w:rFonts w:ascii="Tahoma" w:hAnsi="Tahoma" w:cs="Tahoma"/>
          <w:sz w:val="22"/>
          <w:szCs w:val="22"/>
        </w:rPr>
        <w:t xml:space="preserve">  La carpeta de despacho electrónica podrá ser generada y administrada directamente por el Agente de Aduana, o por un tercero contratado por aquel.</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El cumplimiento de los requisitos de la carpeta de despacho electrónica y de las demás exigencias establecidas en la presente resolución, así como de la obligación de presentación y conservación de los documentos, será siempre de responsabilidad del Agente de Aduana, aun cuando contrate los servicios de un tercero. </w:t>
      </w:r>
    </w:p>
    <w:p w:rsidR="00FA2021" w:rsidRPr="004C2D61" w:rsidRDefault="00FA2021" w:rsidP="00460322">
      <w:pPr>
        <w:spacing w:line="300" w:lineRule="atLeast"/>
        <w:ind w:firstLine="708"/>
        <w:jc w:val="both"/>
        <w:rPr>
          <w:rFonts w:ascii="Tahoma" w:hAnsi="Tahoma" w:cs="Tahoma"/>
          <w:sz w:val="22"/>
          <w:szCs w:val="22"/>
        </w:rPr>
      </w:pPr>
      <w:r w:rsidRPr="004C2D61">
        <w:rPr>
          <w:rFonts w:ascii="Tahoma" w:hAnsi="Tahoma" w:cs="Tahoma"/>
          <w:sz w:val="22"/>
          <w:szCs w:val="22"/>
        </w:rPr>
        <w:lastRenderedPageBreak/>
        <w:t>En su caso, el Agente de Aduana deberá informar los datos del tercero que haya contratado para la generación y administración de las carpetas de despacho electrónicas, la fecha de la convención o contrato suscrito para estos efectos y cualquiera modificación que se produzca en relación a la prestación del servicio. Las divergencias que surgiesen entre el Agente de Aduana y el tercero con quien haya contratado, serán resueltas entre ellos, conforme a la normativa legal vigente.</w:t>
      </w:r>
    </w:p>
    <w:p w:rsidR="00FA2021" w:rsidRPr="004C2D61" w:rsidRDefault="00FA2021" w:rsidP="00833AB5">
      <w:pPr>
        <w:spacing w:line="300" w:lineRule="atLeast"/>
        <w:jc w:val="both"/>
        <w:rPr>
          <w:rFonts w:ascii="Tahoma" w:hAnsi="Tahoma" w:cs="Tahoma"/>
          <w:b/>
          <w:sz w:val="22"/>
          <w:szCs w:val="22"/>
          <w:highlight w:val="yellow"/>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8°.</w:t>
      </w:r>
      <w:r w:rsidRPr="004C2D61">
        <w:rPr>
          <w:rFonts w:ascii="Tahoma" w:hAnsi="Tahoma" w:cs="Tahoma"/>
          <w:sz w:val="22"/>
          <w:szCs w:val="22"/>
        </w:rPr>
        <w:t xml:space="preserve">  </w:t>
      </w:r>
      <w:r w:rsidRPr="004C2D61">
        <w:rPr>
          <w:rFonts w:ascii="Tahoma" w:hAnsi="Tahoma" w:cs="Tahoma"/>
          <w:i/>
          <w:sz w:val="22"/>
          <w:szCs w:val="22"/>
        </w:rPr>
        <w:t>Sistema informático de la carpeta de despacho electrónica.-</w:t>
      </w:r>
      <w:r w:rsidRPr="004C2D61">
        <w:rPr>
          <w:rFonts w:ascii="Tahoma" w:hAnsi="Tahoma" w:cs="Tahoma"/>
          <w:sz w:val="22"/>
          <w:szCs w:val="22"/>
        </w:rPr>
        <w:t xml:space="preserve">  El Agente de Aduana deberá contar con un solo sistema informático de almacenamiento de sus carpetas de despacho electrónicas. Tratándose de Agentes de Aduana socios de una misma Agencia de Aduanas, podrán utilizar un sistema informático común.</w:t>
      </w:r>
    </w:p>
    <w:p w:rsidR="00FA2021" w:rsidRPr="004C2D61" w:rsidRDefault="00FA2021" w:rsidP="00833AB5">
      <w:pPr>
        <w:spacing w:line="300" w:lineRule="atLeast"/>
        <w:jc w:val="both"/>
        <w:rPr>
          <w:rFonts w:ascii="Tahoma" w:hAnsi="Tahoma" w:cs="Tahoma"/>
          <w:sz w:val="22"/>
          <w:szCs w:val="22"/>
          <w:highlight w:val="yellow"/>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9°.</w:t>
      </w:r>
      <w:r w:rsidRPr="004C2D61">
        <w:rPr>
          <w:rFonts w:ascii="Tahoma" w:hAnsi="Tahoma" w:cs="Tahoma"/>
          <w:sz w:val="22"/>
          <w:szCs w:val="22"/>
        </w:rPr>
        <w:t xml:space="preserve">  </w:t>
      </w:r>
      <w:r w:rsidRPr="004C2D61">
        <w:rPr>
          <w:rFonts w:ascii="Tahoma" w:hAnsi="Tahoma" w:cs="Tahoma"/>
          <w:i/>
          <w:sz w:val="22"/>
          <w:szCs w:val="22"/>
        </w:rPr>
        <w:t>Firma electrónica avanzada.-</w:t>
      </w:r>
      <w:r w:rsidR="00833AB5" w:rsidRPr="004C2D61">
        <w:rPr>
          <w:rFonts w:ascii="Tahoma" w:hAnsi="Tahoma" w:cs="Tahoma"/>
          <w:i/>
          <w:sz w:val="22"/>
          <w:szCs w:val="22"/>
        </w:rPr>
        <w:t xml:space="preserve"> </w:t>
      </w:r>
      <w:r w:rsidRPr="004C2D61">
        <w:rPr>
          <w:rFonts w:ascii="Tahoma" w:hAnsi="Tahoma" w:cs="Tahoma"/>
          <w:i/>
          <w:sz w:val="22"/>
          <w:szCs w:val="22"/>
        </w:rPr>
        <w:t xml:space="preserve"> </w:t>
      </w:r>
      <w:r w:rsidRPr="004C2D61">
        <w:rPr>
          <w:rFonts w:ascii="Tahoma" w:hAnsi="Tahoma" w:cs="Tahoma"/>
          <w:sz w:val="22"/>
          <w:szCs w:val="22"/>
        </w:rPr>
        <w:t xml:space="preserve">La carpeta de despacho electrónica, los documentos que la conforman o se asocian a ella y la bitácora deberán ser firmados por el Agente de Aduana, mediante firma electrónica avanzada. </w:t>
      </w:r>
    </w:p>
    <w:p w:rsidR="00FA2021" w:rsidRPr="004C2D61" w:rsidRDefault="00FA2021" w:rsidP="00833AB5">
      <w:pPr>
        <w:spacing w:line="300" w:lineRule="atLeast"/>
        <w:jc w:val="both"/>
        <w:rPr>
          <w:rFonts w:ascii="Tahoma" w:hAnsi="Tahoma" w:cs="Tahoma"/>
          <w:b/>
          <w:sz w:val="22"/>
          <w:szCs w:val="22"/>
          <w:highlight w:val="yellow"/>
        </w:rPr>
      </w:pPr>
    </w:p>
    <w:p w:rsidR="00FA2021" w:rsidRPr="004C2D61" w:rsidRDefault="00FA2021" w:rsidP="00833AB5">
      <w:pPr>
        <w:spacing w:line="300" w:lineRule="atLeast"/>
        <w:jc w:val="both"/>
        <w:rPr>
          <w:rFonts w:ascii="Tahoma" w:hAnsi="Tahoma" w:cs="Tahoma"/>
          <w:b/>
          <w:sz w:val="22"/>
          <w:szCs w:val="22"/>
        </w:rPr>
      </w:pPr>
      <w:r w:rsidRPr="004C2D61">
        <w:rPr>
          <w:rFonts w:ascii="Tahoma" w:hAnsi="Tahoma" w:cs="Tahoma"/>
          <w:b/>
          <w:sz w:val="22"/>
          <w:szCs w:val="22"/>
        </w:rPr>
        <w:t xml:space="preserve">Artículo 10°. </w:t>
      </w:r>
      <w:r w:rsidRPr="004C2D61">
        <w:rPr>
          <w:rFonts w:ascii="Tahoma" w:hAnsi="Tahoma" w:cs="Tahoma"/>
          <w:i/>
          <w:sz w:val="22"/>
          <w:szCs w:val="22"/>
        </w:rPr>
        <w:t xml:space="preserve">Bitácora.- </w:t>
      </w:r>
      <w:r w:rsidR="00833AB5" w:rsidRPr="004C2D61">
        <w:rPr>
          <w:rFonts w:ascii="Tahoma" w:hAnsi="Tahoma" w:cs="Tahoma"/>
          <w:i/>
          <w:sz w:val="22"/>
          <w:szCs w:val="22"/>
        </w:rPr>
        <w:t xml:space="preserve">  </w:t>
      </w:r>
      <w:r w:rsidRPr="004C2D61">
        <w:rPr>
          <w:rFonts w:ascii="Tahoma" w:hAnsi="Tahoma" w:cs="Tahoma"/>
          <w:sz w:val="22"/>
          <w:szCs w:val="22"/>
        </w:rPr>
        <w:t>Cada carpeta de despacho electrónica que se genere, deberá contar con una bitácora, conforme a las especificaciones tecnológicas contenidas en el Anexo N° 2 de la presente resolución.</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center"/>
        <w:rPr>
          <w:rFonts w:ascii="Tahoma" w:hAnsi="Tahoma" w:cs="Tahoma"/>
          <w:b/>
          <w:sz w:val="22"/>
          <w:szCs w:val="22"/>
        </w:rPr>
      </w:pPr>
      <w:r w:rsidRPr="004C2D61">
        <w:rPr>
          <w:rFonts w:ascii="Tahoma" w:hAnsi="Tahoma" w:cs="Tahoma"/>
          <w:b/>
          <w:sz w:val="22"/>
          <w:szCs w:val="22"/>
        </w:rPr>
        <w:t>Título Tercero.- DEL PROCEDIMIENTO DE AUTORIZACIÓN DE LA CARPETA DE DESPACHO ELECTRÓNICA.</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11.</w:t>
      </w:r>
      <w:r w:rsidRPr="004C2D61">
        <w:rPr>
          <w:rFonts w:ascii="Tahoma" w:hAnsi="Tahoma" w:cs="Tahoma"/>
          <w:sz w:val="22"/>
          <w:szCs w:val="22"/>
        </w:rPr>
        <w:t xml:space="preserve"> </w:t>
      </w:r>
      <w:r w:rsidRPr="004C2D61">
        <w:rPr>
          <w:rFonts w:ascii="Tahoma" w:hAnsi="Tahoma" w:cs="Tahoma"/>
          <w:i/>
          <w:sz w:val="22"/>
          <w:szCs w:val="22"/>
        </w:rPr>
        <w:t>Solicitud de autorización de modalidad de la carpeta de despacho electrónica</w:t>
      </w:r>
      <w:r w:rsidRPr="004C2D61">
        <w:rPr>
          <w:rFonts w:ascii="Tahoma" w:hAnsi="Tahoma" w:cs="Tahoma"/>
          <w:sz w:val="22"/>
          <w:szCs w:val="22"/>
        </w:rPr>
        <w:t>.-  Para acceder a la modalidad de presentación y conservación de la carpeta de despacho electrónica, el Agente de Aduana deberá solicitar autorización al Director Nacional de Aduanas, mediante el formulario contenido en el Anexo N° 1 de la presente resolución, ante la Oficina de Partes de la Dirección Nacional del Servicio Nacional de Aduanas.</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Tratándose de Agentes de Aduana socios de una misma Agencia de Aduanas, podrán efectuar conjuntamente esta solicitud para utilizar un sistema informático común.</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12.</w:t>
      </w:r>
      <w:r w:rsidRPr="004C2D61">
        <w:rPr>
          <w:rFonts w:ascii="Tahoma" w:hAnsi="Tahoma" w:cs="Tahoma"/>
          <w:sz w:val="22"/>
          <w:szCs w:val="22"/>
        </w:rPr>
        <w:t xml:space="preserve"> </w:t>
      </w:r>
      <w:r w:rsidRPr="004C2D61">
        <w:rPr>
          <w:rFonts w:ascii="Tahoma" w:hAnsi="Tahoma" w:cs="Tahoma"/>
          <w:i/>
          <w:sz w:val="22"/>
          <w:szCs w:val="22"/>
        </w:rPr>
        <w:t>Tramitación de la solicitud de autorización de modalidad de la carpeta de despacho electrónica.-</w:t>
      </w:r>
      <w:r w:rsidR="001857B6">
        <w:rPr>
          <w:rFonts w:ascii="Tahoma" w:hAnsi="Tahoma" w:cs="Tahoma"/>
          <w:sz w:val="22"/>
          <w:szCs w:val="22"/>
        </w:rPr>
        <w:t xml:space="preserve">  El formulario presentado,</w:t>
      </w:r>
      <w:r w:rsidRPr="004C2D61">
        <w:rPr>
          <w:rFonts w:ascii="Tahoma" w:hAnsi="Tahoma" w:cs="Tahoma"/>
          <w:sz w:val="22"/>
          <w:szCs w:val="22"/>
        </w:rPr>
        <w:t xml:space="preserve"> deberá ser derivado al Departamento de Fiscalización de Agentes Especiales de la Subdirección de Fiscalización, dentro de las 24 horas siguientes a su recepción. El Departamento de Fiscalización de Agentes Especiales registrará la solicitud y la remitirá a la Subdirección de Informática del Servicio, para el proceso de acreditación tecnológica, dentro del plazo de 3 días. Si el formulario presenta errores u omisiones, se devolverá la solicitud al interesado, por carta certificada dirigida al domicilio que registre en el Servicio.</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13.</w:t>
      </w:r>
      <w:r w:rsidRPr="004C2D61">
        <w:rPr>
          <w:rFonts w:ascii="Tahoma" w:hAnsi="Tahoma" w:cs="Tahoma"/>
          <w:sz w:val="22"/>
          <w:szCs w:val="22"/>
        </w:rPr>
        <w:t xml:space="preserve"> </w:t>
      </w:r>
      <w:r w:rsidRPr="004C2D61">
        <w:rPr>
          <w:rFonts w:ascii="Tahoma" w:hAnsi="Tahoma" w:cs="Tahoma"/>
          <w:i/>
          <w:sz w:val="22"/>
          <w:szCs w:val="22"/>
        </w:rPr>
        <w:t xml:space="preserve">Proceso de acreditación tecnológica.- </w:t>
      </w:r>
      <w:r w:rsidRPr="004C2D61">
        <w:rPr>
          <w:rFonts w:ascii="Tahoma" w:hAnsi="Tahoma" w:cs="Tahoma"/>
          <w:sz w:val="22"/>
          <w:szCs w:val="22"/>
        </w:rPr>
        <w:t xml:space="preserve"> El proceso de acreditación tecnológica consiste en la revisión, por parte de la Subdirección de Informática, del cumplimiento de las</w:t>
      </w:r>
      <w:r w:rsidR="00001858" w:rsidRPr="004C2D61">
        <w:rPr>
          <w:rFonts w:ascii="Tahoma" w:hAnsi="Tahoma" w:cs="Tahoma"/>
          <w:sz w:val="22"/>
          <w:szCs w:val="22"/>
        </w:rPr>
        <w:t xml:space="preserve"> especificaciones tecnológicas </w:t>
      </w:r>
      <w:r w:rsidRPr="004C2D61">
        <w:rPr>
          <w:rFonts w:ascii="Tahoma" w:hAnsi="Tahoma" w:cs="Tahoma"/>
          <w:sz w:val="22"/>
          <w:szCs w:val="22"/>
        </w:rPr>
        <w:t>de las carpetas de despacho electrónicas que presente el interesado, el que se efectuará conforme al procedimiento contenido en el Anexo N° 3 de la presente resolución, denominado “Pautas de Acreditación Tecnológica</w:t>
      </w:r>
      <w:r w:rsidR="00B31ADF">
        <w:rPr>
          <w:rFonts w:ascii="Tahoma" w:hAnsi="Tahoma" w:cs="Tahoma"/>
          <w:sz w:val="22"/>
          <w:szCs w:val="22"/>
        </w:rPr>
        <w:t xml:space="preserve"> Carpeta de Despacho Electrónica</w:t>
      </w:r>
      <w:r w:rsidRPr="004C2D61">
        <w:rPr>
          <w:rFonts w:ascii="Tahoma" w:hAnsi="Tahoma" w:cs="Tahoma"/>
          <w:sz w:val="22"/>
          <w:szCs w:val="22"/>
        </w:rPr>
        <w:t>”.</w:t>
      </w: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lastRenderedPageBreak/>
        <w:t>Artículo 14.</w:t>
      </w:r>
      <w:r w:rsidRPr="004C2D61">
        <w:rPr>
          <w:rFonts w:ascii="Tahoma" w:hAnsi="Tahoma" w:cs="Tahoma"/>
          <w:sz w:val="22"/>
          <w:szCs w:val="22"/>
        </w:rPr>
        <w:t xml:space="preserve"> </w:t>
      </w:r>
      <w:r w:rsidRPr="004C2D61">
        <w:rPr>
          <w:rFonts w:ascii="Tahoma" w:hAnsi="Tahoma" w:cs="Tahoma"/>
          <w:i/>
          <w:sz w:val="22"/>
          <w:szCs w:val="22"/>
        </w:rPr>
        <w:t>Aprobación del proceso de acreditación tecnológica</w:t>
      </w:r>
      <w:r w:rsidRPr="004C2D61">
        <w:rPr>
          <w:rFonts w:ascii="Tahoma" w:hAnsi="Tahoma" w:cs="Tahoma"/>
          <w:sz w:val="22"/>
          <w:szCs w:val="22"/>
        </w:rPr>
        <w:t>.-  Para obtener la aprobación del proceso de acreditación tecnológica, las carpetas de despacho electrónicas que presente el interesado deberán cumplir las exigencias establecidas en las especificaciones tecnológicas del Anexo N° 2 de la presente resolución.</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15. </w:t>
      </w:r>
      <w:r w:rsidRPr="004C2D61">
        <w:rPr>
          <w:rFonts w:ascii="Tahoma" w:hAnsi="Tahoma" w:cs="Tahoma"/>
          <w:i/>
          <w:sz w:val="22"/>
          <w:szCs w:val="22"/>
        </w:rPr>
        <w:t>Informe de resultados.-</w:t>
      </w:r>
      <w:r w:rsidRPr="004C2D61">
        <w:rPr>
          <w:rFonts w:ascii="Tahoma" w:hAnsi="Tahoma" w:cs="Tahoma"/>
          <w:sz w:val="22"/>
          <w:szCs w:val="22"/>
        </w:rPr>
        <w:t xml:space="preserve">  La Subdirección de Informática deberá comunicar al Departamento de Fiscalización de Agentes Especiales, respecto del resultado del proceso de acreditación tecnológica, el que podrá ser “aprobado”, “no aprobado” o “desistido”, conforme a las Pautas de Acreditación Tecnológica. </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Cuando el resultado haya sido “no aprobado”, el Director Nacional de Aduanas rechazará la solicitud del Agente de Aduana, señalando los motivos de su decisión, de lo cual será notificado.</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Cuando el resultado haya sido “desistido”, el Jefe del Departamento de Fiscalización de Agentes Especiales lo comunicará al interesado. </w:t>
      </w:r>
    </w:p>
    <w:p w:rsidR="00FA2021" w:rsidRPr="004C2D61" w:rsidRDefault="00001858"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Con todo, el interesado </w:t>
      </w:r>
      <w:r w:rsidR="00FA2021" w:rsidRPr="004C2D61">
        <w:rPr>
          <w:rFonts w:ascii="Tahoma" w:hAnsi="Tahoma" w:cs="Tahoma"/>
          <w:sz w:val="22"/>
          <w:szCs w:val="22"/>
        </w:rPr>
        <w:t>podrá volver a solicitar una nueva autorización, conforme a lo dispuesto en el artículo 11 de la presente resolución.</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16. </w:t>
      </w:r>
      <w:r w:rsidRPr="004C2D61">
        <w:rPr>
          <w:rFonts w:ascii="Tahoma" w:hAnsi="Tahoma" w:cs="Tahoma"/>
          <w:i/>
          <w:sz w:val="22"/>
          <w:szCs w:val="22"/>
        </w:rPr>
        <w:t>Autorización</w:t>
      </w:r>
      <w:r w:rsidRPr="004C2D61">
        <w:rPr>
          <w:rFonts w:ascii="Tahoma" w:hAnsi="Tahoma" w:cs="Tahoma"/>
          <w:sz w:val="22"/>
          <w:szCs w:val="22"/>
        </w:rPr>
        <w:t xml:space="preserve">.-  Mediante resolución del Director Nacional de Aduanas, se autorizará al Agente de Aduana que haya aprobado el proceso de acreditación, para presentar y conservar las carpetas de despacho electrónicas. </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La autorización deberá señalar las condiciones técnicas conforme a las cuales fue aprobada la modali</w:t>
      </w:r>
      <w:r w:rsidR="00D34D9F" w:rsidRPr="004C2D61">
        <w:rPr>
          <w:rFonts w:ascii="Tahoma" w:hAnsi="Tahoma" w:cs="Tahoma"/>
          <w:sz w:val="22"/>
          <w:szCs w:val="22"/>
        </w:rPr>
        <w:t>dad, de lo cual será notificado conjuntamente con la lista de IP autorizadas por el Servicio.</w:t>
      </w:r>
    </w:p>
    <w:p w:rsidR="00FA2021" w:rsidRPr="004C2D61" w:rsidRDefault="00FA2021" w:rsidP="00833AB5">
      <w:pPr>
        <w:spacing w:line="300" w:lineRule="atLeast"/>
        <w:jc w:val="both"/>
        <w:rPr>
          <w:rFonts w:ascii="Tahoma" w:hAnsi="Tahoma" w:cs="Tahoma"/>
          <w:b/>
          <w:sz w:val="22"/>
          <w:szCs w:val="22"/>
          <w:highlight w:val="yellow"/>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17. </w:t>
      </w:r>
      <w:r w:rsidRPr="004C2D61">
        <w:rPr>
          <w:rFonts w:ascii="Tahoma" w:hAnsi="Tahoma" w:cs="Tahoma"/>
          <w:i/>
          <w:sz w:val="22"/>
          <w:szCs w:val="22"/>
        </w:rPr>
        <w:t>Efectos de la autorización</w:t>
      </w:r>
      <w:r w:rsidRPr="004C2D61">
        <w:rPr>
          <w:rFonts w:ascii="Tahoma" w:hAnsi="Tahoma" w:cs="Tahoma"/>
          <w:sz w:val="22"/>
          <w:szCs w:val="22"/>
        </w:rPr>
        <w:t xml:space="preserve">.- </w:t>
      </w:r>
      <w:r w:rsidR="00833AB5" w:rsidRPr="004C2D61">
        <w:rPr>
          <w:rFonts w:ascii="Tahoma" w:hAnsi="Tahoma" w:cs="Tahoma"/>
          <w:sz w:val="22"/>
          <w:szCs w:val="22"/>
        </w:rPr>
        <w:t xml:space="preserve"> </w:t>
      </w:r>
      <w:r w:rsidRPr="004C2D61">
        <w:rPr>
          <w:rFonts w:ascii="Tahoma" w:hAnsi="Tahoma" w:cs="Tahoma"/>
          <w:sz w:val="22"/>
          <w:szCs w:val="22"/>
        </w:rPr>
        <w:t>Desde la notificación de la autorización, el Agente de Aduana</w:t>
      </w:r>
      <w:r w:rsidR="00535BA8" w:rsidRPr="004C2D61">
        <w:rPr>
          <w:rFonts w:ascii="Tahoma" w:hAnsi="Tahoma" w:cs="Tahoma"/>
          <w:sz w:val="22"/>
          <w:szCs w:val="22"/>
        </w:rPr>
        <w:t xml:space="preserve"> solo</w:t>
      </w:r>
      <w:r w:rsidRPr="004C2D61">
        <w:rPr>
          <w:rFonts w:ascii="Tahoma" w:hAnsi="Tahoma" w:cs="Tahoma"/>
          <w:sz w:val="22"/>
          <w:szCs w:val="22"/>
        </w:rPr>
        <w:t xml:space="preserve"> utilizará esta modalidad en todos los despachos que tramite</w:t>
      </w:r>
      <w:r w:rsidR="00535BA8" w:rsidRPr="004C2D61">
        <w:rPr>
          <w:rFonts w:ascii="Tahoma" w:hAnsi="Tahoma" w:cs="Tahoma"/>
          <w:sz w:val="22"/>
          <w:szCs w:val="22"/>
        </w:rPr>
        <w:t>, incluyendo aquellos que a la fecha de notificación se encuentren terminados</w:t>
      </w:r>
      <w:r w:rsidRPr="004C2D61">
        <w:rPr>
          <w:rFonts w:ascii="Tahoma" w:hAnsi="Tahoma" w:cs="Tahoma"/>
          <w:sz w:val="22"/>
          <w:szCs w:val="22"/>
        </w:rPr>
        <w:t xml:space="preserve">.  </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El Agente de Aduana </w:t>
      </w:r>
      <w:r w:rsidR="00535BA8" w:rsidRPr="004C2D61">
        <w:rPr>
          <w:rFonts w:ascii="Tahoma" w:hAnsi="Tahoma" w:cs="Tahoma"/>
          <w:sz w:val="22"/>
          <w:szCs w:val="22"/>
        </w:rPr>
        <w:t xml:space="preserve">deberá </w:t>
      </w:r>
      <w:r w:rsidRPr="004C2D61">
        <w:rPr>
          <w:rFonts w:ascii="Tahoma" w:hAnsi="Tahoma" w:cs="Tahoma"/>
          <w:sz w:val="22"/>
          <w:szCs w:val="22"/>
        </w:rPr>
        <w:t>conservar las carpetas de despacho electrónicas y los documentos que la conforman o se asocian a ella, por el tiempo establecido en el artículo 7° de la Ordenanza de Aduanas.</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Cuando le sean requeridas una o más carpetas de despacho, su obligación de entrega quedará cumplida con poner a disposición del Servicio las carpetas de despacho electrónicas, en la forma y plazos dispuestos en el modelo operacional del Anexo N° 2 de la presente resolución.</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Cuando le sean requeridas una o más carpetas de despacho de fecha anterior a la notificación de la autorización, su obligación de entrega quedará cumplida con poner a disposición del Servicio las carpetas en la modalidad de despacho electrónicas, en la forma y plazos dispuestos en el modelo operacional del Anexo N° 2 de la presente resolución.</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El Agente de Aduana deberá cumplir con los requisitos y con las exigencias de seguridad, integridad, confidencialidad y disponibilidad de la información, de acuerdo a lo dispuesto en las especificaciones tecnológicas del Anexo N° 2 de la presente resolución. Asimismo, deberá dar cumplimiento a los requerimientos e instrucciones que se le formulen por los funcionarios fiscalizadores del Servicio, de acuerdo a lo dispuesto en el modelo operacional del mismo Anexo y en el Título Cuarto de la presente resolución.</w:t>
      </w:r>
    </w:p>
    <w:p w:rsidR="00653757" w:rsidRDefault="00653757" w:rsidP="00833AB5">
      <w:pPr>
        <w:spacing w:line="300" w:lineRule="atLeast"/>
        <w:ind w:firstLine="709"/>
        <w:jc w:val="both"/>
        <w:rPr>
          <w:rFonts w:ascii="Tahoma" w:hAnsi="Tahoma" w:cs="Tahoma"/>
          <w:sz w:val="22"/>
          <w:szCs w:val="22"/>
        </w:rPr>
      </w:pPr>
    </w:p>
    <w:p w:rsidR="003A7654" w:rsidRDefault="003A7654" w:rsidP="00833AB5">
      <w:pPr>
        <w:spacing w:line="300" w:lineRule="atLeast"/>
        <w:ind w:firstLine="709"/>
        <w:jc w:val="both"/>
        <w:rPr>
          <w:rFonts w:ascii="Tahoma" w:hAnsi="Tahoma" w:cs="Tahoma"/>
          <w:sz w:val="22"/>
          <w:szCs w:val="22"/>
        </w:rPr>
      </w:pPr>
    </w:p>
    <w:p w:rsidR="003A7654" w:rsidRPr="004C2D61" w:rsidRDefault="003A7654" w:rsidP="00833AB5">
      <w:pPr>
        <w:spacing w:line="300" w:lineRule="atLeast"/>
        <w:ind w:firstLine="709"/>
        <w:jc w:val="both"/>
        <w:rPr>
          <w:rFonts w:ascii="Tahoma" w:hAnsi="Tahoma" w:cs="Tahoma"/>
          <w:sz w:val="22"/>
          <w:szCs w:val="22"/>
        </w:rPr>
      </w:pPr>
    </w:p>
    <w:p w:rsidR="00653757" w:rsidRPr="004C2D61" w:rsidRDefault="00653757" w:rsidP="00833AB5">
      <w:pPr>
        <w:spacing w:line="300" w:lineRule="atLeast"/>
        <w:ind w:firstLine="709"/>
        <w:jc w:val="both"/>
        <w:rPr>
          <w:rFonts w:ascii="Tahoma" w:hAnsi="Tahoma" w:cs="Tahoma"/>
          <w:sz w:val="22"/>
          <w:szCs w:val="22"/>
        </w:rPr>
      </w:pPr>
    </w:p>
    <w:p w:rsidR="00FA2021" w:rsidRPr="004C2D61" w:rsidRDefault="00FA2021" w:rsidP="00833AB5">
      <w:pPr>
        <w:spacing w:line="300" w:lineRule="atLeast"/>
        <w:jc w:val="center"/>
        <w:rPr>
          <w:rFonts w:ascii="Tahoma" w:hAnsi="Tahoma" w:cs="Tahoma"/>
          <w:b/>
          <w:sz w:val="22"/>
          <w:szCs w:val="22"/>
        </w:rPr>
      </w:pPr>
      <w:r w:rsidRPr="004C2D61">
        <w:rPr>
          <w:rFonts w:ascii="Tahoma" w:hAnsi="Tahoma" w:cs="Tahoma"/>
          <w:b/>
          <w:sz w:val="22"/>
          <w:szCs w:val="22"/>
        </w:rPr>
        <w:lastRenderedPageBreak/>
        <w:t>Título Cuarto.-  DEL PROCEDIMIENTO DE FISCALIZACIÓN.</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18. </w:t>
      </w:r>
      <w:r w:rsidRPr="004C2D61">
        <w:rPr>
          <w:rFonts w:ascii="Tahoma" w:hAnsi="Tahoma" w:cs="Tahoma"/>
          <w:i/>
          <w:sz w:val="22"/>
          <w:szCs w:val="22"/>
        </w:rPr>
        <w:t>Fiscalización a posteriori.-</w:t>
      </w:r>
      <w:r w:rsidRPr="004C2D61">
        <w:rPr>
          <w:rFonts w:ascii="Tahoma" w:hAnsi="Tahoma" w:cs="Tahoma"/>
          <w:sz w:val="22"/>
          <w:szCs w:val="22"/>
        </w:rPr>
        <w:t xml:space="preserve">  Para los efectos de la fiscalización,</w:t>
      </w:r>
      <w:r w:rsidRPr="004C2D61">
        <w:rPr>
          <w:rFonts w:ascii="Tahoma" w:hAnsi="Tahoma" w:cs="Tahoma"/>
          <w:b/>
          <w:sz w:val="22"/>
          <w:szCs w:val="22"/>
        </w:rPr>
        <w:t xml:space="preserve"> </w:t>
      </w:r>
      <w:r w:rsidRPr="004C2D61">
        <w:rPr>
          <w:rFonts w:ascii="Tahoma" w:hAnsi="Tahoma" w:cs="Tahoma"/>
          <w:sz w:val="22"/>
          <w:szCs w:val="22"/>
        </w:rPr>
        <w:t>el Servicio</w:t>
      </w:r>
      <w:r w:rsidRPr="004C2D61">
        <w:rPr>
          <w:rFonts w:ascii="Tahoma" w:hAnsi="Tahoma" w:cs="Tahoma"/>
          <w:b/>
          <w:sz w:val="22"/>
          <w:szCs w:val="22"/>
        </w:rPr>
        <w:t xml:space="preserve"> </w:t>
      </w:r>
      <w:r w:rsidRPr="004C2D61">
        <w:rPr>
          <w:rFonts w:ascii="Tahoma" w:hAnsi="Tahoma" w:cs="Tahoma"/>
          <w:sz w:val="22"/>
          <w:szCs w:val="22"/>
        </w:rPr>
        <w:t xml:space="preserve">Nacional de Aduanas, podrá requerir, mediante el “Sistema de Solicitud de Carpetas de Despacho”, una o más carpetas de despacho al Agente de Aduana. </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El requerimiento se notificará al Agente de Aduana, al correo especialmente indicado para este efecto en el Formulario contenido en el Anexo N° 1 de la presente resolución.</w:t>
      </w:r>
    </w:p>
    <w:p w:rsidR="00FA2021" w:rsidRPr="004C2D61" w:rsidRDefault="00535BA8" w:rsidP="00833AB5">
      <w:pPr>
        <w:spacing w:line="300" w:lineRule="atLeast"/>
        <w:ind w:firstLine="709"/>
        <w:jc w:val="both"/>
        <w:rPr>
          <w:rFonts w:ascii="Tahoma" w:hAnsi="Tahoma" w:cs="Tahoma"/>
          <w:sz w:val="22"/>
          <w:szCs w:val="22"/>
        </w:rPr>
      </w:pPr>
      <w:r w:rsidRPr="004C2D61">
        <w:rPr>
          <w:rFonts w:ascii="Tahoma" w:hAnsi="Tahoma" w:cs="Tahoma"/>
          <w:sz w:val="22"/>
          <w:szCs w:val="22"/>
        </w:rPr>
        <w:t>E</w:t>
      </w:r>
      <w:r w:rsidR="00FA2021" w:rsidRPr="004C2D61">
        <w:rPr>
          <w:rFonts w:ascii="Tahoma" w:hAnsi="Tahoma" w:cs="Tahoma"/>
          <w:sz w:val="22"/>
          <w:szCs w:val="22"/>
        </w:rPr>
        <w:t>l requerimiento indicar</w:t>
      </w:r>
      <w:r w:rsidRPr="004C2D61">
        <w:rPr>
          <w:rFonts w:ascii="Tahoma" w:hAnsi="Tahoma" w:cs="Tahoma"/>
          <w:sz w:val="22"/>
          <w:szCs w:val="22"/>
        </w:rPr>
        <w:t>á</w:t>
      </w:r>
      <w:r w:rsidR="00FA2021" w:rsidRPr="004C2D61">
        <w:rPr>
          <w:rFonts w:ascii="Tahoma" w:hAnsi="Tahoma" w:cs="Tahoma"/>
          <w:sz w:val="22"/>
          <w:szCs w:val="22"/>
        </w:rPr>
        <w:t xml:space="preserve"> la Aduana solicitante, la fecha y número de la solicitud, el nombre y correo electrónico del funcionario requirente, los datos de las carpetas que se están solicitando, correspondientes al número, tipo y fecha de aceptación de la destinación aduanera, y el código del Agente de Aduana.</w:t>
      </w:r>
    </w:p>
    <w:p w:rsidR="00FA2021" w:rsidRPr="004C2D61" w:rsidRDefault="00FA2021" w:rsidP="00833AB5">
      <w:pPr>
        <w:spacing w:line="300" w:lineRule="atLeast"/>
        <w:ind w:firstLine="709"/>
        <w:jc w:val="both"/>
        <w:rPr>
          <w:rFonts w:ascii="Tahoma" w:hAnsi="Tahoma" w:cs="Tahoma"/>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19. </w:t>
      </w:r>
      <w:r w:rsidRPr="004C2D61">
        <w:rPr>
          <w:rFonts w:ascii="Tahoma" w:hAnsi="Tahoma" w:cs="Tahoma"/>
          <w:i/>
          <w:sz w:val="22"/>
          <w:szCs w:val="22"/>
        </w:rPr>
        <w:t>Funcionario autorizado para efectuar el requerimiento</w:t>
      </w:r>
      <w:r w:rsidRPr="004C2D61">
        <w:rPr>
          <w:rFonts w:ascii="Tahoma" w:hAnsi="Tahoma" w:cs="Tahoma"/>
          <w:sz w:val="22"/>
          <w:szCs w:val="22"/>
        </w:rPr>
        <w:t>.-  Los requerimientos de carpetas de despacho electrónicas, solo podrán ser efectuados por los funcionarios debidamente autorizados por el administrador del “Sistema de Solicitud de Carpetas de Despacho”, a quiénes se les asignarán un nombre de usuario y una clave de acceso, que será personal e intransferible.</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La asignación de nombre de usuario y clave de acceso, así como la forma de registrar los requerimientos de carpetas de despacho, se efectuarán conforme al modelo operacional contenido en el Anexo N° 2 de la presente resolución.</w:t>
      </w: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20. </w:t>
      </w:r>
      <w:r w:rsidRPr="004C2D61">
        <w:rPr>
          <w:rFonts w:ascii="Tahoma" w:hAnsi="Tahoma" w:cs="Tahoma"/>
          <w:i/>
          <w:sz w:val="22"/>
          <w:szCs w:val="22"/>
        </w:rPr>
        <w:t>Requisitos de la entrega de la carpeta de despacho electrónica.-</w:t>
      </w:r>
      <w:r w:rsidRPr="004C2D61">
        <w:rPr>
          <w:rFonts w:ascii="Tahoma" w:hAnsi="Tahoma" w:cs="Tahoma"/>
          <w:sz w:val="22"/>
          <w:szCs w:val="22"/>
        </w:rPr>
        <w:t xml:space="preserve">  El Agente de Aduana autorizado conforme a lo dispuesto en el artículo 16, deberá dar cumplimiento a su obligación de entregar la o las carpetas requeridas, mediante el envío de un link URI, por cada una de las carpetas solicitadas, al correo electrónico del funcionario requirente. </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El plazo para entregar la carpeta de despacho electrónica será de 2 días, contados desde la fecha del correo electrónico requirente.</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Cada link URI deberá cumplir con las exigencias señaladas en el Anexo N° 2, el que deberá permanecer disponible para la visualización y descarga del Servicio Nacional de Aduanas, por un período de 30 días. </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Una vez presentado el link URI, no se podrá modificar la carpeta de despacho electrónica ni los documentos de base que la componen o se asocian a ella, a excepción de lo dispuesto en los numerales 3.7 y 3.8 del modelo operacional del Anexo N° 2 de la presente resolución, así como las modificaciones que procedan legal o reglamentariamente.</w:t>
      </w: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 xml:space="preserve">Artículo 21. </w:t>
      </w:r>
      <w:r w:rsidRPr="004C2D61">
        <w:rPr>
          <w:rFonts w:ascii="Tahoma" w:hAnsi="Tahoma" w:cs="Tahoma"/>
          <w:i/>
          <w:sz w:val="22"/>
          <w:szCs w:val="22"/>
        </w:rPr>
        <w:t>Incumplimiento de los requisitos de entrega de la carpeta de despacho electrónica.-</w:t>
      </w:r>
      <w:r w:rsidRPr="004C2D61">
        <w:rPr>
          <w:rFonts w:ascii="Tahoma" w:hAnsi="Tahoma" w:cs="Tahoma"/>
          <w:sz w:val="22"/>
          <w:szCs w:val="22"/>
        </w:rPr>
        <w:t xml:space="preserve"> </w:t>
      </w:r>
      <w:r w:rsidR="002A6EA8" w:rsidRPr="004C2D61">
        <w:rPr>
          <w:rFonts w:ascii="Tahoma" w:hAnsi="Tahoma" w:cs="Tahoma"/>
          <w:sz w:val="22"/>
          <w:szCs w:val="22"/>
        </w:rPr>
        <w:t xml:space="preserve"> </w:t>
      </w:r>
      <w:r w:rsidRPr="004C2D61">
        <w:rPr>
          <w:rFonts w:ascii="Tahoma" w:hAnsi="Tahoma" w:cs="Tahoma"/>
          <w:sz w:val="22"/>
          <w:szCs w:val="22"/>
        </w:rPr>
        <w:t>Si no se entregasen las carpetas solicitadas, o su entrega fuese defectuosa o incompleta, o no se mantuviesen disponibles para su visualización por el tiempo exigido, el funcionario requirente reiterará la solicitud, formulará los reparos correspondientes o comunicará la indisponibilidad del link, según sea el caso, conforme al procedimiento  contemplado en el modelo operacional del Anexo N° 2 de la presente resolución.</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No obstante lo dispuesto en el inciso anterior, el Servicio Nacional de Aduanas podrá formular denuncia por el incumplimiento o iniciar un proceso disciplinario, en caso de incumplimientos graves y reiterados.</w:t>
      </w:r>
    </w:p>
    <w:p w:rsidR="002A6EA8" w:rsidRDefault="002A6EA8" w:rsidP="00833AB5">
      <w:pPr>
        <w:spacing w:line="300" w:lineRule="atLeast"/>
        <w:jc w:val="both"/>
        <w:rPr>
          <w:rFonts w:ascii="Tahoma" w:hAnsi="Tahoma" w:cs="Tahoma"/>
          <w:b/>
          <w:sz w:val="22"/>
          <w:szCs w:val="22"/>
        </w:rPr>
      </w:pPr>
    </w:p>
    <w:p w:rsidR="003A7654" w:rsidRDefault="003A7654" w:rsidP="00833AB5">
      <w:pPr>
        <w:spacing w:line="300" w:lineRule="atLeast"/>
        <w:jc w:val="both"/>
        <w:rPr>
          <w:rFonts w:ascii="Tahoma" w:hAnsi="Tahoma" w:cs="Tahoma"/>
          <w:b/>
          <w:sz w:val="22"/>
          <w:szCs w:val="22"/>
        </w:rPr>
      </w:pPr>
    </w:p>
    <w:p w:rsidR="003A7654" w:rsidRPr="004C2D61" w:rsidRDefault="003A7654" w:rsidP="00833AB5">
      <w:pPr>
        <w:spacing w:line="300" w:lineRule="atLeast"/>
        <w:jc w:val="both"/>
        <w:rPr>
          <w:rFonts w:ascii="Tahoma" w:hAnsi="Tahoma" w:cs="Tahoma"/>
          <w:b/>
          <w:sz w:val="22"/>
          <w:szCs w:val="22"/>
        </w:rPr>
      </w:pPr>
    </w:p>
    <w:p w:rsidR="002A6EA8" w:rsidRPr="004C2D61" w:rsidRDefault="002A6EA8" w:rsidP="00833AB5">
      <w:pPr>
        <w:spacing w:line="300" w:lineRule="atLeast"/>
        <w:jc w:val="both"/>
        <w:rPr>
          <w:rFonts w:ascii="Tahoma" w:hAnsi="Tahoma" w:cs="Tahoma"/>
          <w:b/>
          <w:sz w:val="22"/>
          <w:szCs w:val="22"/>
        </w:rPr>
      </w:pPr>
    </w:p>
    <w:p w:rsidR="00FA2021" w:rsidRPr="004C2D61" w:rsidRDefault="00FA2021" w:rsidP="002A6EA8">
      <w:pPr>
        <w:spacing w:line="300" w:lineRule="atLeast"/>
        <w:jc w:val="center"/>
        <w:rPr>
          <w:rFonts w:ascii="Tahoma" w:hAnsi="Tahoma" w:cs="Tahoma"/>
          <w:b/>
          <w:sz w:val="22"/>
          <w:szCs w:val="22"/>
        </w:rPr>
      </w:pPr>
      <w:r w:rsidRPr="004C2D61">
        <w:rPr>
          <w:rFonts w:ascii="Tahoma" w:hAnsi="Tahoma" w:cs="Tahoma"/>
          <w:b/>
          <w:sz w:val="22"/>
          <w:szCs w:val="22"/>
        </w:rPr>
        <w:lastRenderedPageBreak/>
        <w:t>Título Quinto.- DISPOSICIONES FINALES.</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b/>
          <w:sz w:val="22"/>
          <w:szCs w:val="22"/>
        </w:rPr>
        <w:t>Artículo 22.</w:t>
      </w:r>
      <w:r w:rsidRPr="004C2D61">
        <w:rPr>
          <w:rFonts w:ascii="Tahoma" w:hAnsi="Tahoma" w:cs="Tahoma"/>
          <w:sz w:val="22"/>
          <w:szCs w:val="22"/>
        </w:rPr>
        <w:t xml:space="preserve"> </w:t>
      </w:r>
      <w:r w:rsidRPr="004C2D61">
        <w:rPr>
          <w:rFonts w:ascii="Tahoma" w:hAnsi="Tahoma" w:cs="Tahoma"/>
          <w:i/>
          <w:sz w:val="22"/>
          <w:szCs w:val="22"/>
        </w:rPr>
        <w:t>Renuncia a la modalidad de la carpeta de despacho electrónica.-</w:t>
      </w:r>
      <w:r w:rsidRPr="004C2D61">
        <w:rPr>
          <w:rFonts w:ascii="Tahoma" w:hAnsi="Tahoma" w:cs="Tahoma"/>
          <w:sz w:val="22"/>
          <w:szCs w:val="22"/>
        </w:rPr>
        <w:t xml:space="preserve"> El Agente de Aduana podrá renunciar a la autorización concedida de acuerdo al artículo 16 de la presente resolución, lo que deberá comunicar por escrito al Director Nacional de Aduanas. Dicha presentación será derivada al Departamento de Fiscalización de Agentes Especiales de la Subdirección de Fiscalización, para su registro.</w:t>
      </w:r>
    </w:p>
    <w:p w:rsidR="00FA2021" w:rsidRPr="004C2D61" w:rsidRDefault="00FA2021" w:rsidP="00833AB5">
      <w:pPr>
        <w:spacing w:line="300" w:lineRule="atLeast"/>
        <w:ind w:firstLine="709"/>
        <w:jc w:val="both"/>
        <w:rPr>
          <w:rFonts w:ascii="Tahoma" w:hAnsi="Tahoma" w:cs="Tahoma"/>
          <w:sz w:val="22"/>
          <w:szCs w:val="22"/>
        </w:rPr>
      </w:pPr>
      <w:r w:rsidRPr="004C2D61">
        <w:rPr>
          <w:rFonts w:ascii="Tahoma" w:hAnsi="Tahoma" w:cs="Tahoma"/>
          <w:sz w:val="22"/>
          <w:szCs w:val="22"/>
        </w:rPr>
        <w:t xml:space="preserve">La renuncia producirá sus efectos a partir de la presentación referida en el inciso anterior, salvo que, a esa fecha se </w:t>
      </w:r>
      <w:r w:rsidR="00364F4F">
        <w:rPr>
          <w:rFonts w:ascii="Tahoma" w:hAnsi="Tahoma" w:cs="Tahoma"/>
          <w:sz w:val="22"/>
          <w:szCs w:val="22"/>
        </w:rPr>
        <w:t>encontras</w:t>
      </w:r>
      <w:r w:rsidR="00735871">
        <w:rPr>
          <w:rFonts w:ascii="Tahoma" w:hAnsi="Tahoma" w:cs="Tahoma"/>
          <w:sz w:val="22"/>
          <w:szCs w:val="22"/>
        </w:rPr>
        <w:t xml:space="preserve">e pendiente el cumplimiento de </w:t>
      </w:r>
      <w:r w:rsidR="00364F4F">
        <w:rPr>
          <w:rFonts w:ascii="Tahoma" w:hAnsi="Tahoma" w:cs="Tahoma"/>
          <w:sz w:val="22"/>
          <w:szCs w:val="22"/>
        </w:rPr>
        <w:t xml:space="preserve">algún requerimiento efectuado conforme al </w:t>
      </w:r>
      <w:r w:rsidRPr="004C2D61">
        <w:rPr>
          <w:rFonts w:ascii="Tahoma" w:hAnsi="Tahoma" w:cs="Tahoma"/>
          <w:sz w:val="22"/>
          <w:szCs w:val="22"/>
        </w:rPr>
        <w:t xml:space="preserve">modelo operacional del Anexo N°2 de la presente resolución. </w:t>
      </w:r>
    </w:p>
    <w:p w:rsidR="00FA2021" w:rsidRPr="004C2D61" w:rsidRDefault="00FA2021" w:rsidP="00833AB5">
      <w:pPr>
        <w:spacing w:line="300" w:lineRule="atLeast"/>
        <w:jc w:val="both"/>
        <w:rPr>
          <w:rFonts w:ascii="Tahoma" w:hAnsi="Tahoma" w:cs="Tahoma"/>
          <w:b/>
          <w:sz w:val="22"/>
          <w:szCs w:val="22"/>
        </w:rPr>
      </w:pPr>
    </w:p>
    <w:p w:rsidR="00081FDE" w:rsidRPr="004C2D61" w:rsidRDefault="00FA2021" w:rsidP="00833AB5">
      <w:pPr>
        <w:spacing w:line="300" w:lineRule="atLeast"/>
        <w:jc w:val="both"/>
        <w:rPr>
          <w:rFonts w:ascii="Tahoma" w:hAnsi="Tahoma" w:cs="Tahoma"/>
          <w:b/>
          <w:sz w:val="22"/>
          <w:szCs w:val="22"/>
        </w:rPr>
      </w:pPr>
      <w:r w:rsidRPr="004C2D61">
        <w:rPr>
          <w:rFonts w:ascii="Tahoma" w:hAnsi="Tahoma" w:cs="Tahoma"/>
          <w:b/>
          <w:sz w:val="22"/>
          <w:szCs w:val="22"/>
        </w:rPr>
        <w:t xml:space="preserve">Artículo 23. </w:t>
      </w:r>
      <w:r w:rsidR="009A026E" w:rsidRPr="004C2D61">
        <w:rPr>
          <w:rFonts w:ascii="Tahoma" w:hAnsi="Tahoma" w:cs="Tahoma"/>
          <w:sz w:val="22"/>
          <w:szCs w:val="22"/>
        </w:rPr>
        <w:t>La presente resolución se aplicará también a los despachadores de aduana señalados en el inciso 3° del artículo 191 de la Ordenanza de Aduanas y a los Agentes de Cabotaje y Exportación mencionados en el artículo 2° transitorio del mismo cuerpo legal.</w:t>
      </w:r>
    </w:p>
    <w:p w:rsidR="00081FDE" w:rsidRPr="004C2D61" w:rsidRDefault="00081FDE" w:rsidP="00833AB5">
      <w:pPr>
        <w:spacing w:line="300" w:lineRule="atLeast"/>
        <w:jc w:val="both"/>
        <w:rPr>
          <w:rFonts w:ascii="Tahoma" w:hAnsi="Tahoma" w:cs="Tahoma"/>
          <w:b/>
          <w:sz w:val="22"/>
          <w:szCs w:val="22"/>
        </w:rPr>
      </w:pPr>
    </w:p>
    <w:p w:rsidR="00FA2021" w:rsidRPr="004C2D61" w:rsidRDefault="00081FDE" w:rsidP="00833AB5">
      <w:pPr>
        <w:spacing w:line="300" w:lineRule="atLeast"/>
        <w:jc w:val="both"/>
        <w:rPr>
          <w:rFonts w:ascii="Tahoma" w:hAnsi="Tahoma" w:cs="Tahoma"/>
          <w:b/>
          <w:sz w:val="22"/>
          <w:szCs w:val="22"/>
        </w:rPr>
      </w:pPr>
      <w:r w:rsidRPr="004C2D61">
        <w:rPr>
          <w:rFonts w:ascii="Tahoma" w:hAnsi="Tahoma" w:cs="Tahoma"/>
          <w:b/>
          <w:sz w:val="22"/>
          <w:szCs w:val="22"/>
        </w:rPr>
        <w:t xml:space="preserve">Artículo 24. </w:t>
      </w:r>
      <w:r w:rsidR="009A026E" w:rsidRPr="004C2D61">
        <w:rPr>
          <w:rFonts w:ascii="Tahoma" w:hAnsi="Tahoma" w:cs="Tahoma"/>
          <w:i/>
          <w:sz w:val="22"/>
          <w:szCs w:val="22"/>
        </w:rPr>
        <w:t xml:space="preserve">Anexos.-  </w:t>
      </w:r>
      <w:r w:rsidR="009A026E" w:rsidRPr="004C2D61">
        <w:rPr>
          <w:rFonts w:ascii="Tahoma" w:hAnsi="Tahoma" w:cs="Tahoma"/>
          <w:sz w:val="22"/>
          <w:szCs w:val="22"/>
        </w:rPr>
        <w:t>Forman parte integrante de la presente resolución los siguientes anexos: Anexo N° 1 “Formulario de Solicitud de Autorización de Modalidad</w:t>
      </w:r>
      <w:r w:rsidR="002F66BB">
        <w:rPr>
          <w:rFonts w:ascii="Tahoma" w:hAnsi="Tahoma" w:cs="Tahoma"/>
          <w:sz w:val="22"/>
          <w:szCs w:val="22"/>
        </w:rPr>
        <w:t xml:space="preserve"> de la</w:t>
      </w:r>
      <w:r w:rsidR="009A026E" w:rsidRPr="004C2D61">
        <w:rPr>
          <w:rFonts w:ascii="Tahoma" w:hAnsi="Tahoma" w:cs="Tahoma"/>
          <w:sz w:val="22"/>
          <w:szCs w:val="22"/>
        </w:rPr>
        <w:t xml:space="preserve"> Carpeta de Despacho Electrónica”, Anexo N° 2 “Especificaciones Tecnológicas y Modelo Operacional de la Carpeta de Despacho Electrónica” y Anexo N° 3 “Pautas de Acreditación Tecnológica</w:t>
      </w:r>
      <w:r w:rsidR="00465421">
        <w:rPr>
          <w:rFonts w:ascii="Tahoma" w:hAnsi="Tahoma" w:cs="Tahoma"/>
          <w:sz w:val="22"/>
          <w:szCs w:val="22"/>
        </w:rPr>
        <w:t xml:space="preserve"> Carpeta de Despacho Electrónica</w:t>
      </w:r>
      <w:r w:rsidR="009A026E" w:rsidRPr="004C2D61">
        <w:rPr>
          <w:rFonts w:ascii="Tahoma" w:hAnsi="Tahoma" w:cs="Tahoma"/>
          <w:sz w:val="22"/>
          <w:szCs w:val="22"/>
        </w:rPr>
        <w:t>”.</w:t>
      </w:r>
    </w:p>
    <w:p w:rsidR="00FA2021" w:rsidRPr="004C2D61" w:rsidRDefault="00FA2021" w:rsidP="00833AB5">
      <w:pPr>
        <w:spacing w:line="300" w:lineRule="atLeast"/>
        <w:jc w:val="both"/>
        <w:rPr>
          <w:rFonts w:ascii="Tahoma" w:hAnsi="Tahoma" w:cs="Tahoma"/>
          <w:b/>
          <w:sz w:val="22"/>
          <w:szCs w:val="22"/>
        </w:rPr>
      </w:pPr>
    </w:p>
    <w:p w:rsidR="00FA2021" w:rsidRPr="004C2D61" w:rsidRDefault="00081FDE" w:rsidP="00833AB5">
      <w:pPr>
        <w:spacing w:line="300" w:lineRule="atLeast"/>
        <w:jc w:val="both"/>
        <w:rPr>
          <w:rFonts w:ascii="Tahoma" w:hAnsi="Tahoma" w:cs="Tahoma"/>
          <w:b/>
          <w:sz w:val="22"/>
          <w:szCs w:val="22"/>
        </w:rPr>
      </w:pPr>
      <w:r w:rsidRPr="004C2D61">
        <w:rPr>
          <w:rFonts w:ascii="Tahoma" w:hAnsi="Tahoma" w:cs="Tahoma"/>
          <w:b/>
          <w:sz w:val="22"/>
          <w:szCs w:val="22"/>
        </w:rPr>
        <w:t xml:space="preserve">Artículo 25. </w:t>
      </w:r>
      <w:r w:rsidR="009A026E" w:rsidRPr="004C2D61">
        <w:rPr>
          <w:rFonts w:ascii="Tahoma" w:hAnsi="Tahoma" w:cs="Tahoma"/>
          <w:i/>
          <w:sz w:val="22"/>
          <w:szCs w:val="22"/>
        </w:rPr>
        <w:t>Vigencia.-</w:t>
      </w:r>
      <w:r w:rsidR="009A026E" w:rsidRPr="004C2D61">
        <w:rPr>
          <w:rFonts w:ascii="Tahoma" w:hAnsi="Tahoma" w:cs="Tahoma"/>
          <w:sz w:val="22"/>
          <w:szCs w:val="22"/>
        </w:rPr>
        <w:t xml:space="preserve">  La presente resolución entrará en vigencia </w:t>
      </w:r>
      <w:r w:rsidR="003479F4" w:rsidRPr="003479F4">
        <w:rPr>
          <w:rFonts w:ascii="Tahoma" w:hAnsi="Tahoma" w:cs="Tahoma"/>
          <w:sz w:val="22"/>
          <w:szCs w:val="22"/>
        </w:rPr>
        <w:t>desde</w:t>
      </w:r>
      <w:r w:rsidR="009A026E" w:rsidRPr="004C2D61">
        <w:rPr>
          <w:rFonts w:ascii="Tahoma" w:hAnsi="Tahoma" w:cs="Tahoma"/>
          <w:sz w:val="22"/>
          <w:szCs w:val="22"/>
        </w:rPr>
        <w:t xml:space="preserve"> su publicación </w:t>
      </w:r>
      <w:r w:rsidR="00945FC9">
        <w:rPr>
          <w:rFonts w:ascii="Tahoma" w:hAnsi="Tahoma" w:cs="Tahoma"/>
          <w:sz w:val="22"/>
          <w:szCs w:val="22"/>
        </w:rPr>
        <w:t xml:space="preserve">en extracto </w:t>
      </w:r>
      <w:r w:rsidR="009A026E" w:rsidRPr="004C2D61">
        <w:rPr>
          <w:rFonts w:ascii="Tahoma" w:hAnsi="Tahoma" w:cs="Tahoma"/>
          <w:sz w:val="22"/>
          <w:szCs w:val="22"/>
        </w:rPr>
        <w:t>en el Diario Oficial de la República de Chile.</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b/>
          <w:sz w:val="22"/>
          <w:szCs w:val="22"/>
        </w:rPr>
      </w:pPr>
    </w:p>
    <w:p w:rsidR="00FA2021" w:rsidRDefault="00FA2021" w:rsidP="002A6EA8">
      <w:pPr>
        <w:spacing w:line="300" w:lineRule="atLeast"/>
        <w:jc w:val="center"/>
        <w:rPr>
          <w:rFonts w:ascii="Tahoma" w:hAnsi="Tahoma" w:cs="Tahoma"/>
          <w:sz w:val="22"/>
          <w:szCs w:val="22"/>
        </w:rPr>
      </w:pPr>
      <w:r w:rsidRPr="004C2D61">
        <w:rPr>
          <w:rFonts w:ascii="Tahoma" w:hAnsi="Tahoma" w:cs="Tahoma"/>
          <w:b/>
          <w:sz w:val="22"/>
          <w:szCs w:val="22"/>
        </w:rPr>
        <w:t>DISPOSICI</w:t>
      </w:r>
      <w:r w:rsidR="00AB769B">
        <w:rPr>
          <w:rFonts w:ascii="Tahoma" w:hAnsi="Tahoma" w:cs="Tahoma"/>
          <w:b/>
          <w:sz w:val="22"/>
          <w:szCs w:val="22"/>
        </w:rPr>
        <w:t>ONES</w:t>
      </w:r>
      <w:r w:rsidRPr="004C2D61">
        <w:rPr>
          <w:rFonts w:ascii="Tahoma" w:hAnsi="Tahoma" w:cs="Tahoma"/>
          <w:b/>
          <w:sz w:val="22"/>
          <w:szCs w:val="22"/>
        </w:rPr>
        <w:t xml:space="preserve"> TRAN</w:t>
      </w:r>
      <w:r w:rsidR="002A6EA8" w:rsidRPr="004C2D61">
        <w:rPr>
          <w:rFonts w:ascii="Tahoma" w:hAnsi="Tahoma" w:cs="Tahoma"/>
          <w:b/>
          <w:sz w:val="22"/>
          <w:szCs w:val="22"/>
        </w:rPr>
        <w:t>SITORIA</w:t>
      </w:r>
      <w:r w:rsidR="00AB769B">
        <w:rPr>
          <w:rFonts w:ascii="Tahoma" w:hAnsi="Tahoma" w:cs="Tahoma"/>
          <w:b/>
          <w:sz w:val="22"/>
          <w:szCs w:val="22"/>
        </w:rPr>
        <w:t>S</w:t>
      </w:r>
      <w:r w:rsidRPr="004C2D61">
        <w:rPr>
          <w:rFonts w:ascii="Tahoma" w:hAnsi="Tahoma" w:cs="Tahoma"/>
          <w:sz w:val="22"/>
          <w:szCs w:val="22"/>
        </w:rPr>
        <w:t>.</w:t>
      </w:r>
    </w:p>
    <w:p w:rsidR="002D1821" w:rsidRDefault="002D1821" w:rsidP="002A6EA8">
      <w:pPr>
        <w:spacing w:line="300" w:lineRule="atLeast"/>
        <w:jc w:val="center"/>
        <w:rPr>
          <w:rFonts w:ascii="Tahoma" w:hAnsi="Tahoma" w:cs="Tahoma"/>
          <w:sz w:val="22"/>
          <w:szCs w:val="22"/>
        </w:rPr>
      </w:pPr>
    </w:p>
    <w:p w:rsidR="00AB769B" w:rsidRDefault="00AB769B" w:rsidP="00AB769B">
      <w:pPr>
        <w:spacing w:line="300" w:lineRule="atLeast"/>
        <w:rPr>
          <w:rFonts w:ascii="Tahoma" w:hAnsi="Tahoma" w:cs="Tahoma"/>
          <w:sz w:val="22"/>
          <w:szCs w:val="22"/>
        </w:rPr>
      </w:pPr>
      <w:r w:rsidRPr="004660B2">
        <w:rPr>
          <w:rFonts w:ascii="Tahoma" w:hAnsi="Tahoma" w:cs="Tahoma"/>
          <w:b/>
          <w:sz w:val="22"/>
          <w:szCs w:val="22"/>
        </w:rPr>
        <w:t>Primera:</w:t>
      </w:r>
      <w:r w:rsidR="00DF32F5">
        <w:rPr>
          <w:rFonts w:ascii="Tahoma" w:hAnsi="Tahoma" w:cs="Tahoma"/>
          <w:sz w:val="22"/>
          <w:szCs w:val="22"/>
        </w:rPr>
        <w:t xml:space="preserve"> </w:t>
      </w:r>
      <w:r w:rsidR="008B058E">
        <w:rPr>
          <w:rFonts w:ascii="Tahoma" w:hAnsi="Tahoma" w:cs="Tahoma"/>
          <w:sz w:val="22"/>
          <w:szCs w:val="22"/>
        </w:rPr>
        <w:t>La presente resolución se aplicará conforme al siguiente cronograma:</w:t>
      </w:r>
    </w:p>
    <w:p w:rsidR="008B058E" w:rsidRDefault="008B058E" w:rsidP="00AB769B">
      <w:pPr>
        <w:spacing w:line="300" w:lineRule="atLeast"/>
        <w:rPr>
          <w:rFonts w:ascii="Tahoma" w:hAnsi="Tahoma" w:cs="Tahoma"/>
          <w:sz w:val="22"/>
          <w:szCs w:val="22"/>
        </w:rPr>
      </w:pPr>
    </w:p>
    <w:p w:rsidR="004660B2" w:rsidRDefault="008B058E" w:rsidP="004309F1">
      <w:pPr>
        <w:pStyle w:val="Prrafodelista"/>
        <w:numPr>
          <w:ilvl w:val="0"/>
          <w:numId w:val="3"/>
        </w:numPr>
        <w:spacing w:line="300" w:lineRule="atLeast"/>
        <w:ind w:left="0" w:firstLine="0"/>
        <w:jc w:val="both"/>
        <w:rPr>
          <w:rFonts w:ascii="Tahoma" w:hAnsi="Tahoma" w:cs="Tahoma"/>
          <w:sz w:val="22"/>
          <w:szCs w:val="22"/>
        </w:rPr>
      </w:pPr>
      <w:r>
        <w:rPr>
          <w:rFonts w:ascii="Tahoma" w:hAnsi="Tahoma" w:cs="Tahoma"/>
          <w:sz w:val="22"/>
          <w:szCs w:val="22"/>
        </w:rPr>
        <w:t xml:space="preserve">La </w:t>
      </w:r>
      <w:r w:rsidRPr="008B058E">
        <w:rPr>
          <w:rFonts w:ascii="Tahoma" w:hAnsi="Tahoma" w:cs="Tahoma"/>
          <w:sz w:val="22"/>
          <w:szCs w:val="22"/>
        </w:rPr>
        <w:t xml:space="preserve"> Dirección Nacional de Aduanas</w:t>
      </w:r>
      <w:r>
        <w:rPr>
          <w:rFonts w:ascii="Tahoma" w:hAnsi="Tahoma" w:cs="Tahoma"/>
          <w:sz w:val="22"/>
          <w:szCs w:val="22"/>
        </w:rPr>
        <w:t xml:space="preserve"> y la Dirección Regional</w:t>
      </w:r>
      <w:r w:rsidR="00DE7CCA">
        <w:rPr>
          <w:rFonts w:ascii="Tahoma" w:hAnsi="Tahoma" w:cs="Tahoma"/>
          <w:sz w:val="22"/>
          <w:szCs w:val="22"/>
        </w:rPr>
        <w:t xml:space="preserve"> de Aduana </w:t>
      </w:r>
      <w:r>
        <w:rPr>
          <w:rFonts w:ascii="Tahoma" w:hAnsi="Tahoma" w:cs="Tahoma"/>
          <w:sz w:val="22"/>
          <w:szCs w:val="22"/>
        </w:rPr>
        <w:t>Valparaíso, podrán requerir la carpeta de despacho electrónica a contar del 23 de marzo de 2020.</w:t>
      </w:r>
    </w:p>
    <w:p w:rsidR="004660B2" w:rsidRDefault="008B058E" w:rsidP="004309F1">
      <w:pPr>
        <w:pStyle w:val="Prrafodelista"/>
        <w:numPr>
          <w:ilvl w:val="0"/>
          <w:numId w:val="3"/>
        </w:numPr>
        <w:spacing w:line="300" w:lineRule="atLeast"/>
        <w:ind w:left="0" w:firstLine="0"/>
        <w:jc w:val="both"/>
        <w:rPr>
          <w:rFonts w:ascii="Tahoma" w:hAnsi="Tahoma" w:cs="Tahoma"/>
          <w:sz w:val="22"/>
          <w:szCs w:val="22"/>
        </w:rPr>
      </w:pPr>
      <w:r w:rsidRPr="004660B2">
        <w:rPr>
          <w:rFonts w:ascii="Tahoma" w:hAnsi="Tahoma" w:cs="Tahoma"/>
          <w:sz w:val="22"/>
          <w:szCs w:val="22"/>
        </w:rPr>
        <w:t xml:space="preserve">Las Direcciones Regionales </w:t>
      </w:r>
      <w:r w:rsidR="00DE7CCA">
        <w:rPr>
          <w:rFonts w:ascii="Tahoma" w:hAnsi="Tahoma" w:cs="Tahoma"/>
          <w:sz w:val="22"/>
          <w:szCs w:val="22"/>
        </w:rPr>
        <w:t xml:space="preserve">de </w:t>
      </w:r>
      <w:r w:rsidRPr="004660B2">
        <w:rPr>
          <w:rFonts w:ascii="Tahoma" w:hAnsi="Tahoma" w:cs="Tahoma"/>
          <w:sz w:val="22"/>
          <w:szCs w:val="22"/>
        </w:rPr>
        <w:t>Aduana Metropolitana y Coquimbo y las Administraciones de Aduana San Antonio y Los Andes, podrán requerir la carpeta de despacho electrónica a contar del 20 de abril  de 2020.</w:t>
      </w:r>
    </w:p>
    <w:p w:rsidR="004660B2" w:rsidRDefault="008B058E" w:rsidP="004309F1">
      <w:pPr>
        <w:pStyle w:val="Prrafodelista"/>
        <w:numPr>
          <w:ilvl w:val="0"/>
          <w:numId w:val="3"/>
        </w:numPr>
        <w:spacing w:line="300" w:lineRule="atLeast"/>
        <w:ind w:left="0" w:firstLine="0"/>
        <w:jc w:val="both"/>
        <w:rPr>
          <w:rFonts w:ascii="Tahoma" w:hAnsi="Tahoma" w:cs="Tahoma"/>
          <w:sz w:val="22"/>
          <w:szCs w:val="22"/>
        </w:rPr>
      </w:pPr>
      <w:r w:rsidRPr="004660B2">
        <w:rPr>
          <w:rFonts w:ascii="Tahoma" w:hAnsi="Tahoma" w:cs="Tahoma"/>
          <w:sz w:val="22"/>
          <w:szCs w:val="22"/>
        </w:rPr>
        <w:t>Las Direcciones Regionales</w:t>
      </w:r>
      <w:r w:rsidR="00DE7CCA">
        <w:rPr>
          <w:rFonts w:ascii="Tahoma" w:hAnsi="Tahoma" w:cs="Tahoma"/>
          <w:sz w:val="22"/>
          <w:szCs w:val="22"/>
        </w:rPr>
        <w:t xml:space="preserve"> de </w:t>
      </w:r>
      <w:r w:rsidRPr="004660B2">
        <w:rPr>
          <w:rFonts w:ascii="Tahoma" w:hAnsi="Tahoma" w:cs="Tahoma"/>
          <w:sz w:val="22"/>
          <w:szCs w:val="22"/>
        </w:rPr>
        <w:t>Aduana Arica, Iquique, Antofagasta y las Administraciones de Aduana Chañaral y Tocopilla, podrán requerir la carpeta de despacho electrónica a contar del 18 de mayo  de 2020.</w:t>
      </w:r>
    </w:p>
    <w:p w:rsidR="008B058E" w:rsidRPr="004660B2" w:rsidRDefault="008B058E" w:rsidP="004309F1">
      <w:pPr>
        <w:pStyle w:val="Prrafodelista"/>
        <w:numPr>
          <w:ilvl w:val="0"/>
          <w:numId w:val="3"/>
        </w:numPr>
        <w:spacing w:line="300" w:lineRule="atLeast"/>
        <w:ind w:left="0" w:firstLine="0"/>
        <w:jc w:val="both"/>
        <w:rPr>
          <w:rFonts w:ascii="Tahoma" w:hAnsi="Tahoma" w:cs="Tahoma"/>
          <w:sz w:val="22"/>
          <w:szCs w:val="22"/>
        </w:rPr>
      </w:pPr>
      <w:r w:rsidRPr="004660B2">
        <w:rPr>
          <w:rFonts w:ascii="Tahoma" w:hAnsi="Tahoma" w:cs="Tahoma"/>
          <w:sz w:val="22"/>
          <w:szCs w:val="22"/>
        </w:rPr>
        <w:t xml:space="preserve">Las Direcciones Regionales </w:t>
      </w:r>
      <w:r w:rsidR="00DE7CCA">
        <w:rPr>
          <w:rFonts w:ascii="Tahoma" w:hAnsi="Tahoma" w:cs="Tahoma"/>
          <w:sz w:val="22"/>
          <w:szCs w:val="22"/>
        </w:rPr>
        <w:t xml:space="preserve">de </w:t>
      </w:r>
      <w:r w:rsidRPr="004660B2">
        <w:rPr>
          <w:rFonts w:ascii="Tahoma" w:hAnsi="Tahoma" w:cs="Tahoma"/>
          <w:sz w:val="22"/>
          <w:szCs w:val="22"/>
        </w:rPr>
        <w:t>Aduana Talcahuano, Puerto Montt, Coyhaique, Punta Arenas y  las Administraciones de Aduana Osorno y Puerto Aysén, podrán requerir la carpeta de despacho electrónica a contar del 22 de junio de 2020.</w:t>
      </w:r>
    </w:p>
    <w:p w:rsidR="00FA2021" w:rsidRPr="004C2D61" w:rsidRDefault="00FA2021" w:rsidP="00833AB5">
      <w:pPr>
        <w:spacing w:line="300" w:lineRule="atLeast"/>
        <w:jc w:val="both"/>
        <w:rPr>
          <w:rFonts w:ascii="Tahoma" w:hAnsi="Tahoma" w:cs="Tahoma"/>
          <w:sz w:val="22"/>
          <w:szCs w:val="22"/>
        </w:rPr>
      </w:pPr>
    </w:p>
    <w:p w:rsidR="00156009" w:rsidRPr="004C2D61" w:rsidRDefault="00AB769B" w:rsidP="00156009">
      <w:pPr>
        <w:spacing w:line="300" w:lineRule="atLeast"/>
        <w:jc w:val="both"/>
        <w:rPr>
          <w:rFonts w:ascii="Tahoma" w:hAnsi="Tahoma" w:cs="Tahoma"/>
          <w:sz w:val="22"/>
          <w:szCs w:val="22"/>
        </w:rPr>
      </w:pPr>
      <w:r w:rsidRPr="004660B2">
        <w:rPr>
          <w:rFonts w:ascii="Tahoma" w:hAnsi="Tahoma" w:cs="Tahoma"/>
          <w:b/>
          <w:sz w:val="22"/>
          <w:szCs w:val="22"/>
        </w:rPr>
        <w:t>Segunda:</w:t>
      </w:r>
      <w:r>
        <w:rPr>
          <w:rFonts w:ascii="Tahoma" w:hAnsi="Tahoma" w:cs="Tahoma"/>
          <w:sz w:val="22"/>
          <w:szCs w:val="22"/>
        </w:rPr>
        <w:t xml:space="preserve"> </w:t>
      </w:r>
      <w:r w:rsidR="00156009">
        <w:rPr>
          <w:rFonts w:ascii="Tahoma" w:hAnsi="Tahoma" w:cs="Tahoma"/>
          <w:sz w:val="22"/>
          <w:szCs w:val="22"/>
        </w:rPr>
        <w:t>D</w:t>
      </w:r>
      <w:r w:rsidR="00156009" w:rsidRPr="004C2D61">
        <w:rPr>
          <w:rFonts w:ascii="Tahoma" w:hAnsi="Tahoma" w:cs="Tahoma"/>
          <w:sz w:val="22"/>
          <w:szCs w:val="22"/>
        </w:rPr>
        <w:t>entro de los primeros seis meses de vigencia de la presente resolución</w:t>
      </w:r>
      <w:r w:rsidR="00156009">
        <w:rPr>
          <w:rFonts w:ascii="Tahoma" w:hAnsi="Tahoma" w:cs="Tahoma"/>
          <w:sz w:val="22"/>
          <w:szCs w:val="22"/>
        </w:rPr>
        <w:t>,</w:t>
      </w:r>
      <w:r w:rsidR="00156009" w:rsidRPr="004C2D61">
        <w:rPr>
          <w:rFonts w:ascii="Tahoma" w:hAnsi="Tahoma" w:cs="Tahoma"/>
          <w:sz w:val="22"/>
          <w:szCs w:val="22"/>
        </w:rPr>
        <w:t xml:space="preserve"> </w:t>
      </w:r>
      <w:r w:rsidR="00156009">
        <w:rPr>
          <w:rFonts w:ascii="Tahoma" w:hAnsi="Tahoma" w:cs="Tahoma"/>
          <w:sz w:val="22"/>
          <w:szCs w:val="22"/>
        </w:rPr>
        <w:t>l</w:t>
      </w:r>
      <w:r w:rsidR="00156009" w:rsidRPr="004C2D61">
        <w:rPr>
          <w:rFonts w:ascii="Tahoma" w:hAnsi="Tahoma" w:cs="Tahoma"/>
          <w:sz w:val="22"/>
          <w:szCs w:val="22"/>
        </w:rPr>
        <w:t>os Agentes de Aduana autorizados conforme a lo dispuesto en el artículo 16, podrán presentar en formato físico o electrónico, las carpetas de despacho que les sean requeridas en una fiscalización a posteriori, cuando se trate de un</w:t>
      </w:r>
      <w:r w:rsidR="00156009">
        <w:rPr>
          <w:rFonts w:ascii="Tahoma" w:hAnsi="Tahoma" w:cs="Tahoma"/>
          <w:sz w:val="22"/>
          <w:szCs w:val="22"/>
        </w:rPr>
        <w:t xml:space="preserve">a destinación aduanera legalizada </w:t>
      </w:r>
      <w:r w:rsidR="00B414E7">
        <w:rPr>
          <w:rFonts w:ascii="Tahoma" w:hAnsi="Tahoma" w:cs="Tahoma"/>
          <w:sz w:val="22"/>
          <w:szCs w:val="22"/>
        </w:rPr>
        <w:t>con</w:t>
      </w:r>
      <w:r w:rsidR="00156009" w:rsidRPr="004C2D61">
        <w:rPr>
          <w:rFonts w:ascii="Tahoma" w:hAnsi="Tahoma" w:cs="Tahoma"/>
          <w:sz w:val="22"/>
          <w:szCs w:val="22"/>
        </w:rPr>
        <w:t xml:space="preserve"> fecha anterior a </w:t>
      </w:r>
      <w:r w:rsidR="00156009">
        <w:rPr>
          <w:rFonts w:ascii="Tahoma" w:hAnsi="Tahoma" w:cs="Tahoma"/>
          <w:sz w:val="22"/>
          <w:szCs w:val="22"/>
        </w:rPr>
        <w:t xml:space="preserve">dicha </w:t>
      </w:r>
      <w:r w:rsidR="00156009" w:rsidRPr="004C2D61">
        <w:rPr>
          <w:rFonts w:ascii="Tahoma" w:hAnsi="Tahoma" w:cs="Tahoma"/>
          <w:sz w:val="22"/>
          <w:szCs w:val="22"/>
        </w:rPr>
        <w:t xml:space="preserve">autorización. </w:t>
      </w:r>
    </w:p>
    <w:p w:rsidR="00156009" w:rsidRPr="004C2D61" w:rsidRDefault="00156009" w:rsidP="00833AB5">
      <w:pPr>
        <w:spacing w:line="300" w:lineRule="atLeast"/>
        <w:jc w:val="both"/>
        <w:rPr>
          <w:rFonts w:ascii="Tahoma" w:hAnsi="Tahoma" w:cs="Tahoma"/>
          <w:sz w:val="22"/>
          <w:szCs w:val="22"/>
        </w:rPr>
      </w:pPr>
    </w:p>
    <w:p w:rsidR="00FA2021" w:rsidRPr="004C2D61" w:rsidRDefault="00FA2021" w:rsidP="00833AB5">
      <w:pPr>
        <w:spacing w:line="300" w:lineRule="atLeast"/>
        <w:jc w:val="both"/>
        <w:rPr>
          <w:rFonts w:ascii="Tahoma" w:hAnsi="Tahoma" w:cs="Tahoma"/>
          <w:sz w:val="22"/>
          <w:szCs w:val="22"/>
        </w:rPr>
      </w:pPr>
    </w:p>
    <w:p w:rsidR="00FA2021" w:rsidRPr="004C2D61" w:rsidRDefault="00FA2021" w:rsidP="004309F1">
      <w:pPr>
        <w:pStyle w:val="Prrafodelista"/>
        <w:numPr>
          <w:ilvl w:val="0"/>
          <w:numId w:val="2"/>
        </w:numPr>
        <w:spacing w:line="300" w:lineRule="atLeast"/>
        <w:jc w:val="both"/>
        <w:outlineLvl w:val="0"/>
        <w:rPr>
          <w:rFonts w:ascii="Tahoma" w:hAnsi="Tahoma" w:cs="Tahoma"/>
          <w:sz w:val="22"/>
          <w:szCs w:val="22"/>
        </w:rPr>
      </w:pPr>
      <w:r w:rsidRPr="004C2D61">
        <w:rPr>
          <w:rFonts w:ascii="Tahoma" w:hAnsi="Tahoma" w:cs="Tahoma"/>
          <w:b/>
          <w:sz w:val="22"/>
          <w:szCs w:val="22"/>
        </w:rPr>
        <w:t xml:space="preserve"> DELÉGASE</w:t>
      </w:r>
      <w:r w:rsidRPr="004C2D61">
        <w:rPr>
          <w:rFonts w:ascii="Tahoma" w:hAnsi="Tahoma" w:cs="Tahoma"/>
          <w:sz w:val="22"/>
          <w:szCs w:val="22"/>
        </w:rPr>
        <w:t xml:space="preserve"> en el Jefe del Departamento de Fiscalización de Agentes Especiales de la Subdirección de Fiscalización, la facultad establecida en el inciso segundo del artículo 15 de la presente resolución; e </w:t>
      </w:r>
      <w:r w:rsidRPr="004C2D61">
        <w:rPr>
          <w:rFonts w:ascii="Tahoma" w:hAnsi="Tahoma" w:cs="Tahoma"/>
          <w:b/>
          <w:sz w:val="22"/>
          <w:szCs w:val="22"/>
        </w:rPr>
        <w:t>INCORPÓRESE</w:t>
      </w:r>
      <w:r w:rsidRPr="004C2D61">
        <w:rPr>
          <w:rFonts w:ascii="Tahoma" w:hAnsi="Tahoma" w:cs="Tahoma"/>
          <w:sz w:val="22"/>
          <w:szCs w:val="22"/>
        </w:rPr>
        <w:t xml:space="preserve"> </w:t>
      </w:r>
      <w:r w:rsidR="00B414E7">
        <w:rPr>
          <w:rFonts w:ascii="Tahoma" w:hAnsi="Tahoma" w:cs="Tahoma"/>
          <w:sz w:val="22"/>
          <w:szCs w:val="22"/>
        </w:rPr>
        <w:t xml:space="preserve">esta delegación, </w:t>
      </w:r>
      <w:r w:rsidRPr="004C2D61">
        <w:rPr>
          <w:rFonts w:ascii="Tahoma" w:hAnsi="Tahoma" w:cs="Tahoma"/>
          <w:sz w:val="22"/>
          <w:szCs w:val="22"/>
        </w:rPr>
        <w:t>por la Subdirección Jurídica</w:t>
      </w:r>
      <w:r w:rsidR="00B414E7">
        <w:rPr>
          <w:rFonts w:ascii="Tahoma" w:hAnsi="Tahoma" w:cs="Tahoma"/>
          <w:sz w:val="22"/>
          <w:szCs w:val="22"/>
        </w:rPr>
        <w:t>,</w:t>
      </w:r>
      <w:r w:rsidRPr="004C2D61">
        <w:rPr>
          <w:rFonts w:ascii="Tahoma" w:hAnsi="Tahoma" w:cs="Tahoma"/>
          <w:sz w:val="22"/>
          <w:szCs w:val="22"/>
        </w:rPr>
        <w:t xml:space="preserve"> en un numeral, anexo y apéndice respectivo de la Resolución Exenta N° 3</w:t>
      </w:r>
      <w:r w:rsidR="00B414E7">
        <w:rPr>
          <w:rFonts w:ascii="Tahoma" w:hAnsi="Tahoma" w:cs="Tahoma"/>
          <w:sz w:val="22"/>
          <w:szCs w:val="22"/>
        </w:rPr>
        <w:t>.</w:t>
      </w:r>
      <w:r w:rsidRPr="004C2D61">
        <w:rPr>
          <w:rFonts w:ascii="Tahoma" w:hAnsi="Tahoma" w:cs="Tahoma"/>
          <w:sz w:val="22"/>
          <w:szCs w:val="22"/>
        </w:rPr>
        <w:t>829, de 18 de agosto de 2010, del Director Nacional de Aduanas.</w:t>
      </w:r>
    </w:p>
    <w:p w:rsidR="00FA2021" w:rsidRPr="005E604D" w:rsidRDefault="00FA2021" w:rsidP="00833AB5">
      <w:pPr>
        <w:spacing w:line="300" w:lineRule="atLeast"/>
        <w:jc w:val="both"/>
        <w:outlineLvl w:val="0"/>
        <w:rPr>
          <w:rFonts w:ascii="Tahoma" w:hAnsi="Tahoma" w:cs="Tahoma"/>
          <w:sz w:val="22"/>
          <w:szCs w:val="22"/>
        </w:rPr>
      </w:pPr>
    </w:p>
    <w:p w:rsidR="00FA2021" w:rsidRPr="005E604D" w:rsidRDefault="00FA2021" w:rsidP="00833AB5">
      <w:pPr>
        <w:spacing w:line="300" w:lineRule="atLeast"/>
        <w:jc w:val="both"/>
        <w:outlineLvl w:val="0"/>
        <w:rPr>
          <w:rFonts w:ascii="Tahoma" w:hAnsi="Tahoma" w:cs="Tahoma"/>
          <w:sz w:val="22"/>
          <w:szCs w:val="22"/>
        </w:rPr>
      </w:pPr>
    </w:p>
    <w:p w:rsidR="00355A3E" w:rsidRPr="004C2D61" w:rsidRDefault="00355A3E" w:rsidP="004309F1">
      <w:pPr>
        <w:pStyle w:val="Prrafodelista"/>
        <w:numPr>
          <w:ilvl w:val="0"/>
          <w:numId w:val="2"/>
        </w:numPr>
        <w:spacing w:line="300" w:lineRule="atLeast"/>
        <w:jc w:val="both"/>
        <w:outlineLvl w:val="0"/>
        <w:rPr>
          <w:rFonts w:ascii="Tahoma" w:hAnsi="Tahoma" w:cs="Tahoma"/>
          <w:sz w:val="22"/>
          <w:szCs w:val="22"/>
        </w:rPr>
      </w:pPr>
      <w:r w:rsidRPr="002B4F5A">
        <w:rPr>
          <w:rFonts w:ascii="Tahoma" w:hAnsi="Tahoma" w:cs="Tahoma"/>
          <w:b/>
          <w:sz w:val="22"/>
          <w:szCs w:val="22"/>
        </w:rPr>
        <w:t>MODIFÍCASE</w:t>
      </w:r>
      <w:r w:rsidR="009A026E" w:rsidRPr="002B4F5A">
        <w:rPr>
          <w:rFonts w:ascii="Tahoma" w:hAnsi="Tahoma" w:cs="Tahoma"/>
          <w:sz w:val="22"/>
          <w:szCs w:val="22"/>
        </w:rPr>
        <w:t xml:space="preserve"> la Resolución Exenta N° 1</w:t>
      </w:r>
      <w:r w:rsidR="00B414E7" w:rsidRPr="002B4F5A">
        <w:rPr>
          <w:rFonts w:ascii="Tahoma" w:hAnsi="Tahoma" w:cs="Tahoma"/>
          <w:sz w:val="22"/>
          <w:szCs w:val="22"/>
        </w:rPr>
        <w:t>.</w:t>
      </w:r>
      <w:r w:rsidR="009A026E" w:rsidRPr="002B4F5A">
        <w:rPr>
          <w:rFonts w:ascii="Tahoma" w:hAnsi="Tahoma" w:cs="Tahoma"/>
          <w:sz w:val="22"/>
          <w:szCs w:val="22"/>
        </w:rPr>
        <w:t>300, de</w:t>
      </w:r>
      <w:r w:rsidR="009A026E" w:rsidRPr="004C2D61">
        <w:rPr>
          <w:rFonts w:ascii="Tahoma" w:hAnsi="Tahoma" w:cs="Tahoma"/>
          <w:sz w:val="22"/>
          <w:szCs w:val="22"/>
        </w:rPr>
        <w:t xml:space="preserve"> </w:t>
      </w:r>
      <w:r w:rsidR="007D7103">
        <w:rPr>
          <w:rFonts w:ascii="Tahoma" w:hAnsi="Tahoma" w:cs="Tahoma"/>
          <w:sz w:val="22"/>
          <w:szCs w:val="22"/>
        </w:rPr>
        <w:t xml:space="preserve">14 de marzo de </w:t>
      </w:r>
      <w:r w:rsidR="009A026E" w:rsidRPr="004C2D61">
        <w:rPr>
          <w:rFonts w:ascii="Tahoma" w:hAnsi="Tahoma" w:cs="Tahoma"/>
          <w:sz w:val="22"/>
          <w:szCs w:val="22"/>
        </w:rPr>
        <w:t>2006, del Director Nacional de Aduanas</w:t>
      </w:r>
      <w:r w:rsidR="002B4F5A">
        <w:rPr>
          <w:rFonts w:ascii="Tahoma" w:hAnsi="Tahoma" w:cs="Tahoma"/>
          <w:sz w:val="22"/>
          <w:szCs w:val="22"/>
        </w:rPr>
        <w:t>,</w:t>
      </w:r>
      <w:r w:rsidRPr="004C2D61">
        <w:rPr>
          <w:rFonts w:ascii="Tahoma" w:hAnsi="Tahoma" w:cs="Tahoma"/>
          <w:sz w:val="22"/>
          <w:szCs w:val="22"/>
        </w:rPr>
        <w:t xml:space="preserve"> </w:t>
      </w:r>
      <w:r w:rsidR="002B4F5A">
        <w:rPr>
          <w:rFonts w:ascii="Tahoma" w:hAnsi="Tahoma" w:cs="Tahoma"/>
          <w:sz w:val="22"/>
          <w:szCs w:val="22"/>
        </w:rPr>
        <w:t xml:space="preserve">que actualiza, sistematiza y coordina el Compendio de Normas Aduaneras, </w:t>
      </w:r>
      <w:r w:rsidRPr="004C2D61">
        <w:rPr>
          <w:rFonts w:ascii="Tahoma" w:hAnsi="Tahoma" w:cs="Tahoma"/>
          <w:sz w:val="22"/>
          <w:szCs w:val="22"/>
        </w:rPr>
        <w:t>en el siguiente sentido:</w:t>
      </w:r>
    </w:p>
    <w:p w:rsidR="00355A3E" w:rsidRPr="004C2D61" w:rsidRDefault="00355A3E" w:rsidP="00355A3E">
      <w:pPr>
        <w:pStyle w:val="Prrafodelista"/>
        <w:spacing w:line="300" w:lineRule="atLeast"/>
        <w:jc w:val="both"/>
        <w:outlineLvl w:val="0"/>
        <w:rPr>
          <w:rFonts w:ascii="Tahoma" w:hAnsi="Tahoma" w:cs="Tahoma"/>
          <w:sz w:val="22"/>
          <w:szCs w:val="22"/>
        </w:rPr>
      </w:pPr>
    </w:p>
    <w:p w:rsidR="006C2705" w:rsidRDefault="00355A3E" w:rsidP="004309F1">
      <w:pPr>
        <w:pStyle w:val="Prrafodelista"/>
        <w:numPr>
          <w:ilvl w:val="1"/>
          <w:numId w:val="2"/>
        </w:numPr>
        <w:spacing w:line="300" w:lineRule="atLeast"/>
        <w:jc w:val="both"/>
        <w:outlineLvl w:val="0"/>
        <w:rPr>
          <w:rFonts w:ascii="Tahoma" w:hAnsi="Tahoma" w:cs="Tahoma"/>
          <w:sz w:val="22"/>
          <w:szCs w:val="22"/>
        </w:rPr>
      </w:pPr>
      <w:r w:rsidRPr="004C2D61">
        <w:rPr>
          <w:rFonts w:ascii="Tahoma" w:hAnsi="Tahoma" w:cs="Tahoma"/>
          <w:b/>
          <w:sz w:val="22"/>
          <w:szCs w:val="22"/>
        </w:rPr>
        <w:t>Incorpór</w:t>
      </w:r>
      <w:r w:rsidR="00AD6C7A" w:rsidRPr="004C2D61">
        <w:rPr>
          <w:rFonts w:ascii="Tahoma" w:hAnsi="Tahoma" w:cs="Tahoma"/>
          <w:b/>
          <w:sz w:val="22"/>
          <w:szCs w:val="22"/>
        </w:rPr>
        <w:t>e</w:t>
      </w:r>
      <w:r w:rsidRPr="004C2D61">
        <w:rPr>
          <w:rFonts w:ascii="Tahoma" w:hAnsi="Tahoma" w:cs="Tahoma"/>
          <w:b/>
          <w:sz w:val="22"/>
          <w:szCs w:val="22"/>
        </w:rPr>
        <w:t>se</w:t>
      </w:r>
      <w:r w:rsidRPr="004C2D61">
        <w:rPr>
          <w:rFonts w:ascii="Tahoma" w:hAnsi="Tahoma" w:cs="Tahoma"/>
          <w:sz w:val="22"/>
          <w:szCs w:val="22"/>
        </w:rPr>
        <w:t xml:space="preserve"> </w:t>
      </w:r>
      <w:r w:rsidR="009A026E" w:rsidRPr="004C2D61">
        <w:rPr>
          <w:rFonts w:ascii="Tahoma" w:hAnsi="Tahoma" w:cs="Tahoma"/>
          <w:sz w:val="22"/>
          <w:szCs w:val="22"/>
        </w:rPr>
        <w:t xml:space="preserve">como </w:t>
      </w:r>
      <w:r w:rsidR="00E93E0E">
        <w:rPr>
          <w:rFonts w:ascii="Tahoma" w:hAnsi="Tahoma" w:cs="Tahoma"/>
          <w:sz w:val="22"/>
          <w:szCs w:val="22"/>
        </w:rPr>
        <w:t>Anexo 95</w:t>
      </w:r>
      <w:r w:rsidR="006C2705" w:rsidRPr="004C2D61">
        <w:rPr>
          <w:rFonts w:ascii="Tahoma" w:hAnsi="Tahoma" w:cs="Tahoma"/>
          <w:sz w:val="22"/>
          <w:szCs w:val="22"/>
        </w:rPr>
        <w:t xml:space="preserve">, </w:t>
      </w:r>
      <w:r w:rsidR="009A026E" w:rsidRPr="004C2D61">
        <w:rPr>
          <w:rFonts w:ascii="Tahoma" w:hAnsi="Tahoma" w:cs="Tahoma"/>
          <w:sz w:val="22"/>
          <w:szCs w:val="22"/>
        </w:rPr>
        <w:t xml:space="preserve">lo establecido en el resolutivo I </w:t>
      </w:r>
      <w:r w:rsidRPr="004C2D61">
        <w:rPr>
          <w:rFonts w:ascii="Tahoma" w:hAnsi="Tahoma" w:cs="Tahoma"/>
          <w:sz w:val="22"/>
          <w:szCs w:val="22"/>
        </w:rPr>
        <w:t xml:space="preserve">de </w:t>
      </w:r>
      <w:r w:rsidR="006C2705" w:rsidRPr="004C2D61">
        <w:rPr>
          <w:rFonts w:ascii="Tahoma" w:hAnsi="Tahoma" w:cs="Tahoma"/>
          <w:sz w:val="22"/>
          <w:szCs w:val="22"/>
        </w:rPr>
        <w:t xml:space="preserve">la </w:t>
      </w:r>
      <w:r w:rsidRPr="004C2D61">
        <w:rPr>
          <w:rFonts w:ascii="Tahoma" w:hAnsi="Tahoma" w:cs="Tahoma"/>
          <w:sz w:val="22"/>
          <w:szCs w:val="22"/>
        </w:rPr>
        <w:t xml:space="preserve">presente </w:t>
      </w:r>
      <w:r w:rsidR="006C2705" w:rsidRPr="004C2D61">
        <w:rPr>
          <w:rFonts w:ascii="Tahoma" w:hAnsi="Tahoma" w:cs="Tahoma"/>
          <w:sz w:val="22"/>
          <w:szCs w:val="22"/>
        </w:rPr>
        <w:t>re</w:t>
      </w:r>
      <w:r w:rsidRPr="004C2D61">
        <w:rPr>
          <w:rFonts w:ascii="Tahoma" w:hAnsi="Tahoma" w:cs="Tahoma"/>
          <w:sz w:val="22"/>
          <w:szCs w:val="22"/>
        </w:rPr>
        <w:t>solución</w:t>
      </w:r>
      <w:r w:rsidR="006C2705" w:rsidRPr="004C2D61">
        <w:rPr>
          <w:rFonts w:ascii="Tahoma" w:hAnsi="Tahoma" w:cs="Tahoma"/>
          <w:sz w:val="22"/>
          <w:szCs w:val="22"/>
        </w:rPr>
        <w:t>.</w:t>
      </w:r>
    </w:p>
    <w:p w:rsidR="005E604D" w:rsidRPr="004C2D61" w:rsidRDefault="005E604D" w:rsidP="005E604D">
      <w:pPr>
        <w:pStyle w:val="Prrafodelista"/>
        <w:spacing w:line="300" w:lineRule="atLeast"/>
        <w:ind w:left="1440"/>
        <w:jc w:val="both"/>
        <w:outlineLvl w:val="0"/>
        <w:rPr>
          <w:rFonts w:ascii="Tahoma" w:hAnsi="Tahoma" w:cs="Tahoma"/>
          <w:sz w:val="22"/>
          <w:szCs w:val="22"/>
        </w:rPr>
      </w:pPr>
    </w:p>
    <w:p w:rsidR="00AD6C7A" w:rsidRPr="004C2D61" w:rsidRDefault="00AD6C7A" w:rsidP="004309F1">
      <w:pPr>
        <w:pStyle w:val="Prrafodelista"/>
        <w:numPr>
          <w:ilvl w:val="1"/>
          <w:numId w:val="2"/>
        </w:numPr>
        <w:spacing w:line="300" w:lineRule="atLeast"/>
        <w:jc w:val="both"/>
        <w:outlineLvl w:val="0"/>
        <w:rPr>
          <w:rFonts w:ascii="Tahoma" w:hAnsi="Tahoma" w:cs="Tahoma"/>
          <w:sz w:val="22"/>
          <w:szCs w:val="22"/>
        </w:rPr>
      </w:pPr>
      <w:r w:rsidRPr="004C2D61">
        <w:rPr>
          <w:rFonts w:ascii="Tahoma" w:hAnsi="Tahoma" w:cs="Tahoma"/>
          <w:b/>
          <w:sz w:val="22"/>
          <w:szCs w:val="22"/>
        </w:rPr>
        <w:t xml:space="preserve">Agréguese el siguiente numeral al Capítulo III: </w:t>
      </w:r>
    </w:p>
    <w:p w:rsidR="00AD6C7A" w:rsidRPr="004C2D61" w:rsidRDefault="00AD6C7A" w:rsidP="00BD3F76">
      <w:pPr>
        <w:spacing w:line="300" w:lineRule="atLeast"/>
        <w:ind w:left="1418"/>
        <w:jc w:val="both"/>
        <w:outlineLvl w:val="0"/>
        <w:rPr>
          <w:rFonts w:ascii="Tahoma" w:hAnsi="Tahoma" w:cs="Tahoma"/>
          <w:sz w:val="22"/>
          <w:szCs w:val="22"/>
        </w:rPr>
      </w:pPr>
      <w:r w:rsidRPr="004C2D61">
        <w:rPr>
          <w:rFonts w:ascii="Tahoma" w:hAnsi="Tahoma" w:cs="Tahoma"/>
          <w:sz w:val="22"/>
          <w:szCs w:val="22"/>
        </w:rPr>
        <w:t>“23. Carpeta de Despacho Electrónica</w:t>
      </w:r>
    </w:p>
    <w:p w:rsidR="00AD6C7A" w:rsidRDefault="00AD6C7A" w:rsidP="00BD3F76">
      <w:pPr>
        <w:spacing w:line="300" w:lineRule="atLeast"/>
        <w:ind w:left="1843"/>
        <w:jc w:val="both"/>
        <w:outlineLvl w:val="0"/>
        <w:rPr>
          <w:rFonts w:ascii="Tahoma" w:hAnsi="Tahoma" w:cs="Tahoma"/>
          <w:sz w:val="22"/>
          <w:szCs w:val="22"/>
        </w:rPr>
      </w:pPr>
      <w:r w:rsidRPr="004C2D61">
        <w:rPr>
          <w:rFonts w:ascii="Tahoma" w:hAnsi="Tahoma" w:cs="Tahoma"/>
          <w:sz w:val="22"/>
          <w:szCs w:val="22"/>
        </w:rPr>
        <w:t xml:space="preserve">La presentación y </w:t>
      </w:r>
      <w:r w:rsidR="007D7103">
        <w:rPr>
          <w:rFonts w:ascii="Tahoma" w:hAnsi="Tahoma" w:cs="Tahoma"/>
          <w:sz w:val="22"/>
          <w:szCs w:val="22"/>
        </w:rPr>
        <w:t xml:space="preserve">conservación de los documentos </w:t>
      </w:r>
      <w:r w:rsidRPr="004C2D61">
        <w:rPr>
          <w:rFonts w:ascii="Tahoma" w:hAnsi="Tahoma" w:cs="Tahoma"/>
          <w:sz w:val="22"/>
          <w:szCs w:val="22"/>
        </w:rPr>
        <w:t xml:space="preserve">que sirven de base para la confección de una destinación aduanera a través de medios electrónicos, </w:t>
      </w:r>
      <w:r w:rsidR="00BD3F76" w:rsidRPr="004C2D61">
        <w:rPr>
          <w:rFonts w:ascii="Tahoma" w:hAnsi="Tahoma" w:cs="Tahoma"/>
          <w:sz w:val="22"/>
          <w:szCs w:val="22"/>
        </w:rPr>
        <w:t>se regula</w:t>
      </w:r>
      <w:r w:rsidRPr="004C2D61">
        <w:rPr>
          <w:rFonts w:ascii="Tahoma" w:hAnsi="Tahoma" w:cs="Tahoma"/>
          <w:sz w:val="22"/>
          <w:szCs w:val="22"/>
        </w:rPr>
        <w:t xml:space="preserve"> en la forma establecida en el Anexo 94.”</w:t>
      </w:r>
    </w:p>
    <w:p w:rsidR="005E604D" w:rsidRPr="004C2D61" w:rsidRDefault="005E604D" w:rsidP="00BD3F76">
      <w:pPr>
        <w:spacing w:line="300" w:lineRule="atLeast"/>
        <w:ind w:left="1843"/>
        <w:jc w:val="both"/>
        <w:outlineLvl w:val="0"/>
        <w:rPr>
          <w:rFonts w:ascii="Tahoma" w:hAnsi="Tahoma" w:cs="Tahoma"/>
          <w:sz w:val="22"/>
          <w:szCs w:val="22"/>
        </w:rPr>
      </w:pPr>
    </w:p>
    <w:p w:rsidR="00AD6C7A" w:rsidRPr="004C2D61" w:rsidRDefault="00AD6C7A" w:rsidP="004309F1">
      <w:pPr>
        <w:pStyle w:val="Prrafodelista"/>
        <w:numPr>
          <w:ilvl w:val="1"/>
          <w:numId w:val="2"/>
        </w:numPr>
        <w:spacing w:line="300" w:lineRule="atLeast"/>
        <w:jc w:val="both"/>
        <w:outlineLvl w:val="0"/>
        <w:rPr>
          <w:rFonts w:ascii="Tahoma" w:hAnsi="Tahoma" w:cs="Tahoma"/>
          <w:sz w:val="22"/>
          <w:szCs w:val="22"/>
        </w:rPr>
      </w:pPr>
      <w:r w:rsidRPr="004C2D61">
        <w:rPr>
          <w:rFonts w:ascii="Tahoma" w:hAnsi="Tahoma" w:cs="Tahoma"/>
          <w:b/>
          <w:sz w:val="22"/>
          <w:szCs w:val="22"/>
        </w:rPr>
        <w:t>Agréguese el siguiente numeral al Capítulo I</w:t>
      </w:r>
      <w:r w:rsidR="00BD3F76" w:rsidRPr="004C2D61">
        <w:rPr>
          <w:rFonts w:ascii="Tahoma" w:hAnsi="Tahoma" w:cs="Tahoma"/>
          <w:b/>
          <w:sz w:val="22"/>
          <w:szCs w:val="22"/>
        </w:rPr>
        <w:t>V</w:t>
      </w:r>
      <w:r w:rsidRPr="004C2D61">
        <w:rPr>
          <w:rFonts w:ascii="Tahoma" w:hAnsi="Tahoma" w:cs="Tahoma"/>
          <w:b/>
          <w:sz w:val="22"/>
          <w:szCs w:val="22"/>
        </w:rPr>
        <w:t xml:space="preserve">: </w:t>
      </w:r>
    </w:p>
    <w:p w:rsidR="00BD3F76" w:rsidRPr="004C2D61" w:rsidRDefault="00BD3F76" w:rsidP="00BD3F76">
      <w:pPr>
        <w:spacing w:line="300" w:lineRule="atLeast"/>
        <w:ind w:left="1418"/>
        <w:jc w:val="both"/>
        <w:outlineLvl w:val="0"/>
        <w:rPr>
          <w:rFonts w:ascii="Tahoma" w:hAnsi="Tahoma" w:cs="Tahoma"/>
          <w:sz w:val="22"/>
          <w:szCs w:val="22"/>
        </w:rPr>
      </w:pPr>
      <w:r w:rsidRPr="004C2D61">
        <w:rPr>
          <w:rFonts w:ascii="Tahoma" w:hAnsi="Tahoma" w:cs="Tahoma"/>
          <w:sz w:val="22"/>
          <w:szCs w:val="22"/>
        </w:rPr>
        <w:t>“20. Carpeta de Despacho Electrónica</w:t>
      </w:r>
    </w:p>
    <w:p w:rsidR="00AD6C7A" w:rsidRDefault="00BD3F76" w:rsidP="00BD3F76">
      <w:pPr>
        <w:spacing w:line="300" w:lineRule="atLeast"/>
        <w:ind w:left="1843"/>
        <w:jc w:val="both"/>
        <w:outlineLvl w:val="0"/>
        <w:rPr>
          <w:rFonts w:ascii="Tahoma" w:hAnsi="Tahoma" w:cs="Tahoma"/>
          <w:sz w:val="22"/>
          <w:szCs w:val="22"/>
        </w:rPr>
      </w:pPr>
      <w:r w:rsidRPr="004C2D61">
        <w:rPr>
          <w:rFonts w:ascii="Tahoma" w:hAnsi="Tahoma" w:cs="Tahoma"/>
          <w:sz w:val="22"/>
          <w:szCs w:val="22"/>
        </w:rPr>
        <w:t>La presentación y</w:t>
      </w:r>
      <w:r w:rsidR="007D7103">
        <w:rPr>
          <w:rFonts w:ascii="Tahoma" w:hAnsi="Tahoma" w:cs="Tahoma"/>
          <w:sz w:val="22"/>
          <w:szCs w:val="22"/>
        </w:rPr>
        <w:t xml:space="preserve"> conservación de los documentos</w:t>
      </w:r>
      <w:r w:rsidRPr="004C2D61">
        <w:rPr>
          <w:rFonts w:ascii="Tahoma" w:hAnsi="Tahoma" w:cs="Tahoma"/>
          <w:sz w:val="22"/>
          <w:szCs w:val="22"/>
        </w:rPr>
        <w:t xml:space="preserve"> que sirven de base para la confección de una destinación aduanera a través de medios electrónicos, se regula en la forma establecida en el A</w:t>
      </w:r>
      <w:r w:rsidR="00E93E0E">
        <w:rPr>
          <w:rFonts w:ascii="Tahoma" w:hAnsi="Tahoma" w:cs="Tahoma"/>
          <w:sz w:val="22"/>
          <w:szCs w:val="22"/>
        </w:rPr>
        <w:t>nexo 95</w:t>
      </w:r>
      <w:r w:rsidRPr="004C2D61">
        <w:rPr>
          <w:rFonts w:ascii="Tahoma" w:hAnsi="Tahoma" w:cs="Tahoma"/>
          <w:sz w:val="22"/>
          <w:szCs w:val="22"/>
        </w:rPr>
        <w:t>.”</w:t>
      </w:r>
    </w:p>
    <w:p w:rsidR="005E604D" w:rsidRPr="004C2D61" w:rsidRDefault="005E604D" w:rsidP="00BD3F76">
      <w:pPr>
        <w:spacing w:line="300" w:lineRule="atLeast"/>
        <w:ind w:left="1843"/>
        <w:jc w:val="both"/>
        <w:outlineLvl w:val="0"/>
        <w:rPr>
          <w:rFonts w:ascii="Tahoma" w:hAnsi="Tahoma" w:cs="Tahoma"/>
          <w:sz w:val="22"/>
          <w:szCs w:val="22"/>
        </w:rPr>
      </w:pPr>
    </w:p>
    <w:p w:rsidR="002A6EA8" w:rsidRPr="002B4F5A" w:rsidRDefault="00BD3F76" w:rsidP="004309F1">
      <w:pPr>
        <w:pStyle w:val="Prrafodelista"/>
        <w:numPr>
          <w:ilvl w:val="1"/>
          <w:numId w:val="2"/>
        </w:numPr>
        <w:spacing w:line="300" w:lineRule="atLeast"/>
        <w:jc w:val="both"/>
        <w:outlineLvl w:val="0"/>
        <w:rPr>
          <w:rFonts w:ascii="Tahoma" w:hAnsi="Tahoma" w:cs="Tahoma"/>
        </w:rPr>
      </w:pPr>
      <w:r w:rsidRPr="002B4F5A">
        <w:rPr>
          <w:rFonts w:ascii="Tahoma" w:hAnsi="Tahoma" w:cs="Tahoma"/>
          <w:b/>
          <w:sz w:val="22"/>
          <w:szCs w:val="22"/>
        </w:rPr>
        <w:t>Incorpórense</w:t>
      </w:r>
      <w:r w:rsidRPr="002B4F5A">
        <w:rPr>
          <w:rFonts w:ascii="Tahoma" w:hAnsi="Tahoma" w:cs="Tahoma"/>
          <w:sz w:val="22"/>
          <w:szCs w:val="22"/>
        </w:rPr>
        <w:t xml:space="preserve"> </w:t>
      </w:r>
      <w:r w:rsidR="007D7103" w:rsidRPr="002B4F5A">
        <w:rPr>
          <w:rFonts w:ascii="Tahoma" w:hAnsi="Tahoma" w:cs="Tahoma"/>
          <w:sz w:val="22"/>
          <w:szCs w:val="22"/>
        </w:rPr>
        <w:t>las hojas respectivas a</w:t>
      </w:r>
      <w:r w:rsidR="002B4F5A" w:rsidRPr="002B4F5A">
        <w:rPr>
          <w:rFonts w:ascii="Tahoma" w:hAnsi="Tahoma" w:cs="Tahoma"/>
          <w:sz w:val="22"/>
          <w:szCs w:val="22"/>
        </w:rPr>
        <w:t xml:space="preserve"> la versión impresa del </w:t>
      </w:r>
      <w:r w:rsidR="002B4F5A">
        <w:rPr>
          <w:rFonts w:ascii="Tahoma" w:hAnsi="Tahoma" w:cs="Tahoma"/>
          <w:sz w:val="22"/>
          <w:szCs w:val="22"/>
        </w:rPr>
        <w:t>Compendio de Normas Aduaneras.</w:t>
      </w:r>
    </w:p>
    <w:p w:rsidR="002B4F5A" w:rsidRDefault="002B4F5A" w:rsidP="002B4F5A">
      <w:pPr>
        <w:pStyle w:val="Prrafodelista"/>
        <w:spacing w:line="300" w:lineRule="atLeast"/>
        <w:ind w:left="1440"/>
        <w:jc w:val="both"/>
        <w:outlineLvl w:val="0"/>
        <w:rPr>
          <w:rFonts w:ascii="Tahoma" w:hAnsi="Tahoma" w:cs="Tahoma"/>
        </w:rPr>
      </w:pPr>
    </w:p>
    <w:p w:rsidR="002B4F5A" w:rsidRPr="004C2D61" w:rsidRDefault="002B4F5A" w:rsidP="002B4F5A">
      <w:pPr>
        <w:pStyle w:val="Prrafodelista"/>
        <w:spacing w:line="300" w:lineRule="atLeast"/>
        <w:ind w:left="1440"/>
        <w:jc w:val="both"/>
        <w:outlineLvl w:val="0"/>
        <w:rPr>
          <w:rFonts w:ascii="Tahoma" w:hAnsi="Tahoma" w:cs="Tahoma"/>
        </w:rPr>
      </w:pPr>
    </w:p>
    <w:p w:rsidR="00833AB5" w:rsidRPr="004C2D61" w:rsidRDefault="00833AB5" w:rsidP="004309F1">
      <w:pPr>
        <w:pStyle w:val="Textoindependiente"/>
        <w:numPr>
          <w:ilvl w:val="0"/>
          <w:numId w:val="2"/>
        </w:numPr>
        <w:tabs>
          <w:tab w:val="clear" w:pos="284"/>
        </w:tabs>
        <w:rPr>
          <w:rFonts w:ascii="Tahoma" w:eastAsiaTheme="minorHAnsi" w:hAnsi="Tahoma" w:cs="Tahoma"/>
          <w:lang w:val="es-ES_tradnl" w:eastAsia="en-US"/>
        </w:rPr>
      </w:pPr>
      <w:r w:rsidRPr="004C2D61">
        <w:rPr>
          <w:rFonts w:ascii="Tahoma" w:hAnsi="Tahoma" w:cs="Tahoma"/>
          <w:b/>
        </w:rPr>
        <w:t xml:space="preserve">DERÓGANSE </w:t>
      </w:r>
      <w:r w:rsidRPr="004C2D61">
        <w:rPr>
          <w:rFonts w:ascii="Tahoma" w:hAnsi="Tahoma" w:cs="Tahoma"/>
        </w:rPr>
        <w:t>las Resoluciones Exentas</w:t>
      </w:r>
      <w:r w:rsidRPr="004C2D61">
        <w:rPr>
          <w:rFonts w:ascii="Tahoma" w:hAnsi="Tahoma" w:cs="Tahoma"/>
          <w:b/>
        </w:rPr>
        <w:t xml:space="preserve"> </w:t>
      </w:r>
      <w:r w:rsidRPr="004C2D61">
        <w:rPr>
          <w:rFonts w:ascii="Tahoma" w:hAnsi="Tahoma" w:cs="Tahoma"/>
        </w:rPr>
        <w:t>N° 8</w:t>
      </w:r>
      <w:r w:rsidR="002B4F5A">
        <w:rPr>
          <w:rFonts w:ascii="Tahoma" w:hAnsi="Tahoma" w:cs="Tahoma"/>
        </w:rPr>
        <w:t>.</w:t>
      </w:r>
      <w:r w:rsidRPr="004C2D61">
        <w:rPr>
          <w:rFonts w:ascii="Tahoma" w:hAnsi="Tahoma" w:cs="Tahoma"/>
        </w:rPr>
        <w:t>177, de 31 de diciembre de 2015, N°</w:t>
      </w:r>
      <w:r w:rsidR="002B4F5A">
        <w:rPr>
          <w:rFonts w:ascii="Tahoma" w:hAnsi="Tahoma" w:cs="Tahoma"/>
        </w:rPr>
        <w:t xml:space="preserve"> </w:t>
      </w:r>
      <w:r w:rsidRPr="004C2D61">
        <w:rPr>
          <w:rFonts w:ascii="Tahoma" w:hAnsi="Tahoma" w:cs="Tahoma"/>
        </w:rPr>
        <w:t>449, de 24</w:t>
      </w:r>
      <w:r w:rsidR="002B4F5A">
        <w:rPr>
          <w:rFonts w:ascii="Tahoma" w:hAnsi="Tahoma" w:cs="Tahoma"/>
        </w:rPr>
        <w:t xml:space="preserve"> de enero de 2017, N° 962, de 9</w:t>
      </w:r>
      <w:r w:rsidRPr="004C2D61">
        <w:rPr>
          <w:rFonts w:ascii="Tahoma" w:hAnsi="Tahoma" w:cs="Tahoma"/>
        </w:rPr>
        <w:t xml:space="preserve"> de febrero de 2017 y N° 466, de 30 de enero de 2018, todas de esta Dirección Nacional de Aduanas.</w:t>
      </w:r>
    </w:p>
    <w:p w:rsidR="00FA2021" w:rsidRPr="004C2D61" w:rsidRDefault="00FA2021" w:rsidP="00833AB5">
      <w:pPr>
        <w:spacing w:line="300" w:lineRule="atLeast"/>
        <w:jc w:val="both"/>
        <w:rPr>
          <w:rFonts w:ascii="Tahoma" w:hAnsi="Tahoma" w:cs="Tahoma"/>
          <w:b/>
          <w:sz w:val="22"/>
          <w:szCs w:val="22"/>
        </w:rPr>
      </w:pPr>
    </w:p>
    <w:p w:rsidR="002A6EA8" w:rsidRPr="004C2D61" w:rsidRDefault="002A6EA8" w:rsidP="00833AB5">
      <w:pPr>
        <w:spacing w:line="300" w:lineRule="atLeast"/>
        <w:jc w:val="both"/>
        <w:rPr>
          <w:rFonts w:ascii="Tahoma" w:hAnsi="Tahoma" w:cs="Tahoma"/>
          <w:b/>
          <w:sz w:val="22"/>
          <w:szCs w:val="22"/>
        </w:rPr>
      </w:pPr>
    </w:p>
    <w:p w:rsidR="00FA2021" w:rsidRPr="004C2D61" w:rsidRDefault="00FA2021" w:rsidP="00833AB5">
      <w:pPr>
        <w:spacing w:line="300" w:lineRule="atLeast"/>
        <w:jc w:val="both"/>
        <w:rPr>
          <w:rFonts w:ascii="Tahoma" w:hAnsi="Tahoma" w:cs="Tahoma"/>
          <w:sz w:val="22"/>
          <w:szCs w:val="22"/>
        </w:rPr>
      </w:pPr>
      <w:r w:rsidRPr="004C2D61">
        <w:rPr>
          <w:rFonts w:ascii="Tahoma" w:hAnsi="Tahoma" w:cs="Tahoma"/>
          <w:sz w:val="22"/>
          <w:szCs w:val="22"/>
        </w:rPr>
        <w:t>La presente resolución fue objeto de publicación anticipada</w:t>
      </w:r>
      <w:r w:rsidR="002A6EA8" w:rsidRPr="004C2D61">
        <w:rPr>
          <w:rFonts w:ascii="Tahoma" w:hAnsi="Tahoma" w:cs="Tahoma"/>
          <w:sz w:val="22"/>
          <w:szCs w:val="22"/>
        </w:rPr>
        <w:t xml:space="preserve">, en la página web del Servicio Nacional de </w:t>
      </w:r>
      <w:r w:rsidR="002B4F5A">
        <w:rPr>
          <w:rFonts w:ascii="Tahoma" w:hAnsi="Tahoma" w:cs="Tahoma"/>
          <w:sz w:val="22"/>
          <w:szCs w:val="22"/>
        </w:rPr>
        <w:t>A</w:t>
      </w:r>
      <w:r w:rsidR="002A6EA8" w:rsidRPr="004C2D61">
        <w:rPr>
          <w:rFonts w:ascii="Tahoma" w:hAnsi="Tahoma" w:cs="Tahoma"/>
          <w:sz w:val="22"/>
          <w:szCs w:val="22"/>
        </w:rPr>
        <w:t xml:space="preserve">duanas, </w:t>
      </w:r>
      <w:r w:rsidRPr="004C2D61">
        <w:rPr>
          <w:rFonts w:ascii="Tahoma" w:hAnsi="Tahoma" w:cs="Tahoma"/>
          <w:sz w:val="22"/>
          <w:szCs w:val="22"/>
        </w:rPr>
        <w:t xml:space="preserve">entre los días </w:t>
      </w:r>
      <w:r w:rsidR="002E6E41">
        <w:rPr>
          <w:rFonts w:ascii="Tahoma" w:hAnsi="Tahoma" w:cs="Tahoma"/>
          <w:sz w:val="22"/>
          <w:szCs w:val="22"/>
        </w:rPr>
        <w:t>06 de enero 2020 al 17 de enero de 2020.</w:t>
      </w:r>
    </w:p>
    <w:p w:rsidR="00FA2021" w:rsidRPr="004C2D61" w:rsidRDefault="00FA2021" w:rsidP="00833AB5">
      <w:pPr>
        <w:spacing w:line="300" w:lineRule="atLeast"/>
        <w:jc w:val="both"/>
        <w:rPr>
          <w:rFonts w:ascii="Tahoma" w:hAnsi="Tahoma" w:cs="Tahoma"/>
          <w:b/>
          <w:bCs/>
          <w:sz w:val="22"/>
          <w:szCs w:val="22"/>
        </w:rPr>
      </w:pPr>
    </w:p>
    <w:p w:rsidR="00FA2021" w:rsidRPr="004C2D61" w:rsidRDefault="00FA2021" w:rsidP="00833AB5">
      <w:pPr>
        <w:spacing w:line="300" w:lineRule="atLeast"/>
        <w:jc w:val="both"/>
        <w:rPr>
          <w:rFonts w:ascii="Tahoma" w:hAnsi="Tahoma" w:cs="Tahoma"/>
          <w:b/>
          <w:bCs/>
          <w:sz w:val="22"/>
          <w:szCs w:val="22"/>
        </w:rPr>
      </w:pPr>
    </w:p>
    <w:p w:rsidR="00FA2021" w:rsidRPr="004C2D61" w:rsidRDefault="00FA2021" w:rsidP="00833AB5">
      <w:pPr>
        <w:spacing w:line="300" w:lineRule="atLeast"/>
        <w:jc w:val="both"/>
        <w:rPr>
          <w:rFonts w:ascii="Tahoma" w:hAnsi="Tahoma" w:cs="Tahoma"/>
          <w:b/>
          <w:bCs/>
          <w:sz w:val="22"/>
          <w:szCs w:val="22"/>
        </w:rPr>
      </w:pPr>
      <w:r w:rsidRPr="004C2D61">
        <w:rPr>
          <w:rFonts w:ascii="Tahoma" w:hAnsi="Tahoma" w:cs="Tahoma"/>
          <w:b/>
          <w:bCs/>
          <w:sz w:val="22"/>
          <w:szCs w:val="22"/>
        </w:rPr>
        <w:t>ANÓTESE, COMUNÍQUESE Y PUBLÍQUESE EN EXTRACTO EN EL DIARIO OFICIAL DE LA REPÚBLICA DE CHILE E ÍNTEGRAMENTE EN LA PÁGINA WEB DEL SERVICIO.</w:t>
      </w:r>
    </w:p>
    <w:p w:rsidR="00FA2021" w:rsidRPr="004C2D61" w:rsidRDefault="00FA2021" w:rsidP="00833AB5">
      <w:pPr>
        <w:spacing w:line="300" w:lineRule="atLeast"/>
        <w:jc w:val="both"/>
        <w:rPr>
          <w:rFonts w:ascii="Tahoma" w:hAnsi="Tahoma" w:cs="Tahoma"/>
          <w:b/>
          <w:sz w:val="22"/>
          <w:szCs w:val="22"/>
        </w:rPr>
      </w:pPr>
    </w:p>
    <w:p w:rsidR="00FA2021" w:rsidRPr="004C2D61" w:rsidRDefault="00FA2021" w:rsidP="00833AB5">
      <w:pPr>
        <w:widowControl w:val="0"/>
        <w:autoSpaceDE w:val="0"/>
        <w:autoSpaceDN w:val="0"/>
        <w:adjustRightInd w:val="0"/>
        <w:spacing w:line="300" w:lineRule="atLeast"/>
        <w:ind w:left="4112" w:hanging="4112"/>
        <w:jc w:val="both"/>
        <w:rPr>
          <w:rFonts w:ascii="Tahoma" w:hAnsi="Tahoma" w:cs="Tahoma"/>
          <w:b/>
          <w:sz w:val="22"/>
          <w:szCs w:val="22"/>
        </w:rPr>
      </w:pPr>
    </w:p>
    <w:p w:rsidR="00FA2021" w:rsidRPr="004C2D61" w:rsidRDefault="00FA2021" w:rsidP="00833AB5">
      <w:pPr>
        <w:widowControl w:val="0"/>
        <w:autoSpaceDE w:val="0"/>
        <w:autoSpaceDN w:val="0"/>
        <w:adjustRightInd w:val="0"/>
        <w:spacing w:line="300" w:lineRule="atLeast"/>
        <w:ind w:left="4112" w:hanging="4112"/>
        <w:jc w:val="both"/>
        <w:rPr>
          <w:rFonts w:ascii="Tahoma" w:hAnsi="Tahoma" w:cs="Tahoma"/>
          <w:b/>
          <w:sz w:val="22"/>
          <w:szCs w:val="22"/>
        </w:rPr>
      </w:pPr>
    </w:p>
    <w:p w:rsidR="003A2C89" w:rsidRDefault="003A2C89" w:rsidP="00F70A4A">
      <w:pPr>
        <w:spacing w:line="300" w:lineRule="atLeast"/>
        <w:jc w:val="both"/>
        <w:rPr>
          <w:rFonts w:ascii="Tahoma" w:eastAsia="MS Mincho" w:hAnsi="Tahoma" w:cs="Tahoma"/>
          <w:sz w:val="22"/>
          <w:szCs w:val="22"/>
          <w:lang w:val="es-ES" w:eastAsia="ja-JP"/>
        </w:rPr>
      </w:pPr>
    </w:p>
    <w:p w:rsidR="003905C7" w:rsidRDefault="003905C7" w:rsidP="003905C7">
      <w:pPr>
        <w:widowControl w:val="0"/>
        <w:tabs>
          <w:tab w:val="left" w:pos="142"/>
          <w:tab w:val="left" w:pos="2880"/>
          <w:tab w:val="center" w:pos="3614"/>
        </w:tabs>
        <w:autoSpaceDE w:val="0"/>
        <w:autoSpaceDN w:val="0"/>
        <w:adjustRightInd w:val="0"/>
        <w:rPr>
          <w:rFonts w:ascii="Tahoma" w:eastAsia="MS Mincho" w:hAnsi="Tahoma" w:cs="Tahoma"/>
          <w:sz w:val="22"/>
          <w:szCs w:val="22"/>
          <w:lang w:val="es-ES" w:eastAsia="ja-JP"/>
        </w:rPr>
      </w:pPr>
    </w:p>
    <w:p w:rsidR="003905C7" w:rsidRPr="005C2ECA" w:rsidRDefault="003905C7" w:rsidP="003905C7">
      <w:pPr>
        <w:widowControl w:val="0"/>
        <w:tabs>
          <w:tab w:val="left" w:pos="142"/>
          <w:tab w:val="left" w:pos="2880"/>
          <w:tab w:val="center" w:pos="3614"/>
        </w:tabs>
        <w:autoSpaceDE w:val="0"/>
        <w:autoSpaceDN w:val="0"/>
        <w:adjustRightInd w:val="0"/>
        <w:rPr>
          <w:rFonts w:ascii="Tahoma" w:hAnsi="Tahoma" w:cs="Tahoma"/>
          <w:sz w:val="28"/>
          <w:szCs w:val="28"/>
        </w:rPr>
      </w:pPr>
      <w:r>
        <w:rPr>
          <w:rFonts w:ascii="Tahoma" w:eastAsia="MS Mincho" w:hAnsi="Tahoma" w:cs="Tahoma"/>
          <w:sz w:val="22"/>
          <w:szCs w:val="22"/>
          <w:lang w:val="es-ES" w:eastAsia="ja-JP"/>
        </w:rPr>
        <w:lastRenderedPageBreak/>
        <w:tab/>
      </w:r>
      <w:r>
        <w:rPr>
          <w:rFonts w:ascii="Tahoma" w:eastAsia="MS Mincho" w:hAnsi="Tahoma" w:cs="Tahoma"/>
          <w:sz w:val="22"/>
          <w:szCs w:val="22"/>
          <w:lang w:val="es-ES" w:eastAsia="ja-JP"/>
        </w:rPr>
        <w:tab/>
      </w:r>
      <w:r w:rsidRPr="005C2ECA">
        <w:rPr>
          <w:rFonts w:ascii="Tahoma" w:hAnsi="Tahoma" w:cs="Tahoma"/>
          <w:b/>
          <w:sz w:val="28"/>
          <w:szCs w:val="28"/>
        </w:rPr>
        <w:t>ANEXO N°</w:t>
      </w:r>
      <w:r>
        <w:rPr>
          <w:rFonts w:ascii="Tahoma" w:hAnsi="Tahoma" w:cs="Tahoma"/>
          <w:b/>
          <w:sz w:val="28"/>
          <w:szCs w:val="28"/>
        </w:rPr>
        <w:t xml:space="preserve"> </w:t>
      </w:r>
      <w:r w:rsidRPr="005C2ECA">
        <w:rPr>
          <w:rFonts w:ascii="Tahoma" w:hAnsi="Tahoma" w:cs="Tahoma"/>
          <w:b/>
          <w:sz w:val="28"/>
          <w:szCs w:val="28"/>
        </w:rPr>
        <w:t>1</w:t>
      </w:r>
    </w:p>
    <w:p w:rsidR="003905C7" w:rsidRPr="00396A44" w:rsidRDefault="003905C7" w:rsidP="003905C7">
      <w:pPr>
        <w:tabs>
          <w:tab w:val="left" w:pos="142"/>
          <w:tab w:val="left" w:pos="708"/>
          <w:tab w:val="left" w:pos="108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ahoma" w:hAnsi="Tahoma" w:cs="Tahoma"/>
          <w:b/>
          <w:sz w:val="22"/>
          <w:szCs w:val="22"/>
        </w:rPr>
      </w:pPr>
    </w:p>
    <w:p w:rsidR="003905C7" w:rsidRPr="00396A44" w:rsidRDefault="003905C7" w:rsidP="003905C7">
      <w:pPr>
        <w:jc w:val="center"/>
        <w:rPr>
          <w:rFonts w:ascii="Tahoma" w:hAnsi="Tahoma" w:cs="Tahoma"/>
          <w:b/>
          <w:sz w:val="22"/>
          <w:szCs w:val="22"/>
        </w:rPr>
      </w:pPr>
      <w:r w:rsidRPr="00396A44">
        <w:rPr>
          <w:rFonts w:ascii="Tahoma" w:hAnsi="Tahoma" w:cs="Tahoma"/>
          <w:b/>
          <w:sz w:val="22"/>
          <w:szCs w:val="22"/>
        </w:rPr>
        <w:t>FORMULARIO DE SOLICITUD DE AUTORIZACI</w:t>
      </w:r>
      <w:r>
        <w:rPr>
          <w:rFonts w:ascii="Tahoma" w:hAnsi="Tahoma" w:cs="Tahoma"/>
          <w:b/>
          <w:sz w:val="22"/>
          <w:szCs w:val="22"/>
        </w:rPr>
        <w:t>Ó</w:t>
      </w:r>
      <w:r w:rsidRPr="00396A44">
        <w:rPr>
          <w:rFonts w:ascii="Tahoma" w:hAnsi="Tahoma" w:cs="Tahoma"/>
          <w:b/>
          <w:sz w:val="22"/>
          <w:szCs w:val="22"/>
        </w:rPr>
        <w:t>N DE MODALIDAD DE LA CARPETA DE DESPACHO ELECTR</w:t>
      </w:r>
      <w:r>
        <w:rPr>
          <w:rFonts w:ascii="Tahoma" w:hAnsi="Tahoma" w:cs="Tahoma"/>
          <w:b/>
          <w:sz w:val="22"/>
          <w:szCs w:val="22"/>
        </w:rPr>
        <w:t>Ó</w:t>
      </w:r>
      <w:r w:rsidRPr="00396A44">
        <w:rPr>
          <w:rFonts w:ascii="Tahoma" w:hAnsi="Tahoma" w:cs="Tahoma"/>
          <w:b/>
          <w:sz w:val="22"/>
          <w:szCs w:val="22"/>
        </w:rPr>
        <w:t>NICA PARA AGENTES DE ADUANA</w:t>
      </w:r>
    </w:p>
    <w:p w:rsidR="003905C7" w:rsidRPr="00396A44" w:rsidRDefault="003905C7" w:rsidP="003905C7">
      <w:pPr>
        <w:jc w:val="center"/>
        <w:rPr>
          <w:rFonts w:ascii="Tahoma" w:hAnsi="Tahoma" w:cs="Tahoma"/>
          <w:sz w:val="22"/>
          <w:szCs w:val="22"/>
        </w:rPr>
      </w:pPr>
      <w:r w:rsidRPr="00396A44">
        <w:rPr>
          <w:rFonts w:ascii="Tahoma" w:hAnsi="Tahoma" w:cs="Tahoma"/>
          <w:sz w:val="22"/>
          <w:szCs w:val="22"/>
        </w:rPr>
        <w:t>Resolución N°</w:t>
      </w:r>
      <w:r>
        <w:rPr>
          <w:rFonts w:ascii="Tahoma" w:hAnsi="Tahoma" w:cs="Tahoma"/>
          <w:sz w:val="22"/>
          <w:szCs w:val="22"/>
        </w:rPr>
        <w:t xml:space="preserve"> </w:t>
      </w:r>
      <w:r w:rsidRPr="00396A44">
        <w:rPr>
          <w:rFonts w:ascii="Tahoma" w:hAnsi="Tahoma" w:cs="Tahoma"/>
          <w:sz w:val="22"/>
          <w:szCs w:val="22"/>
        </w:rPr>
        <w:t xml:space="preserve">XX, </w:t>
      </w:r>
      <w:r>
        <w:rPr>
          <w:rFonts w:ascii="Tahoma" w:hAnsi="Tahoma" w:cs="Tahoma"/>
          <w:sz w:val="22"/>
          <w:szCs w:val="22"/>
        </w:rPr>
        <w:t xml:space="preserve">de XX.XX.XXXX, del </w:t>
      </w:r>
      <w:r w:rsidRPr="00396A44">
        <w:rPr>
          <w:rFonts w:ascii="Tahoma" w:hAnsi="Tahoma" w:cs="Tahoma"/>
          <w:sz w:val="22"/>
          <w:szCs w:val="22"/>
        </w:rPr>
        <w:t>Director Nacional de Aduanas</w:t>
      </w:r>
    </w:p>
    <w:p w:rsidR="003905C7" w:rsidRPr="00396A44" w:rsidRDefault="003905C7" w:rsidP="003905C7">
      <w:pPr>
        <w:jc w:val="center"/>
        <w:rPr>
          <w:rFonts w:ascii="Tahoma" w:hAnsi="Tahoma" w:cs="Tahoma"/>
          <w:sz w:val="22"/>
          <w:szCs w:val="22"/>
        </w:rPr>
      </w:pPr>
    </w:p>
    <w:p w:rsidR="003905C7" w:rsidRPr="00396A44" w:rsidRDefault="003905C7" w:rsidP="003905C7">
      <w:pPr>
        <w:widowControl w:val="0"/>
        <w:jc w:val="both"/>
        <w:rPr>
          <w:rFonts w:ascii="Tahoma" w:hAnsi="Tahoma" w:cs="Tahoma"/>
          <w:snapToGrid w:val="0"/>
          <w:sz w:val="22"/>
          <w:szCs w:val="22"/>
        </w:rPr>
      </w:pPr>
    </w:p>
    <w:p w:rsidR="003905C7" w:rsidRPr="00396A44" w:rsidRDefault="003905C7" w:rsidP="003905C7">
      <w:pPr>
        <w:widowControl w:val="0"/>
        <w:jc w:val="both"/>
        <w:rPr>
          <w:rFonts w:ascii="Tahoma" w:hAnsi="Tahoma" w:cs="Tahoma"/>
          <w:snapToGrid w:val="0"/>
          <w:sz w:val="22"/>
          <w:szCs w:val="22"/>
        </w:rPr>
      </w:pPr>
      <w:r>
        <w:rPr>
          <w:rFonts w:ascii="Tahoma" w:hAnsi="Tahoma" w:cs="Tahoma"/>
          <w:snapToGrid w:val="0"/>
          <w:sz w:val="22"/>
          <w:szCs w:val="22"/>
        </w:rPr>
        <w:t xml:space="preserve">Formulo esta solicitud para </w:t>
      </w:r>
      <w:r w:rsidRPr="00396A44">
        <w:rPr>
          <w:rFonts w:ascii="Tahoma" w:hAnsi="Tahoma" w:cs="Tahoma"/>
          <w:snapToGrid w:val="0"/>
          <w:sz w:val="22"/>
          <w:szCs w:val="22"/>
        </w:rPr>
        <w:t>los efectos de obtener autorización del Director Nacional de Aduanas, para presentar y conservar los documentos de base de las destinaciones aduaneras por medios electrónicos, declarando lo siguiente:</w:t>
      </w:r>
    </w:p>
    <w:p w:rsidR="003905C7" w:rsidRPr="00396A44" w:rsidRDefault="003905C7" w:rsidP="003905C7">
      <w:pPr>
        <w:pStyle w:val="Prrafodelista"/>
        <w:ind w:left="0"/>
        <w:jc w:val="both"/>
        <w:rPr>
          <w:rFonts w:ascii="Tahoma" w:hAnsi="Tahoma" w:cs="Tahoma"/>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3410"/>
        <w:gridCol w:w="4996"/>
      </w:tblGrid>
      <w:tr w:rsidR="003905C7" w:rsidRPr="00396A44" w:rsidTr="00480AA9">
        <w:tc>
          <w:tcPr>
            <w:tcW w:w="436" w:type="dxa"/>
            <w:vAlign w:val="center"/>
          </w:tcPr>
          <w:p w:rsidR="003905C7" w:rsidRPr="00396A44" w:rsidRDefault="003905C7" w:rsidP="00480AA9">
            <w:pPr>
              <w:pStyle w:val="Prrafodelista"/>
              <w:ind w:left="0"/>
              <w:jc w:val="both"/>
              <w:rPr>
                <w:rFonts w:ascii="Tahoma" w:hAnsi="Tahoma" w:cs="Tahoma"/>
                <w:sz w:val="22"/>
                <w:szCs w:val="22"/>
              </w:rPr>
            </w:pPr>
          </w:p>
        </w:tc>
        <w:tc>
          <w:tcPr>
            <w:tcW w:w="3528" w:type="dxa"/>
            <w:vAlign w:val="center"/>
          </w:tcPr>
          <w:p w:rsidR="003905C7" w:rsidRPr="00396A44" w:rsidRDefault="003905C7" w:rsidP="00480AA9">
            <w:pPr>
              <w:pStyle w:val="Prrafodelista"/>
              <w:ind w:left="0"/>
              <w:jc w:val="both"/>
              <w:rPr>
                <w:rFonts w:ascii="Tahoma" w:hAnsi="Tahoma" w:cs="Tahoma"/>
                <w:sz w:val="22"/>
                <w:szCs w:val="22"/>
              </w:rPr>
            </w:pPr>
          </w:p>
        </w:tc>
        <w:tc>
          <w:tcPr>
            <w:tcW w:w="5240" w:type="dxa"/>
            <w:vAlign w:val="center"/>
          </w:tcPr>
          <w:p w:rsidR="003905C7" w:rsidRPr="00396A44" w:rsidRDefault="003905C7" w:rsidP="00480AA9">
            <w:pPr>
              <w:pStyle w:val="Prrafodelista"/>
              <w:ind w:left="0"/>
              <w:jc w:val="both"/>
              <w:rPr>
                <w:rFonts w:ascii="Tahoma" w:hAnsi="Tahoma" w:cs="Tahoma"/>
                <w:sz w:val="22"/>
                <w:szCs w:val="22"/>
              </w:rPr>
            </w:pPr>
          </w:p>
        </w:tc>
      </w:tr>
      <w:tr w:rsidR="003905C7" w:rsidRPr="00396A44" w:rsidTr="00480AA9">
        <w:trPr>
          <w:trHeight w:val="943"/>
        </w:trPr>
        <w:tc>
          <w:tcPr>
            <w:tcW w:w="436" w:type="dxa"/>
          </w:tcPr>
          <w:p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1.</w:t>
            </w:r>
          </w:p>
        </w:tc>
        <w:tc>
          <w:tcPr>
            <w:tcW w:w="3528" w:type="dxa"/>
            <w:tcBorders>
              <w:bottom w:val="single" w:sz="4" w:space="0" w:color="auto"/>
            </w:tcBorders>
          </w:tcPr>
          <w:p w:rsidR="003905C7" w:rsidRPr="00396A44" w:rsidRDefault="003905C7" w:rsidP="00480AA9">
            <w:pPr>
              <w:pStyle w:val="Prrafodelista"/>
              <w:ind w:left="0"/>
              <w:rPr>
                <w:rFonts w:ascii="Tahoma" w:hAnsi="Tahoma" w:cs="Tahoma"/>
                <w:sz w:val="22"/>
                <w:szCs w:val="22"/>
              </w:rPr>
            </w:pPr>
            <w:r w:rsidRPr="00396A44">
              <w:rPr>
                <w:rFonts w:ascii="Tahoma" w:hAnsi="Tahoma" w:cs="Tahoma"/>
                <w:sz w:val="22"/>
                <w:szCs w:val="22"/>
              </w:rPr>
              <w:t>Nombre Agente de Aduana:</w:t>
            </w:r>
          </w:p>
        </w:tc>
        <w:tc>
          <w:tcPr>
            <w:tcW w:w="5240" w:type="dxa"/>
            <w:tcBorders>
              <w:bottom w:val="single" w:sz="4" w:space="0" w:color="auto"/>
            </w:tcBorders>
            <w:vAlign w:val="center"/>
          </w:tcPr>
          <w:p w:rsidR="003905C7" w:rsidRPr="00396A44" w:rsidRDefault="003905C7" w:rsidP="00480AA9">
            <w:pPr>
              <w:pStyle w:val="Prrafodelista"/>
              <w:ind w:left="0"/>
              <w:jc w:val="both"/>
              <w:rPr>
                <w:rFonts w:ascii="Tahoma" w:hAnsi="Tahoma" w:cs="Tahoma"/>
                <w:sz w:val="22"/>
                <w:szCs w:val="22"/>
              </w:rPr>
            </w:pPr>
          </w:p>
        </w:tc>
      </w:tr>
      <w:tr w:rsidR="003905C7" w:rsidRPr="00396A44" w:rsidTr="00480AA9">
        <w:trPr>
          <w:trHeight w:val="997"/>
        </w:trPr>
        <w:tc>
          <w:tcPr>
            <w:tcW w:w="436" w:type="dxa"/>
          </w:tcPr>
          <w:p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 xml:space="preserve">2. </w:t>
            </w:r>
          </w:p>
        </w:tc>
        <w:tc>
          <w:tcPr>
            <w:tcW w:w="3528" w:type="dxa"/>
            <w:tcBorders>
              <w:top w:val="single" w:sz="4" w:space="0" w:color="auto"/>
              <w:bottom w:val="single" w:sz="4" w:space="0" w:color="auto"/>
            </w:tcBorders>
          </w:tcPr>
          <w:p w:rsidR="003905C7" w:rsidRPr="00396A44" w:rsidRDefault="003905C7" w:rsidP="00480AA9">
            <w:pPr>
              <w:pStyle w:val="Prrafodelista"/>
              <w:ind w:left="0"/>
              <w:rPr>
                <w:rFonts w:ascii="Tahoma" w:hAnsi="Tahoma" w:cs="Tahoma"/>
                <w:sz w:val="22"/>
                <w:szCs w:val="22"/>
              </w:rPr>
            </w:pPr>
            <w:r w:rsidRPr="00396A44">
              <w:rPr>
                <w:rFonts w:ascii="Tahoma" w:hAnsi="Tahoma" w:cs="Tahoma"/>
                <w:sz w:val="22"/>
                <w:szCs w:val="22"/>
              </w:rPr>
              <w:t>Código Agente de Aduana:</w:t>
            </w:r>
          </w:p>
        </w:tc>
        <w:tc>
          <w:tcPr>
            <w:tcW w:w="5240" w:type="dxa"/>
            <w:tcBorders>
              <w:top w:val="single" w:sz="4" w:space="0" w:color="auto"/>
              <w:bottom w:val="single" w:sz="4" w:space="0" w:color="auto"/>
            </w:tcBorders>
            <w:vAlign w:val="center"/>
          </w:tcPr>
          <w:p w:rsidR="003905C7" w:rsidRPr="00396A44" w:rsidRDefault="003905C7" w:rsidP="00480AA9">
            <w:pPr>
              <w:pStyle w:val="Prrafodelista"/>
              <w:ind w:left="0"/>
              <w:jc w:val="both"/>
              <w:rPr>
                <w:rFonts w:ascii="Tahoma" w:hAnsi="Tahoma" w:cs="Tahoma"/>
                <w:sz w:val="22"/>
                <w:szCs w:val="22"/>
              </w:rPr>
            </w:pPr>
          </w:p>
        </w:tc>
      </w:tr>
      <w:tr w:rsidR="003905C7" w:rsidRPr="00396A44" w:rsidTr="00480AA9">
        <w:trPr>
          <w:trHeight w:val="1105"/>
        </w:trPr>
        <w:tc>
          <w:tcPr>
            <w:tcW w:w="436" w:type="dxa"/>
          </w:tcPr>
          <w:p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 xml:space="preserve">3. </w:t>
            </w:r>
          </w:p>
        </w:tc>
        <w:tc>
          <w:tcPr>
            <w:tcW w:w="3528" w:type="dxa"/>
            <w:tcBorders>
              <w:top w:val="single" w:sz="4" w:space="0" w:color="auto"/>
              <w:bottom w:val="single" w:sz="4" w:space="0" w:color="auto"/>
            </w:tcBorders>
          </w:tcPr>
          <w:p w:rsidR="003905C7" w:rsidRPr="00396A44" w:rsidRDefault="003905C7" w:rsidP="00480AA9">
            <w:pPr>
              <w:pStyle w:val="Prrafodelista"/>
              <w:ind w:left="0"/>
              <w:rPr>
                <w:rFonts w:ascii="Tahoma" w:hAnsi="Tahoma" w:cs="Tahoma"/>
                <w:sz w:val="22"/>
                <w:szCs w:val="22"/>
              </w:rPr>
            </w:pPr>
            <w:r w:rsidRPr="00396A44">
              <w:rPr>
                <w:rFonts w:ascii="Tahoma" w:hAnsi="Tahoma" w:cs="Tahoma"/>
                <w:sz w:val="22"/>
                <w:szCs w:val="22"/>
              </w:rPr>
              <w:t>RUT Agente de Aduana:</w:t>
            </w:r>
          </w:p>
        </w:tc>
        <w:tc>
          <w:tcPr>
            <w:tcW w:w="5240" w:type="dxa"/>
            <w:tcBorders>
              <w:top w:val="single" w:sz="4" w:space="0" w:color="auto"/>
              <w:bottom w:val="single" w:sz="4" w:space="0" w:color="auto"/>
            </w:tcBorders>
            <w:vAlign w:val="center"/>
          </w:tcPr>
          <w:p w:rsidR="003905C7" w:rsidRPr="00396A44" w:rsidRDefault="003905C7" w:rsidP="00480AA9">
            <w:pPr>
              <w:pStyle w:val="Prrafodelista"/>
              <w:ind w:left="0"/>
              <w:jc w:val="both"/>
              <w:rPr>
                <w:rFonts w:ascii="Tahoma" w:hAnsi="Tahoma" w:cs="Tahoma"/>
                <w:sz w:val="22"/>
                <w:szCs w:val="22"/>
              </w:rPr>
            </w:pPr>
          </w:p>
        </w:tc>
      </w:tr>
      <w:tr w:rsidR="003905C7" w:rsidRPr="00396A44" w:rsidTr="00480AA9">
        <w:trPr>
          <w:trHeight w:val="1251"/>
        </w:trPr>
        <w:tc>
          <w:tcPr>
            <w:tcW w:w="436" w:type="dxa"/>
          </w:tcPr>
          <w:p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4.</w:t>
            </w:r>
          </w:p>
        </w:tc>
        <w:tc>
          <w:tcPr>
            <w:tcW w:w="8768" w:type="dxa"/>
            <w:gridSpan w:val="2"/>
            <w:tcBorders>
              <w:top w:val="single" w:sz="4" w:space="0" w:color="auto"/>
              <w:bottom w:val="single" w:sz="4" w:space="0" w:color="auto"/>
            </w:tcBorders>
          </w:tcPr>
          <w:p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napToGrid w:val="0"/>
                <w:sz w:val="22"/>
                <w:szCs w:val="22"/>
              </w:rPr>
              <w:t>Para</w:t>
            </w:r>
            <w:r w:rsidRPr="00396A44">
              <w:rPr>
                <w:rFonts w:ascii="Tahoma" w:hAnsi="Tahoma" w:cs="Tahoma"/>
                <w:sz w:val="22"/>
                <w:szCs w:val="22"/>
              </w:rPr>
              <w:t xml:space="preserve"> efectos de notificación durante el proceso de autorización, solicito notificación especial, por </w:t>
            </w:r>
            <w:r>
              <w:rPr>
                <w:rFonts w:ascii="Tahoma" w:hAnsi="Tahoma" w:cs="Tahoma"/>
                <w:sz w:val="22"/>
                <w:szCs w:val="22"/>
              </w:rPr>
              <w:t>c</w:t>
            </w:r>
            <w:r w:rsidRPr="00396A44">
              <w:rPr>
                <w:rFonts w:ascii="Tahoma" w:hAnsi="Tahoma" w:cs="Tahoma"/>
                <w:sz w:val="22"/>
                <w:szCs w:val="22"/>
              </w:rPr>
              <w:t xml:space="preserve">orreo </w:t>
            </w:r>
            <w:r>
              <w:rPr>
                <w:rFonts w:ascii="Tahoma" w:hAnsi="Tahoma" w:cs="Tahoma"/>
                <w:sz w:val="22"/>
                <w:szCs w:val="22"/>
              </w:rPr>
              <w:t>e</w:t>
            </w:r>
            <w:r w:rsidRPr="00396A44">
              <w:rPr>
                <w:rFonts w:ascii="Tahoma" w:hAnsi="Tahoma" w:cs="Tahoma"/>
                <w:sz w:val="22"/>
                <w:szCs w:val="22"/>
              </w:rPr>
              <w:t>lectrónico, a la siguiente dirección:</w:t>
            </w:r>
          </w:p>
        </w:tc>
      </w:tr>
      <w:tr w:rsidR="003905C7" w:rsidRPr="00396A44" w:rsidTr="00480AA9">
        <w:trPr>
          <w:trHeight w:val="1279"/>
        </w:trPr>
        <w:tc>
          <w:tcPr>
            <w:tcW w:w="436" w:type="dxa"/>
          </w:tcPr>
          <w:p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z w:val="22"/>
                <w:szCs w:val="22"/>
              </w:rPr>
              <w:t xml:space="preserve">5. </w:t>
            </w:r>
          </w:p>
        </w:tc>
        <w:tc>
          <w:tcPr>
            <w:tcW w:w="8768" w:type="dxa"/>
            <w:gridSpan w:val="2"/>
            <w:tcBorders>
              <w:top w:val="single" w:sz="4" w:space="0" w:color="auto"/>
              <w:bottom w:val="single" w:sz="4" w:space="0" w:color="auto"/>
            </w:tcBorders>
          </w:tcPr>
          <w:p w:rsidR="003905C7" w:rsidRPr="00396A44" w:rsidRDefault="003905C7" w:rsidP="00480AA9">
            <w:pPr>
              <w:pStyle w:val="Prrafodelista"/>
              <w:ind w:left="0"/>
              <w:jc w:val="both"/>
              <w:rPr>
                <w:rFonts w:ascii="Tahoma" w:hAnsi="Tahoma" w:cs="Tahoma"/>
                <w:sz w:val="22"/>
                <w:szCs w:val="22"/>
              </w:rPr>
            </w:pPr>
            <w:r w:rsidRPr="00396A44">
              <w:rPr>
                <w:rFonts w:ascii="Tahoma" w:hAnsi="Tahoma" w:cs="Tahoma"/>
                <w:snapToGrid w:val="0"/>
                <w:sz w:val="22"/>
                <w:szCs w:val="22"/>
              </w:rPr>
              <w:t>Para</w:t>
            </w:r>
            <w:r w:rsidRPr="00396A44">
              <w:rPr>
                <w:rFonts w:ascii="Tahoma" w:hAnsi="Tahoma" w:cs="Tahoma"/>
                <w:sz w:val="22"/>
                <w:szCs w:val="22"/>
              </w:rPr>
              <w:t xml:space="preserve"> efectos de fiscalización a posteriori</w:t>
            </w:r>
            <w:r>
              <w:rPr>
                <w:rFonts w:ascii="Tahoma" w:hAnsi="Tahoma" w:cs="Tahoma"/>
                <w:sz w:val="22"/>
                <w:szCs w:val="22"/>
              </w:rPr>
              <w:t>,</w:t>
            </w:r>
            <w:r w:rsidRPr="00396A44">
              <w:rPr>
                <w:rFonts w:ascii="Tahoma" w:hAnsi="Tahoma" w:cs="Tahoma"/>
                <w:sz w:val="22"/>
                <w:szCs w:val="22"/>
              </w:rPr>
              <w:t xml:space="preserve"> solicito notificación especial, por </w:t>
            </w:r>
            <w:r>
              <w:rPr>
                <w:rFonts w:ascii="Tahoma" w:hAnsi="Tahoma" w:cs="Tahoma"/>
                <w:sz w:val="22"/>
                <w:szCs w:val="22"/>
              </w:rPr>
              <w:t>c</w:t>
            </w:r>
            <w:r w:rsidRPr="00396A44">
              <w:rPr>
                <w:rFonts w:ascii="Tahoma" w:hAnsi="Tahoma" w:cs="Tahoma"/>
                <w:sz w:val="22"/>
                <w:szCs w:val="22"/>
              </w:rPr>
              <w:t xml:space="preserve">orreo </w:t>
            </w:r>
            <w:r>
              <w:rPr>
                <w:rFonts w:ascii="Tahoma" w:hAnsi="Tahoma" w:cs="Tahoma"/>
                <w:sz w:val="22"/>
                <w:szCs w:val="22"/>
              </w:rPr>
              <w:t>e</w:t>
            </w:r>
            <w:r w:rsidRPr="00396A44">
              <w:rPr>
                <w:rFonts w:ascii="Tahoma" w:hAnsi="Tahoma" w:cs="Tahoma"/>
                <w:sz w:val="22"/>
                <w:szCs w:val="22"/>
              </w:rPr>
              <w:t>lectrónico, a la siguiente dirección:</w:t>
            </w:r>
          </w:p>
        </w:tc>
      </w:tr>
    </w:tbl>
    <w:p w:rsidR="003905C7" w:rsidRPr="00465BA4" w:rsidRDefault="003905C7" w:rsidP="003905C7">
      <w:pPr>
        <w:pStyle w:val="Prrafodelista"/>
        <w:ind w:left="567" w:hanging="425"/>
        <w:jc w:val="both"/>
        <w:rPr>
          <w:rFonts w:ascii="Tahoma" w:hAnsi="Tahoma" w:cs="Tahoma"/>
          <w:sz w:val="22"/>
          <w:szCs w:val="22"/>
        </w:rPr>
      </w:pPr>
      <w:r>
        <w:rPr>
          <w:rFonts w:ascii="Tahoma" w:hAnsi="Tahoma" w:cs="Tahoma"/>
          <w:sz w:val="22"/>
          <w:szCs w:val="22"/>
        </w:rPr>
        <w:t xml:space="preserve">6.  </w:t>
      </w:r>
      <w:r w:rsidRPr="00465BA4">
        <w:rPr>
          <w:rFonts w:ascii="Tahoma" w:hAnsi="Tahoma" w:cs="Tahoma"/>
          <w:sz w:val="22"/>
          <w:szCs w:val="22"/>
        </w:rPr>
        <w:t xml:space="preserve">Complete </w:t>
      </w:r>
      <w:r w:rsidRPr="00465BA4">
        <w:rPr>
          <w:rFonts w:ascii="Tahoma" w:hAnsi="Tahoma" w:cs="Tahoma"/>
          <w:snapToGrid w:val="0"/>
          <w:sz w:val="22"/>
          <w:szCs w:val="22"/>
        </w:rPr>
        <w:t>los</w:t>
      </w:r>
      <w:r w:rsidRPr="00465BA4">
        <w:rPr>
          <w:rFonts w:ascii="Tahoma" w:hAnsi="Tahoma" w:cs="Tahoma"/>
          <w:sz w:val="22"/>
          <w:szCs w:val="22"/>
        </w:rPr>
        <w:t xml:space="preserve"> siguientes datos, en caso que</w:t>
      </w:r>
      <w:r>
        <w:rPr>
          <w:rFonts w:ascii="Tahoma" w:hAnsi="Tahoma" w:cs="Tahoma"/>
          <w:sz w:val="22"/>
          <w:szCs w:val="22"/>
        </w:rPr>
        <w:t xml:space="preserve"> contrate o convenga</w:t>
      </w:r>
      <w:r w:rsidRPr="00465BA4">
        <w:rPr>
          <w:rFonts w:ascii="Tahoma" w:hAnsi="Tahoma" w:cs="Tahoma"/>
          <w:sz w:val="22"/>
          <w:szCs w:val="22"/>
        </w:rPr>
        <w:t xml:space="preserve"> la generación y administración del sistema informático de la carpeta de despacho electrónica </w:t>
      </w:r>
      <w:r>
        <w:rPr>
          <w:rFonts w:ascii="Tahoma" w:hAnsi="Tahoma" w:cs="Tahoma"/>
          <w:sz w:val="22"/>
          <w:szCs w:val="22"/>
        </w:rPr>
        <w:t>por</w:t>
      </w:r>
      <w:r w:rsidRPr="00465BA4">
        <w:rPr>
          <w:rFonts w:ascii="Tahoma" w:hAnsi="Tahoma" w:cs="Tahoma"/>
          <w:sz w:val="22"/>
          <w:szCs w:val="22"/>
        </w:rPr>
        <w:t xml:space="preserve"> un tercero:</w:t>
      </w:r>
    </w:p>
    <w:p w:rsidR="003905C7" w:rsidRDefault="003905C7" w:rsidP="003905C7">
      <w:pPr>
        <w:pStyle w:val="Prrafodelista"/>
        <w:jc w:val="both"/>
        <w:rPr>
          <w:rFonts w:ascii="Tahoma" w:hAnsi="Tahoma" w:cs="Tahoma"/>
          <w:sz w:val="22"/>
          <w:szCs w:val="22"/>
        </w:rPr>
      </w:pPr>
    </w:p>
    <w:p w:rsidR="003905C7" w:rsidRPr="00465BA4" w:rsidRDefault="003905C7" w:rsidP="003905C7">
      <w:pPr>
        <w:pStyle w:val="Prrafodelista"/>
        <w:ind w:left="567"/>
        <w:jc w:val="both"/>
        <w:rPr>
          <w:rFonts w:ascii="Tahoma" w:hAnsi="Tahoma" w:cs="Tahoma"/>
          <w:sz w:val="22"/>
          <w:szCs w:val="22"/>
        </w:rPr>
      </w:pPr>
      <w:r w:rsidRPr="00465BA4">
        <w:rPr>
          <w:rFonts w:ascii="Tahoma" w:hAnsi="Tahoma" w:cs="Tahoma"/>
          <w:sz w:val="22"/>
          <w:szCs w:val="22"/>
        </w:rPr>
        <w:t>Nombre del tercero:</w:t>
      </w:r>
    </w:p>
    <w:p w:rsidR="003905C7" w:rsidRDefault="003905C7" w:rsidP="003905C7">
      <w:pPr>
        <w:pStyle w:val="Prrafodelista"/>
        <w:ind w:left="567"/>
        <w:jc w:val="both"/>
        <w:rPr>
          <w:rFonts w:ascii="Tahoma" w:hAnsi="Tahoma" w:cs="Tahoma"/>
          <w:sz w:val="22"/>
          <w:szCs w:val="22"/>
        </w:rPr>
      </w:pPr>
    </w:p>
    <w:p w:rsidR="003905C7" w:rsidRPr="00465BA4" w:rsidRDefault="003905C7" w:rsidP="003905C7">
      <w:pPr>
        <w:pStyle w:val="Prrafodelista"/>
        <w:ind w:left="567"/>
        <w:jc w:val="both"/>
        <w:rPr>
          <w:rFonts w:ascii="Tahoma" w:hAnsi="Tahoma" w:cs="Tahoma"/>
          <w:sz w:val="22"/>
          <w:szCs w:val="22"/>
        </w:rPr>
      </w:pPr>
      <w:r w:rsidRPr="00465BA4">
        <w:rPr>
          <w:rFonts w:ascii="Tahoma" w:hAnsi="Tahoma" w:cs="Tahoma"/>
          <w:sz w:val="22"/>
          <w:szCs w:val="22"/>
        </w:rPr>
        <w:t>RUT del tercero:</w:t>
      </w:r>
    </w:p>
    <w:p w:rsidR="003905C7" w:rsidRDefault="003905C7" w:rsidP="003905C7">
      <w:pPr>
        <w:pStyle w:val="Prrafodelista"/>
        <w:ind w:left="567"/>
        <w:jc w:val="both"/>
        <w:rPr>
          <w:rFonts w:ascii="Tahoma" w:hAnsi="Tahoma" w:cs="Tahoma"/>
          <w:sz w:val="22"/>
          <w:szCs w:val="22"/>
        </w:rPr>
      </w:pPr>
    </w:p>
    <w:p w:rsidR="003905C7" w:rsidRPr="00396A44" w:rsidRDefault="003905C7" w:rsidP="003905C7">
      <w:pPr>
        <w:pStyle w:val="Prrafodelista"/>
        <w:ind w:left="567"/>
        <w:jc w:val="both"/>
        <w:rPr>
          <w:rFonts w:ascii="Tahoma" w:hAnsi="Tahoma" w:cs="Tahoma"/>
          <w:sz w:val="22"/>
          <w:szCs w:val="22"/>
        </w:rPr>
      </w:pPr>
      <w:r w:rsidRPr="00465BA4">
        <w:rPr>
          <w:rFonts w:ascii="Tahoma" w:hAnsi="Tahoma" w:cs="Tahoma"/>
          <w:sz w:val="22"/>
          <w:szCs w:val="22"/>
        </w:rPr>
        <w:t>Fecha del contrato o convención:</w:t>
      </w:r>
    </w:p>
    <w:p w:rsidR="003905C7" w:rsidRPr="00396A44" w:rsidRDefault="003905C7" w:rsidP="003905C7">
      <w:pPr>
        <w:widowControl w:val="0"/>
        <w:jc w:val="both"/>
        <w:rPr>
          <w:rFonts w:ascii="Tahoma" w:hAnsi="Tahoma" w:cs="Tahoma"/>
          <w:snapToGrid w:val="0"/>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414"/>
        <w:gridCol w:w="4410"/>
      </w:tblGrid>
      <w:tr w:rsidR="003905C7" w:rsidRPr="00396A44" w:rsidTr="00480AA9">
        <w:tc>
          <w:tcPr>
            <w:tcW w:w="4606" w:type="dxa"/>
            <w:tcBorders>
              <w:top w:val="single" w:sz="6" w:space="0" w:color="000000"/>
              <w:left w:val="single" w:sz="6" w:space="0" w:color="000000"/>
              <w:bottom w:val="single" w:sz="6" w:space="0" w:color="000000"/>
              <w:right w:val="single" w:sz="6" w:space="0" w:color="000000"/>
            </w:tcBorders>
          </w:tcPr>
          <w:p w:rsidR="003905C7" w:rsidRPr="00396A44" w:rsidRDefault="003905C7" w:rsidP="00480AA9">
            <w:pPr>
              <w:rPr>
                <w:rFonts w:ascii="Tahoma" w:hAnsi="Tahoma" w:cs="Tahoma"/>
                <w:b/>
                <w:bCs/>
                <w:sz w:val="22"/>
                <w:szCs w:val="22"/>
              </w:rPr>
            </w:pPr>
          </w:p>
          <w:p w:rsidR="003905C7" w:rsidRPr="00396A44" w:rsidRDefault="003905C7" w:rsidP="00480AA9">
            <w:pPr>
              <w:jc w:val="center"/>
              <w:rPr>
                <w:rFonts w:ascii="Tahoma" w:hAnsi="Tahoma" w:cs="Tahoma"/>
                <w:b/>
                <w:bCs/>
                <w:sz w:val="22"/>
                <w:szCs w:val="22"/>
              </w:rPr>
            </w:pPr>
          </w:p>
          <w:p w:rsidR="003905C7" w:rsidRPr="00396A44" w:rsidRDefault="003905C7" w:rsidP="00480AA9">
            <w:pPr>
              <w:jc w:val="center"/>
              <w:rPr>
                <w:rFonts w:ascii="Tahoma" w:hAnsi="Tahoma" w:cs="Tahoma"/>
                <w:b/>
                <w:bCs/>
                <w:sz w:val="22"/>
                <w:szCs w:val="22"/>
              </w:rPr>
            </w:pPr>
          </w:p>
          <w:p w:rsidR="003905C7" w:rsidRPr="00396A44" w:rsidRDefault="003905C7" w:rsidP="00480AA9">
            <w:pPr>
              <w:jc w:val="center"/>
              <w:rPr>
                <w:rFonts w:ascii="Tahoma" w:hAnsi="Tahoma" w:cs="Tahoma"/>
                <w:b/>
                <w:bCs/>
                <w:sz w:val="22"/>
                <w:szCs w:val="22"/>
              </w:rPr>
            </w:pPr>
          </w:p>
          <w:p w:rsidR="003905C7" w:rsidRPr="00396A44" w:rsidRDefault="003905C7" w:rsidP="00480AA9">
            <w:pPr>
              <w:jc w:val="center"/>
              <w:rPr>
                <w:rFonts w:ascii="Tahoma" w:hAnsi="Tahoma" w:cs="Tahoma"/>
                <w:b/>
                <w:bCs/>
                <w:sz w:val="22"/>
                <w:szCs w:val="22"/>
              </w:rPr>
            </w:pPr>
          </w:p>
        </w:tc>
        <w:tc>
          <w:tcPr>
            <w:tcW w:w="4606" w:type="dxa"/>
            <w:tcBorders>
              <w:top w:val="single" w:sz="6" w:space="0" w:color="000000"/>
              <w:left w:val="single" w:sz="6" w:space="0" w:color="000000"/>
              <w:bottom w:val="single" w:sz="6" w:space="0" w:color="000000"/>
              <w:right w:val="single" w:sz="6" w:space="0" w:color="000000"/>
            </w:tcBorders>
          </w:tcPr>
          <w:p w:rsidR="003905C7" w:rsidRPr="00396A44" w:rsidRDefault="003905C7" w:rsidP="00480AA9">
            <w:pPr>
              <w:jc w:val="center"/>
              <w:rPr>
                <w:rFonts w:ascii="Tahoma" w:hAnsi="Tahoma" w:cs="Tahoma"/>
                <w:sz w:val="22"/>
                <w:szCs w:val="22"/>
              </w:rPr>
            </w:pPr>
          </w:p>
        </w:tc>
      </w:tr>
      <w:tr w:rsidR="003905C7" w:rsidRPr="00396A44" w:rsidTr="00480AA9">
        <w:tc>
          <w:tcPr>
            <w:tcW w:w="4606" w:type="dxa"/>
            <w:tcBorders>
              <w:top w:val="single" w:sz="6" w:space="0" w:color="000000"/>
              <w:left w:val="single" w:sz="6" w:space="0" w:color="000000"/>
              <w:bottom w:val="single" w:sz="6" w:space="0" w:color="000000"/>
              <w:right w:val="single" w:sz="6" w:space="0" w:color="000000"/>
            </w:tcBorders>
            <w:hideMark/>
          </w:tcPr>
          <w:p w:rsidR="003905C7" w:rsidRPr="00396A44" w:rsidRDefault="003905C7" w:rsidP="00480AA9">
            <w:pPr>
              <w:jc w:val="center"/>
              <w:rPr>
                <w:rFonts w:ascii="Tahoma" w:hAnsi="Tahoma" w:cs="Tahoma"/>
                <w:b/>
                <w:bCs/>
                <w:sz w:val="22"/>
                <w:szCs w:val="22"/>
              </w:rPr>
            </w:pPr>
            <w:r w:rsidRPr="00396A44">
              <w:rPr>
                <w:rFonts w:ascii="Tahoma" w:hAnsi="Tahoma" w:cs="Tahoma"/>
                <w:b/>
                <w:bCs/>
                <w:sz w:val="22"/>
                <w:szCs w:val="22"/>
              </w:rPr>
              <w:t>Fecha Solicitud</w:t>
            </w:r>
          </w:p>
        </w:tc>
        <w:tc>
          <w:tcPr>
            <w:tcW w:w="4606" w:type="dxa"/>
            <w:tcBorders>
              <w:top w:val="single" w:sz="6" w:space="0" w:color="000000"/>
              <w:left w:val="single" w:sz="6" w:space="0" w:color="000000"/>
              <w:bottom w:val="single" w:sz="6" w:space="0" w:color="000000"/>
              <w:right w:val="single" w:sz="6" w:space="0" w:color="000000"/>
            </w:tcBorders>
            <w:hideMark/>
          </w:tcPr>
          <w:p w:rsidR="003905C7" w:rsidRPr="00396A44" w:rsidRDefault="003905C7" w:rsidP="00480AA9">
            <w:pPr>
              <w:jc w:val="center"/>
              <w:rPr>
                <w:rFonts w:ascii="Tahoma" w:hAnsi="Tahoma" w:cs="Tahoma"/>
                <w:b/>
                <w:sz w:val="22"/>
                <w:szCs w:val="22"/>
              </w:rPr>
            </w:pPr>
            <w:r w:rsidRPr="00396A44">
              <w:rPr>
                <w:rFonts w:ascii="Tahoma" w:hAnsi="Tahoma" w:cs="Tahoma"/>
                <w:b/>
                <w:sz w:val="22"/>
                <w:szCs w:val="22"/>
              </w:rPr>
              <w:t>Nombre y Firma Agente de Aduana</w:t>
            </w:r>
          </w:p>
        </w:tc>
      </w:tr>
    </w:tbl>
    <w:p w:rsidR="003905C7" w:rsidRPr="00396A44" w:rsidRDefault="003905C7" w:rsidP="003905C7">
      <w:pPr>
        <w:widowControl w:val="0"/>
        <w:ind w:left="360"/>
        <w:jc w:val="both"/>
        <w:rPr>
          <w:rFonts w:ascii="Tahoma" w:hAnsi="Tahoma" w:cs="Tahoma"/>
          <w:snapToGrid w:val="0"/>
          <w:sz w:val="22"/>
          <w:szCs w:val="22"/>
        </w:rPr>
      </w:pPr>
    </w:p>
    <w:p w:rsidR="003905C7" w:rsidRPr="00396A44" w:rsidRDefault="003905C7" w:rsidP="003905C7">
      <w:pPr>
        <w:widowControl w:val="0"/>
        <w:ind w:left="360"/>
        <w:jc w:val="both"/>
        <w:rPr>
          <w:rFonts w:ascii="Tahoma" w:hAnsi="Tahoma" w:cs="Tahoma"/>
          <w:snapToGrid w:val="0"/>
          <w:sz w:val="22"/>
          <w:szCs w:val="22"/>
        </w:rPr>
      </w:pPr>
    </w:p>
    <w:p w:rsidR="003905C7" w:rsidRPr="00396A44" w:rsidRDefault="003905C7" w:rsidP="003905C7">
      <w:pPr>
        <w:rPr>
          <w:rFonts w:ascii="Tahoma" w:hAnsi="Tahoma" w:cs="Tahoma"/>
          <w:snapToGrid w:val="0"/>
          <w:sz w:val="22"/>
          <w:szCs w:val="22"/>
        </w:rPr>
      </w:pPr>
      <w:r w:rsidRPr="00396A44">
        <w:rPr>
          <w:rFonts w:ascii="Tahoma" w:hAnsi="Tahoma" w:cs="Tahoma"/>
          <w:snapToGrid w:val="0"/>
          <w:sz w:val="22"/>
          <w:szCs w:val="22"/>
        </w:rPr>
        <w:br w:type="page"/>
      </w:r>
    </w:p>
    <w:p w:rsidR="003905C7" w:rsidRPr="00327EDA" w:rsidRDefault="003905C7" w:rsidP="003905C7">
      <w:pPr>
        <w:jc w:val="center"/>
        <w:rPr>
          <w:rFonts w:ascii="Tahoma" w:hAnsi="Tahoma" w:cs="Tahoma"/>
          <w:b/>
          <w:sz w:val="22"/>
          <w:szCs w:val="22"/>
        </w:rPr>
      </w:pPr>
      <w:r w:rsidRPr="00327EDA">
        <w:rPr>
          <w:rFonts w:ascii="Tahoma" w:hAnsi="Tahoma" w:cs="Tahoma"/>
          <w:b/>
          <w:sz w:val="22"/>
          <w:szCs w:val="22"/>
        </w:rPr>
        <w:lastRenderedPageBreak/>
        <w:t>FORMULARIO DE SOLICITUD DE AUTORIZACIÓN DE MODALIDAD DE LA CARPETA DE DESPACHO ELECTRÓNICA PARA SOCIOS DE UNA MISMA AGENCIA DE ADUANA</w:t>
      </w:r>
    </w:p>
    <w:p w:rsidR="003905C7" w:rsidRPr="00327EDA" w:rsidRDefault="003905C7" w:rsidP="003905C7">
      <w:pPr>
        <w:jc w:val="center"/>
        <w:rPr>
          <w:rFonts w:ascii="Tahoma" w:hAnsi="Tahoma" w:cs="Tahoma"/>
          <w:sz w:val="22"/>
          <w:szCs w:val="22"/>
        </w:rPr>
      </w:pPr>
      <w:r w:rsidRPr="00327EDA">
        <w:rPr>
          <w:rFonts w:ascii="Tahoma" w:hAnsi="Tahoma" w:cs="Tahoma"/>
          <w:sz w:val="22"/>
          <w:szCs w:val="22"/>
        </w:rPr>
        <w:t xml:space="preserve"> Resolución N° XX, de </w:t>
      </w:r>
      <w:proofErr w:type="spellStart"/>
      <w:r w:rsidRPr="00327EDA">
        <w:rPr>
          <w:rFonts w:ascii="Tahoma" w:hAnsi="Tahoma" w:cs="Tahoma"/>
          <w:sz w:val="22"/>
          <w:szCs w:val="22"/>
        </w:rPr>
        <w:t>xx.xx.xxxx</w:t>
      </w:r>
      <w:proofErr w:type="spellEnd"/>
      <w:r w:rsidRPr="00327EDA">
        <w:rPr>
          <w:rFonts w:ascii="Tahoma" w:hAnsi="Tahoma" w:cs="Tahoma"/>
          <w:sz w:val="22"/>
          <w:szCs w:val="22"/>
        </w:rPr>
        <w:t>, del Director Nacional de Aduanas</w:t>
      </w:r>
    </w:p>
    <w:p w:rsidR="003905C7" w:rsidRPr="00327EDA" w:rsidRDefault="003905C7" w:rsidP="003905C7">
      <w:pPr>
        <w:jc w:val="center"/>
        <w:rPr>
          <w:rFonts w:ascii="Tahoma" w:hAnsi="Tahoma" w:cs="Tahoma"/>
          <w:sz w:val="22"/>
          <w:szCs w:val="22"/>
        </w:rPr>
      </w:pPr>
    </w:p>
    <w:p w:rsidR="003905C7" w:rsidRPr="00327EDA" w:rsidRDefault="003905C7" w:rsidP="003905C7">
      <w:pPr>
        <w:widowControl w:val="0"/>
        <w:ind w:left="-142" w:right="-425"/>
        <w:jc w:val="both"/>
        <w:rPr>
          <w:rFonts w:ascii="Tahoma" w:hAnsi="Tahoma" w:cs="Tahoma"/>
          <w:snapToGrid w:val="0"/>
          <w:sz w:val="22"/>
          <w:szCs w:val="22"/>
        </w:rPr>
      </w:pPr>
      <w:r w:rsidRPr="00327EDA">
        <w:rPr>
          <w:rFonts w:ascii="Tahoma" w:hAnsi="Tahoma" w:cs="Tahoma"/>
          <w:snapToGrid w:val="0"/>
          <w:sz w:val="22"/>
          <w:szCs w:val="22"/>
        </w:rPr>
        <w:t>Formulamos esta solicitud para los efectos de obtener autorización del Director Nacional de Aduanas, para presentar y conservar los documentos de base de las destinaciones aduaneras por medios electrónicos, declarando lo siguiente:</w:t>
      </w:r>
    </w:p>
    <w:p w:rsidR="003905C7" w:rsidRPr="00327EDA" w:rsidRDefault="003905C7" w:rsidP="003905C7">
      <w:pPr>
        <w:widowControl w:val="0"/>
        <w:jc w:val="both"/>
        <w:rPr>
          <w:rFonts w:ascii="Tahoma" w:hAnsi="Tahoma" w:cs="Tahoma"/>
          <w:snapToGrid w:val="0"/>
          <w:sz w:val="22"/>
          <w:szCs w:val="22"/>
        </w:rPr>
      </w:pPr>
    </w:p>
    <w:tbl>
      <w:tblPr>
        <w:tblStyle w:val="Tablaconcuadrcula"/>
        <w:tblW w:w="9621" w:type="dxa"/>
        <w:jc w:val="center"/>
        <w:tblLayout w:type="fixed"/>
        <w:tblLook w:val="04A0" w:firstRow="1" w:lastRow="0" w:firstColumn="1" w:lastColumn="0" w:noHBand="0" w:noVBand="1"/>
      </w:tblPr>
      <w:tblGrid>
        <w:gridCol w:w="284"/>
        <w:gridCol w:w="2817"/>
        <w:gridCol w:w="850"/>
        <w:gridCol w:w="1701"/>
        <w:gridCol w:w="3969"/>
      </w:tblGrid>
      <w:tr w:rsidR="003905C7" w:rsidRPr="00327EDA" w:rsidTr="00480AA9">
        <w:trPr>
          <w:trHeight w:val="897"/>
          <w:jc w:val="center"/>
        </w:trPr>
        <w:tc>
          <w:tcPr>
            <w:tcW w:w="284" w:type="dxa"/>
            <w:tcBorders>
              <w:top w:val="nil"/>
              <w:left w:val="nil"/>
              <w:bottom w:val="single" w:sz="4" w:space="0" w:color="auto"/>
              <w:right w:val="nil"/>
            </w:tcBorders>
          </w:tcPr>
          <w:p w:rsidR="003905C7" w:rsidRPr="00327EDA" w:rsidRDefault="003905C7" w:rsidP="00480AA9">
            <w:pPr>
              <w:widowControl w:val="0"/>
              <w:jc w:val="both"/>
              <w:rPr>
                <w:rFonts w:ascii="Tahoma" w:hAnsi="Tahoma" w:cs="Tahoma"/>
                <w:snapToGrid w:val="0"/>
                <w:sz w:val="22"/>
                <w:szCs w:val="22"/>
              </w:rPr>
            </w:pPr>
          </w:p>
        </w:tc>
        <w:tc>
          <w:tcPr>
            <w:tcW w:w="9337" w:type="dxa"/>
            <w:gridSpan w:val="4"/>
            <w:tcBorders>
              <w:top w:val="nil"/>
              <w:left w:val="nil"/>
              <w:bottom w:val="single" w:sz="4" w:space="0" w:color="auto"/>
              <w:right w:val="nil"/>
            </w:tcBorders>
          </w:tcPr>
          <w:p w:rsidR="003905C7" w:rsidRPr="00327EDA" w:rsidRDefault="003905C7" w:rsidP="00480AA9">
            <w:pPr>
              <w:widowControl w:val="0"/>
              <w:ind w:left="-107"/>
              <w:jc w:val="both"/>
              <w:rPr>
                <w:rFonts w:ascii="Tahoma" w:hAnsi="Tahoma" w:cs="Tahoma"/>
                <w:sz w:val="22"/>
                <w:szCs w:val="22"/>
              </w:rPr>
            </w:pPr>
            <w:r w:rsidRPr="00327EDA">
              <w:rPr>
                <w:rFonts w:ascii="Tahoma" w:hAnsi="Tahoma" w:cs="Tahoma"/>
                <w:snapToGrid w:val="0"/>
                <w:sz w:val="22"/>
                <w:szCs w:val="22"/>
              </w:rPr>
              <w:t>Nombre de la Agencia de Aduana:</w:t>
            </w:r>
          </w:p>
        </w:tc>
      </w:tr>
      <w:tr w:rsidR="003905C7" w:rsidRPr="00327EDA" w:rsidTr="00480AA9">
        <w:trPr>
          <w:trHeight w:val="851"/>
          <w:jc w:val="center"/>
        </w:trPr>
        <w:tc>
          <w:tcPr>
            <w:tcW w:w="284" w:type="dxa"/>
            <w:tcBorders>
              <w:top w:val="single" w:sz="4" w:space="0" w:color="auto"/>
              <w:left w:val="nil"/>
              <w:bottom w:val="single" w:sz="4" w:space="0" w:color="auto"/>
              <w:right w:val="nil"/>
            </w:tcBorders>
          </w:tcPr>
          <w:p w:rsidR="003905C7" w:rsidRPr="00327EDA" w:rsidRDefault="003905C7" w:rsidP="00480AA9">
            <w:pPr>
              <w:widowControl w:val="0"/>
              <w:jc w:val="both"/>
              <w:rPr>
                <w:rFonts w:ascii="Tahoma" w:hAnsi="Tahoma" w:cs="Tahoma"/>
                <w:snapToGrid w:val="0"/>
                <w:sz w:val="22"/>
                <w:szCs w:val="22"/>
              </w:rPr>
            </w:pPr>
          </w:p>
        </w:tc>
        <w:tc>
          <w:tcPr>
            <w:tcW w:w="9337" w:type="dxa"/>
            <w:gridSpan w:val="4"/>
            <w:tcBorders>
              <w:top w:val="single" w:sz="4" w:space="0" w:color="auto"/>
              <w:left w:val="nil"/>
              <w:bottom w:val="single" w:sz="4" w:space="0" w:color="auto"/>
              <w:right w:val="nil"/>
            </w:tcBorders>
          </w:tcPr>
          <w:p w:rsidR="003905C7" w:rsidRPr="00327EDA" w:rsidRDefault="003905C7" w:rsidP="00480AA9">
            <w:pPr>
              <w:widowControl w:val="0"/>
              <w:ind w:left="-107"/>
              <w:jc w:val="both"/>
              <w:rPr>
                <w:rFonts w:ascii="Tahoma" w:hAnsi="Tahoma" w:cs="Tahoma"/>
                <w:sz w:val="22"/>
                <w:szCs w:val="22"/>
              </w:rPr>
            </w:pPr>
            <w:r w:rsidRPr="00327EDA">
              <w:rPr>
                <w:rFonts w:ascii="Tahoma" w:hAnsi="Tahoma" w:cs="Tahoma"/>
                <w:snapToGrid w:val="0"/>
                <w:sz w:val="22"/>
                <w:szCs w:val="22"/>
              </w:rPr>
              <w:t>RUT</w:t>
            </w:r>
            <w:r w:rsidRPr="00327EDA">
              <w:rPr>
                <w:rFonts w:ascii="Tahoma" w:hAnsi="Tahoma" w:cs="Tahoma"/>
                <w:sz w:val="22"/>
                <w:szCs w:val="22"/>
              </w:rPr>
              <w:t xml:space="preserve"> de la Agencia de Aduana:</w:t>
            </w:r>
          </w:p>
        </w:tc>
      </w:tr>
      <w:tr w:rsidR="003905C7" w:rsidRPr="00327EDA" w:rsidTr="00480AA9">
        <w:trPr>
          <w:trHeight w:val="1209"/>
          <w:jc w:val="center"/>
        </w:trPr>
        <w:tc>
          <w:tcPr>
            <w:tcW w:w="284" w:type="dxa"/>
            <w:tcBorders>
              <w:top w:val="single" w:sz="4" w:space="0" w:color="auto"/>
              <w:left w:val="nil"/>
              <w:bottom w:val="nil"/>
              <w:right w:val="nil"/>
            </w:tcBorders>
          </w:tcPr>
          <w:p w:rsidR="003905C7" w:rsidRPr="00327EDA" w:rsidRDefault="003905C7" w:rsidP="00480AA9">
            <w:pPr>
              <w:widowControl w:val="0"/>
              <w:jc w:val="both"/>
              <w:rPr>
                <w:rFonts w:ascii="Tahoma" w:hAnsi="Tahoma" w:cs="Tahoma"/>
                <w:snapToGrid w:val="0"/>
                <w:sz w:val="22"/>
                <w:szCs w:val="22"/>
              </w:rPr>
            </w:pPr>
          </w:p>
        </w:tc>
        <w:tc>
          <w:tcPr>
            <w:tcW w:w="9337" w:type="dxa"/>
            <w:gridSpan w:val="4"/>
            <w:tcBorders>
              <w:top w:val="single" w:sz="4" w:space="0" w:color="auto"/>
              <w:left w:val="nil"/>
              <w:bottom w:val="single" w:sz="4" w:space="0" w:color="auto"/>
              <w:right w:val="nil"/>
            </w:tcBorders>
          </w:tcPr>
          <w:p w:rsidR="003905C7" w:rsidRPr="00327EDA" w:rsidRDefault="003905C7" w:rsidP="00480AA9">
            <w:pPr>
              <w:widowControl w:val="0"/>
              <w:ind w:left="-107"/>
              <w:jc w:val="both"/>
              <w:rPr>
                <w:rFonts w:ascii="Tahoma" w:hAnsi="Tahoma" w:cs="Tahoma"/>
                <w:sz w:val="22"/>
                <w:szCs w:val="22"/>
              </w:rPr>
            </w:pPr>
            <w:r w:rsidRPr="00327EDA">
              <w:rPr>
                <w:rFonts w:ascii="Tahoma" w:hAnsi="Tahoma" w:cs="Tahoma"/>
                <w:snapToGrid w:val="0"/>
                <w:sz w:val="22"/>
                <w:szCs w:val="22"/>
              </w:rPr>
              <w:t>Para</w:t>
            </w:r>
            <w:r w:rsidRPr="00327EDA">
              <w:rPr>
                <w:rFonts w:ascii="Tahoma" w:hAnsi="Tahoma" w:cs="Tahoma"/>
                <w:sz w:val="22"/>
                <w:szCs w:val="22"/>
              </w:rPr>
              <w:t xml:space="preserve"> efectos de notificación durante el proceso de autorización, solicitamos notificación especial, por correo electrónico, a la siguiente dirección:</w:t>
            </w:r>
          </w:p>
        </w:tc>
      </w:tr>
      <w:tr w:rsidR="003905C7" w:rsidRPr="00327EDA" w:rsidTr="00480AA9">
        <w:trPr>
          <w:trHeight w:val="428"/>
          <w:jc w:val="center"/>
        </w:trPr>
        <w:tc>
          <w:tcPr>
            <w:tcW w:w="284" w:type="dxa"/>
            <w:tcBorders>
              <w:top w:val="nil"/>
              <w:left w:val="nil"/>
              <w:bottom w:val="single" w:sz="4" w:space="0" w:color="auto"/>
              <w:right w:val="nil"/>
            </w:tcBorders>
          </w:tcPr>
          <w:p w:rsidR="003905C7" w:rsidRPr="00327EDA" w:rsidRDefault="003905C7" w:rsidP="00480AA9">
            <w:pPr>
              <w:widowControl w:val="0"/>
              <w:jc w:val="both"/>
              <w:rPr>
                <w:rFonts w:ascii="Tahoma" w:hAnsi="Tahoma" w:cs="Tahoma"/>
                <w:snapToGrid w:val="0"/>
                <w:sz w:val="22"/>
                <w:szCs w:val="22"/>
              </w:rPr>
            </w:pPr>
          </w:p>
        </w:tc>
        <w:tc>
          <w:tcPr>
            <w:tcW w:w="9337" w:type="dxa"/>
            <w:gridSpan w:val="4"/>
            <w:tcBorders>
              <w:top w:val="single" w:sz="4" w:space="0" w:color="auto"/>
              <w:left w:val="nil"/>
              <w:bottom w:val="single" w:sz="4" w:space="0" w:color="auto"/>
              <w:right w:val="nil"/>
            </w:tcBorders>
          </w:tcPr>
          <w:p w:rsidR="003905C7" w:rsidRPr="00327EDA" w:rsidRDefault="003905C7" w:rsidP="00480AA9">
            <w:pPr>
              <w:widowControl w:val="0"/>
              <w:jc w:val="both"/>
              <w:rPr>
                <w:rFonts w:ascii="Tahoma" w:hAnsi="Tahoma" w:cs="Tahoma"/>
                <w:snapToGrid w:val="0"/>
                <w:sz w:val="22"/>
                <w:szCs w:val="22"/>
              </w:rPr>
            </w:pPr>
          </w:p>
          <w:p w:rsidR="003905C7" w:rsidRPr="00327EDA" w:rsidRDefault="003905C7" w:rsidP="00480AA9">
            <w:pPr>
              <w:widowControl w:val="0"/>
              <w:jc w:val="both"/>
              <w:rPr>
                <w:rFonts w:ascii="Tahoma" w:hAnsi="Tahoma" w:cs="Tahoma"/>
                <w:snapToGrid w:val="0"/>
                <w:sz w:val="22"/>
                <w:szCs w:val="22"/>
              </w:rPr>
            </w:pPr>
          </w:p>
          <w:p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Datos de los socios Agentes de Aduana que concurren a esta solicitud:</w:t>
            </w:r>
          </w:p>
        </w:tc>
      </w:tr>
      <w:tr w:rsidR="003905C7" w:rsidRPr="00327EDA" w:rsidTr="00480AA9">
        <w:trPr>
          <w:jc w:val="center"/>
        </w:trPr>
        <w:tc>
          <w:tcPr>
            <w:tcW w:w="284" w:type="dxa"/>
            <w:tcBorders>
              <w:top w:val="single" w:sz="4" w:space="0" w:color="auto"/>
            </w:tcBorders>
          </w:tcPr>
          <w:p w:rsidR="003905C7" w:rsidRPr="00327EDA" w:rsidRDefault="003905C7" w:rsidP="00480AA9">
            <w:pPr>
              <w:widowControl w:val="0"/>
              <w:jc w:val="center"/>
              <w:rPr>
                <w:rFonts w:ascii="Tahoma" w:hAnsi="Tahoma" w:cs="Tahoma"/>
                <w:sz w:val="20"/>
                <w:szCs w:val="20"/>
              </w:rPr>
            </w:pPr>
          </w:p>
        </w:tc>
        <w:tc>
          <w:tcPr>
            <w:tcW w:w="2817" w:type="dxa"/>
            <w:tcBorders>
              <w:top w:val="single" w:sz="4" w:space="0" w:color="auto"/>
            </w:tcBorders>
            <w:vAlign w:val="center"/>
          </w:tcPr>
          <w:p w:rsidR="003905C7" w:rsidRPr="00327EDA" w:rsidRDefault="003905C7" w:rsidP="00480AA9">
            <w:pPr>
              <w:widowControl w:val="0"/>
              <w:jc w:val="center"/>
              <w:rPr>
                <w:rFonts w:ascii="Tahoma" w:hAnsi="Tahoma" w:cs="Tahoma"/>
                <w:snapToGrid w:val="0"/>
                <w:sz w:val="20"/>
                <w:szCs w:val="20"/>
              </w:rPr>
            </w:pPr>
            <w:r w:rsidRPr="00327EDA">
              <w:rPr>
                <w:rFonts w:ascii="Tahoma" w:hAnsi="Tahoma" w:cs="Tahoma"/>
                <w:sz w:val="20"/>
                <w:szCs w:val="20"/>
              </w:rPr>
              <w:t>Nombre</w:t>
            </w:r>
          </w:p>
        </w:tc>
        <w:tc>
          <w:tcPr>
            <w:tcW w:w="850" w:type="dxa"/>
            <w:tcBorders>
              <w:top w:val="single" w:sz="4" w:space="0" w:color="auto"/>
            </w:tcBorders>
            <w:vAlign w:val="center"/>
          </w:tcPr>
          <w:p w:rsidR="003905C7" w:rsidRPr="00327EDA" w:rsidRDefault="003905C7" w:rsidP="00480AA9">
            <w:pPr>
              <w:widowControl w:val="0"/>
              <w:jc w:val="both"/>
              <w:rPr>
                <w:rFonts w:ascii="Tahoma" w:hAnsi="Tahoma" w:cs="Tahoma"/>
                <w:snapToGrid w:val="0"/>
                <w:sz w:val="20"/>
                <w:szCs w:val="20"/>
              </w:rPr>
            </w:pPr>
            <w:r w:rsidRPr="00327EDA">
              <w:rPr>
                <w:rFonts w:ascii="Tahoma" w:hAnsi="Tahoma" w:cs="Tahoma"/>
                <w:sz w:val="20"/>
                <w:szCs w:val="20"/>
              </w:rPr>
              <w:t>Código Agente</w:t>
            </w:r>
          </w:p>
        </w:tc>
        <w:tc>
          <w:tcPr>
            <w:tcW w:w="1701" w:type="dxa"/>
            <w:tcBorders>
              <w:top w:val="single" w:sz="4" w:space="0" w:color="auto"/>
            </w:tcBorders>
            <w:vAlign w:val="center"/>
          </w:tcPr>
          <w:p w:rsidR="003905C7" w:rsidRPr="00327EDA" w:rsidRDefault="003905C7" w:rsidP="00480AA9">
            <w:pPr>
              <w:pStyle w:val="Prrafodelista"/>
              <w:ind w:left="0"/>
              <w:jc w:val="center"/>
              <w:rPr>
                <w:rFonts w:ascii="Tahoma" w:hAnsi="Tahoma" w:cs="Tahoma"/>
                <w:sz w:val="20"/>
                <w:szCs w:val="20"/>
              </w:rPr>
            </w:pPr>
            <w:r w:rsidRPr="00327EDA">
              <w:rPr>
                <w:rFonts w:ascii="Tahoma" w:hAnsi="Tahoma" w:cs="Tahoma"/>
                <w:sz w:val="20"/>
                <w:szCs w:val="20"/>
              </w:rPr>
              <w:t>RUT</w:t>
            </w:r>
          </w:p>
        </w:tc>
        <w:tc>
          <w:tcPr>
            <w:tcW w:w="3969" w:type="dxa"/>
            <w:tcBorders>
              <w:top w:val="single" w:sz="4" w:space="0" w:color="auto"/>
            </w:tcBorders>
            <w:vAlign w:val="center"/>
          </w:tcPr>
          <w:p w:rsidR="003905C7" w:rsidRPr="00327EDA" w:rsidRDefault="003905C7" w:rsidP="00480AA9">
            <w:pPr>
              <w:widowControl w:val="0"/>
              <w:jc w:val="both"/>
              <w:rPr>
                <w:rFonts w:ascii="Tahoma" w:hAnsi="Tahoma" w:cs="Tahoma"/>
                <w:sz w:val="20"/>
                <w:szCs w:val="20"/>
              </w:rPr>
            </w:pPr>
            <w:r w:rsidRPr="00327EDA">
              <w:rPr>
                <w:rFonts w:ascii="Tahoma" w:hAnsi="Tahoma" w:cs="Tahoma"/>
                <w:snapToGrid w:val="0"/>
                <w:sz w:val="20"/>
                <w:szCs w:val="20"/>
              </w:rPr>
              <w:t>Para</w:t>
            </w:r>
            <w:r w:rsidRPr="00327EDA">
              <w:rPr>
                <w:rFonts w:ascii="Tahoma" w:hAnsi="Tahoma" w:cs="Tahoma"/>
                <w:sz w:val="20"/>
                <w:szCs w:val="20"/>
              </w:rPr>
              <w:t xml:space="preserve"> efectos de fiscalización a posteriori, solicito notificación especial, por correo electrónico, a la siguiente dirección:</w:t>
            </w:r>
          </w:p>
        </w:tc>
      </w:tr>
      <w:tr w:rsidR="003905C7" w:rsidRPr="00327EDA" w:rsidTr="00480AA9">
        <w:trPr>
          <w:trHeight w:val="567"/>
          <w:jc w:val="center"/>
        </w:trPr>
        <w:tc>
          <w:tcPr>
            <w:tcW w:w="284" w:type="dxa"/>
          </w:tcPr>
          <w:p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1</w:t>
            </w:r>
          </w:p>
        </w:tc>
        <w:tc>
          <w:tcPr>
            <w:tcW w:w="2817" w:type="dxa"/>
          </w:tcPr>
          <w:p w:rsidR="003905C7" w:rsidRPr="00327EDA" w:rsidRDefault="003905C7" w:rsidP="00480AA9">
            <w:pPr>
              <w:widowControl w:val="0"/>
              <w:jc w:val="both"/>
              <w:rPr>
                <w:rFonts w:ascii="Tahoma" w:hAnsi="Tahoma" w:cs="Tahoma"/>
                <w:snapToGrid w:val="0"/>
                <w:sz w:val="22"/>
                <w:szCs w:val="22"/>
              </w:rPr>
            </w:pPr>
          </w:p>
        </w:tc>
        <w:tc>
          <w:tcPr>
            <w:tcW w:w="850" w:type="dxa"/>
          </w:tcPr>
          <w:p w:rsidR="003905C7" w:rsidRPr="00327EDA" w:rsidRDefault="003905C7" w:rsidP="00480AA9">
            <w:pPr>
              <w:widowControl w:val="0"/>
              <w:jc w:val="both"/>
              <w:rPr>
                <w:rFonts w:ascii="Tahoma" w:hAnsi="Tahoma" w:cs="Tahoma"/>
                <w:snapToGrid w:val="0"/>
                <w:sz w:val="22"/>
                <w:szCs w:val="22"/>
              </w:rPr>
            </w:pPr>
          </w:p>
        </w:tc>
        <w:tc>
          <w:tcPr>
            <w:tcW w:w="1701" w:type="dxa"/>
          </w:tcPr>
          <w:p w:rsidR="003905C7" w:rsidRPr="00327EDA" w:rsidRDefault="003905C7" w:rsidP="00480AA9">
            <w:pPr>
              <w:pStyle w:val="Prrafodelista"/>
              <w:ind w:left="0"/>
              <w:rPr>
                <w:rFonts w:ascii="Tahoma" w:hAnsi="Tahoma" w:cs="Tahoma"/>
                <w:sz w:val="22"/>
                <w:szCs w:val="22"/>
              </w:rPr>
            </w:pPr>
          </w:p>
        </w:tc>
        <w:tc>
          <w:tcPr>
            <w:tcW w:w="3969" w:type="dxa"/>
          </w:tcPr>
          <w:p w:rsidR="003905C7" w:rsidRPr="00327EDA" w:rsidRDefault="003905C7" w:rsidP="00480AA9">
            <w:pPr>
              <w:widowControl w:val="0"/>
              <w:jc w:val="both"/>
              <w:rPr>
                <w:rFonts w:ascii="Tahoma" w:hAnsi="Tahoma" w:cs="Tahoma"/>
                <w:sz w:val="22"/>
                <w:szCs w:val="22"/>
              </w:rPr>
            </w:pPr>
          </w:p>
        </w:tc>
      </w:tr>
      <w:tr w:rsidR="003905C7" w:rsidRPr="00327EDA" w:rsidTr="00480AA9">
        <w:trPr>
          <w:trHeight w:val="567"/>
          <w:jc w:val="center"/>
        </w:trPr>
        <w:tc>
          <w:tcPr>
            <w:tcW w:w="284" w:type="dxa"/>
          </w:tcPr>
          <w:p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2</w:t>
            </w:r>
          </w:p>
        </w:tc>
        <w:tc>
          <w:tcPr>
            <w:tcW w:w="2817" w:type="dxa"/>
          </w:tcPr>
          <w:p w:rsidR="003905C7" w:rsidRPr="00327EDA" w:rsidRDefault="003905C7" w:rsidP="00480AA9">
            <w:pPr>
              <w:widowControl w:val="0"/>
              <w:jc w:val="both"/>
              <w:rPr>
                <w:rFonts w:ascii="Tahoma" w:hAnsi="Tahoma" w:cs="Tahoma"/>
                <w:snapToGrid w:val="0"/>
                <w:sz w:val="22"/>
                <w:szCs w:val="22"/>
              </w:rPr>
            </w:pPr>
          </w:p>
        </w:tc>
        <w:tc>
          <w:tcPr>
            <w:tcW w:w="850" w:type="dxa"/>
          </w:tcPr>
          <w:p w:rsidR="003905C7" w:rsidRPr="00327EDA" w:rsidRDefault="003905C7" w:rsidP="00480AA9">
            <w:pPr>
              <w:widowControl w:val="0"/>
              <w:jc w:val="both"/>
              <w:rPr>
                <w:rFonts w:ascii="Tahoma" w:hAnsi="Tahoma" w:cs="Tahoma"/>
                <w:snapToGrid w:val="0"/>
                <w:sz w:val="22"/>
                <w:szCs w:val="22"/>
              </w:rPr>
            </w:pPr>
          </w:p>
        </w:tc>
        <w:tc>
          <w:tcPr>
            <w:tcW w:w="1701" w:type="dxa"/>
          </w:tcPr>
          <w:p w:rsidR="003905C7" w:rsidRPr="00327EDA" w:rsidRDefault="003905C7" w:rsidP="00480AA9">
            <w:pPr>
              <w:pStyle w:val="Prrafodelista"/>
              <w:ind w:left="0"/>
              <w:rPr>
                <w:rFonts w:ascii="Tahoma" w:hAnsi="Tahoma" w:cs="Tahoma"/>
                <w:sz w:val="22"/>
                <w:szCs w:val="22"/>
              </w:rPr>
            </w:pPr>
          </w:p>
        </w:tc>
        <w:tc>
          <w:tcPr>
            <w:tcW w:w="3969" w:type="dxa"/>
          </w:tcPr>
          <w:p w:rsidR="003905C7" w:rsidRPr="00327EDA" w:rsidRDefault="003905C7" w:rsidP="00480AA9">
            <w:pPr>
              <w:widowControl w:val="0"/>
              <w:jc w:val="both"/>
              <w:rPr>
                <w:rFonts w:ascii="Tahoma" w:hAnsi="Tahoma" w:cs="Tahoma"/>
                <w:sz w:val="22"/>
                <w:szCs w:val="22"/>
              </w:rPr>
            </w:pPr>
          </w:p>
        </w:tc>
      </w:tr>
      <w:tr w:rsidR="003905C7" w:rsidRPr="00327EDA" w:rsidTr="00480AA9">
        <w:trPr>
          <w:trHeight w:val="567"/>
          <w:jc w:val="center"/>
        </w:trPr>
        <w:tc>
          <w:tcPr>
            <w:tcW w:w="284" w:type="dxa"/>
          </w:tcPr>
          <w:p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3</w:t>
            </w:r>
          </w:p>
        </w:tc>
        <w:tc>
          <w:tcPr>
            <w:tcW w:w="2817" w:type="dxa"/>
          </w:tcPr>
          <w:p w:rsidR="003905C7" w:rsidRPr="00327EDA" w:rsidRDefault="003905C7" w:rsidP="00480AA9">
            <w:pPr>
              <w:widowControl w:val="0"/>
              <w:jc w:val="both"/>
              <w:rPr>
                <w:rFonts w:ascii="Tahoma" w:hAnsi="Tahoma" w:cs="Tahoma"/>
                <w:snapToGrid w:val="0"/>
                <w:sz w:val="22"/>
                <w:szCs w:val="22"/>
              </w:rPr>
            </w:pPr>
          </w:p>
        </w:tc>
        <w:tc>
          <w:tcPr>
            <w:tcW w:w="850" w:type="dxa"/>
          </w:tcPr>
          <w:p w:rsidR="003905C7" w:rsidRPr="00327EDA" w:rsidRDefault="003905C7" w:rsidP="00480AA9">
            <w:pPr>
              <w:widowControl w:val="0"/>
              <w:jc w:val="both"/>
              <w:rPr>
                <w:rFonts w:ascii="Tahoma" w:hAnsi="Tahoma" w:cs="Tahoma"/>
                <w:snapToGrid w:val="0"/>
                <w:sz w:val="22"/>
                <w:szCs w:val="22"/>
              </w:rPr>
            </w:pPr>
          </w:p>
        </w:tc>
        <w:tc>
          <w:tcPr>
            <w:tcW w:w="1701" w:type="dxa"/>
          </w:tcPr>
          <w:p w:rsidR="003905C7" w:rsidRPr="00327EDA" w:rsidRDefault="003905C7" w:rsidP="00480AA9">
            <w:pPr>
              <w:widowControl w:val="0"/>
              <w:jc w:val="both"/>
              <w:rPr>
                <w:rFonts w:ascii="Tahoma" w:hAnsi="Tahoma" w:cs="Tahoma"/>
                <w:snapToGrid w:val="0"/>
                <w:sz w:val="22"/>
                <w:szCs w:val="22"/>
              </w:rPr>
            </w:pPr>
          </w:p>
        </w:tc>
        <w:tc>
          <w:tcPr>
            <w:tcW w:w="3969" w:type="dxa"/>
          </w:tcPr>
          <w:p w:rsidR="003905C7" w:rsidRPr="00327EDA" w:rsidRDefault="003905C7" w:rsidP="00480AA9">
            <w:pPr>
              <w:widowControl w:val="0"/>
              <w:jc w:val="both"/>
              <w:rPr>
                <w:rFonts w:ascii="Tahoma" w:hAnsi="Tahoma" w:cs="Tahoma"/>
                <w:snapToGrid w:val="0"/>
                <w:sz w:val="22"/>
                <w:szCs w:val="22"/>
              </w:rPr>
            </w:pPr>
          </w:p>
        </w:tc>
      </w:tr>
      <w:tr w:rsidR="003905C7" w:rsidRPr="00327EDA" w:rsidTr="00480AA9">
        <w:trPr>
          <w:trHeight w:val="567"/>
          <w:jc w:val="center"/>
        </w:trPr>
        <w:tc>
          <w:tcPr>
            <w:tcW w:w="284" w:type="dxa"/>
          </w:tcPr>
          <w:p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4</w:t>
            </w:r>
          </w:p>
        </w:tc>
        <w:tc>
          <w:tcPr>
            <w:tcW w:w="2817" w:type="dxa"/>
          </w:tcPr>
          <w:p w:rsidR="003905C7" w:rsidRPr="00327EDA" w:rsidRDefault="003905C7" w:rsidP="00480AA9">
            <w:pPr>
              <w:widowControl w:val="0"/>
              <w:jc w:val="both"/>
              <w:rPr>
                <w:rFonts w:ascii="Tahoma" w:hAnsi="Tahoma" w:cs="Tahoma"/>
                <w:snapToGrid w:val="0"/>
                <w:sz w:val="22"/>
                <w:szCs w:val="22"/>
              </w:rPr>
            </w:pPr>
          </w:p>
        </w:tc>
        <w:tc>
          <w:tcPr>
            <w:tcW w:w="850" w:type="dxa"/>
          </w:tcPr>
          <w:p w:rsidR="003905C7" w:rsidRPr="00327EDA" w:rsidRDefault="003905C7" w:rsidP="00480AA9">
            <w:pPr>
              <w:widowControl w:val="0"/>
              <w:jc w:val="both"/>
              <w:rPr>
                <w:rFonts w:ascii="Tahoma" w:hAnsi="Tahoma" w:cs="Tahoma"/>
                <w:snapToGrid w:val="0"/>
                <w:sz w:val="22"/>
                <w:szCs w:val="22"/>
              </w:rPr>
            </w:pPr>
          </w:p>
        </w:tc>
        <w:tc>
          <w:tcPr>
            <w:tcW w:w="1701" w:type="dxa"/>
          </w:tcPr>
          <w:p w:rsidR="003905C7" w:rsidRPr="00327EDA" w:rsidRDefault="003905C7" w:rsidP="00480AA9">
            <w:pPr>
              <w:widowControl w:val="0"/>
              <w:jc w:val="both"/>
              <w:rPr>
                <w:rFonts w:ascii="Tahoma" w:hAnsi="Tahoma" w:cs="Tahoma"/>
                <w:snapToGrid w:val="0"/>
                <w:sz w:val="22"/>
                <w:szCs w:val="22"/>
              </w:rPr>
            </w:pPr>
          </w:p>
        </w:tc>
        <w:tc>
          <w:tcPr>
            <w:tcW w:w="3969" w:type="dxa"/>
          </w:tcPr>
          <w:p w:rsidR="003905C7" w:rsidRPr="00327EDA" w:rsidRDefault="003905C7" w:rsidP="00480AA9">
            <w:pPr>
              <w:widowControl w:val="0"/>
              <w:jc w:val="both"/>
              <w:rPr>
                <w:rFonts w:ascii="Tahoma" w:hAnsi="Tahoma" w:cs="Tahoma"/>
                <w:snapToGrid w:val="0"/>
                <w:sz w:val="22"/>
                <w:szCs w:val="22"/>
              </w:rPr>
            </w:pPr>
          </w:p>
        </w:tc>
      </w:tr>
      <w:tr w:rsidR="003905C7" w:rsidRPr="00327EDA" w:rsidTr="00480AA9">
        <w:trPr>
          <w:trHeight w:val="567"/>
          <w:jc w:val="center"/>
        </w:trPr>
        <w:tc>
          <w:tcPr>
            <w:tcW w:w="284" w:type="dxa"/>
          </w:tcPr>
          <w:p w:rsidR="003905C7" w:rsidRPr="00327EDA" w:rsidRDefault="003905C7" w:rsidP="00480AA9">
            <w:pPr>
              <w:widowControl w:val="0"/>
              <w:jc w:val="both"/>
              <w:rPr>
                <w:rFonts w:ascii="Tahoma" w:hAnsi="Tahoma" w:cs="Tahoma"/>
                <w:snapToGrid w:val="0"/>
                <w:sz w:val="22"/>
                <w:szCs w:val="22"/>
              </w:rPr>
            </w:pPr>
            <w:r w:rsidRPr="00327EDA">
              <w:rPr>
                <w:rFonts w:ascii="Tahoma" w:hAnsi="Tahoma" w:cs="Tahoma"/>
                <w:snapToGrid w:val="0"/>
                <w:sz w:val="22"/>
                <w:szCs w:val="22"/>
              </w:rPr>
              <w:t>5</w:t>
            </w:r>
          </w:p>
        </w:tc>
        <w:tc>
          <w:tcPr>
            <w:tcW w:w="2817" w:type="dxa"/>
          </w:tcPr>
          <w:p w:rsidR="003905C7" w:rsidRPr="00327EDA" w:rsidRDefault="003905C7" w:rsidP="00480AA9">
            <w:pPr>
              <w:widowControl w:val="0"/>
              <w:jc w:val="both"/>
              <w:rPr>
                <w:rFonts w:ascii="Tahoma" w:hAnsi="Tahoma" w:cs="Tahoma"/>
                <w:snapToGrid w:val="0"/>
                <w:sz w:val="22"/>
                <w:szCs w:val="22"/>
              </w:rPr>
            </w:pPr>
          </w:p>
        </w:tc>
        <w:tc>
          <w:tcPr>
            <w:tcW w:w="850" w:type="dxa"/>
          </w:tcPr>
          <w:p w:rsidR="003905C7" w:rsidRPr="00327EDA" w:rsidRDefault="003905C7" w:rsidP="00480AA9">
            <w:pPr>
              <w:widowControl w:val="0"/>
              <w:jc w:val="both"/>
              <w:rPr>
                <w:rFonts w:ascii="Tahoma" w:hAnsi="Tahoma" w:cs="Tahoma"/>
                <w:snapToGrid w:val="0"/>
                <w:sz w:val="22"/>
                <w:szCs w:val="22"/>
              </w:rPr>
            </w:pPr>
          </w:p>
        </w:tc>
        <w:tc>
          <w:tcPr>
            <w:tcW w:w="1701" w:type="dxa"/>
          </w:tcPr>
          <w:p w:rsidR="003905C7" w:rsidRPr="00327EDA" w:rsidRDefault="003905C7" w:rsidP="00480AA9">
            <w:pPr>
              <w:widowControl w:val="0"/>
              <w:jc w:val="both"/>
              <w:rPr>
                <w:rFonts w:ascii="Tahoma" w:hAnsi="Tahoma" w:cs="Tahoma"/>
                <w:snapToGrid w:val="0"/>
                <w:sz w:val="22"/>
                <w:szCs w:val="22"/>
              </w:rPr>
            </w:pPr>
          </w:p>
        </w:tc>
        <w:tc>
          <w:tcPr>
            <w:tcW w:w="3969" w:type="dxa"/>
          </w:tcPr>
          <w:p w:rsidR="003905C7" w:rsidRPr="00327EDA" w:rsidRDefault="003905C7" w:rsidP="00480AA9">
            <w:pPr>
              <w:widowControl w:val="0"/>
              <w:jc w:val="both"/>
              <w:rPr>
                <w:rFonts w:ascii="Tahoma" w:hAnsi="Tahoma" w:cs="Tahoma"/>
                <w:snapToGrid w:val="0"/>
                <w:sz w:val="22"/>
                <w:szCs w:val="22"/>
              </w:rPr>
            </w:pPr>
          </w:p>
        </w:tc>
      </w:tr>
    </w:tbl>
    <w:p w:rsidR="003905C7" w:rsidRPr="00327EDA" w:rsidRDefault="003905C7" w:rsidP="003905C7">
      <w:pPr>
        <w:widowControl w:val="0"/>
        <w:jc w:val="both"/>
        <w:rPr>
          <w:rFonts w:ascii="Tahoma" w:hAnsi="Tahoma" w:cs="Tahoma"/>
          <w:snapToGrid w:val="0"/>
          <w:sz w:val="22"/>
          <w:szCs w:val="22"/>
        </w:rPr>
      </w:pPr>
    </w:p>
    <w:tbl>
      <w:tblPr>
        <w:tblStyle w:val="Tablaconcuadrcula"/>
        <w:tblW w:w="101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7788"/>
        <w:gridCol w:w="2113"/>
      </w:tblGrid>
      <w:tr w:rsidR="003905C7" w:rsidRPr="00327EDA" w:rsidTr="00480AA9">
        <w:trPr>
          <w:trHeight w:val="695"/>
          <w:jc w:val="center"/>
        </w:trPr>
        <w:tc>
          <w:tcPr>
            <w:tcW w:w="283" w:type="dxa"/>
          </w:tcPr>
          <w:p w:rsidR="003905C7" w:rsidRPr="00327EDA" w:rsidRDefault="003905C7" w:rsidP="00480AA9">
            <w:pPr>
              <w:widowControl w:val="0"/>
              <w:jc w:val="both"/>
              <w:rPr>
                <w:rFonts w:ascii="Tahoma" w:hAnsi="Tahoma" w:cs="Tahoma"/>
                <w:snapToGrid w:val="0"/>
                <w:sz w:val="22"/>
                <w:szCs w:val="22"/>
              </w:rPr>
            </w:pPr>
          </w:p>
        </w:tc>
        <w:tc>
          <w:tcPr>
            <w:tcW w:w="9901" w:type="dxa"/>
            <w:gridSpan w:val="2"/>
          </w:tcPr>
          <w:p w:rsidR="003905C7" w:rsidRPr="00327EDA" w:rsidRDefault="003905C7" w:rsidP="00480AA9">
            <w:pPr>
              <w:widowControl w:val="0"/>
              <w:jc w:val="both"/>
              <w:rPr>
                <w:rFonts w:ascii="Tahoma" w:hAnsi="Tahoma" w:cs="Tahoma"/>
                <w:sz w:val="22"/>
                <w:szCs w:val="22"/>
              </w:rPr>
            </w:pPr>
            <w:r w:rsidRPr="00327EDA">
              <w:rPr>
                <w:rFonts w:ascii="Tahoma" w:hAnsi="Tahoma" w:cs="Tahoma"/>
                <w:sz w:val="22"/>
                <w:szCs w:val="22"/>
              </w:rPr>
              <w:t xml:space="preserve">Complete </w:t>
            </w:r>
            <w:r w:rsidRPr="00327EDA">
              <w:rPr>
                <w:rFonts w:ascii="Tahoma" w:hAnsi="Tahoma" w:cs="Tahoma"/>
                <w:snapToGrid w:val="0"/>
                <w:sz w:val="22"/>
                <w:szCs w:val="22"/>
              </w:rPr>
              <w:t>los</w:t>
            </w:r>
            <w:r w:rsidRPr="00327EDA">
              <w:rPr>
                <w:rFonts w:ascii="Tahoma" w:hAnsi="Tahoma" w:cs="Tahoma"/>
                <w:sz w:val="22"/>
                <w:szCs w:val="22"/>
              </w:rPr>
              <w:t xml:space="preserve"> siguientes datos, en caso que contrate o convenga la generación y administración del sistema informático de la carpeta de despacho electrónica por un tercero:</w:t>
            </w:r>
          </w:p>
        </w:tc>
      </w:tr>
      <w:tr w:rsidR="003905C7" w:rsidRPr="00327EDA" w:rsidTr="00480AA9">
        <w:trPr>
          <w:gridAfter w:val="1"/>
          <w:wAfter w:w="2113" w:type="dxa"/>
          <w:trHeight w:val="414"/>
          <w:jc w:val="center"/>
        </w:trPr>
        <w:tc>
          <w:tcPr>
            <w:tcW w:w="8071" w:type="dxa"/>
            <w:gridSpan w:val="2"/>
          </w:tcPr>
          <w:p w:rsidR="003905C7" w:rsidRPr="00327EDA" w:rsidRDefault="003905C7" w:rsidP="00480AA9">
            <w:pPr>
              <w:widowControl w:val="0"/>
              <w:ind w:left="318"/>
              <w:jc w:val="both"/>
              <w:rPr>
                <w:rFonts w:ascii="Tahoma" w:hAnsi="Tahoma" w:cs="Tahoma"/>
                <w:sz w:val="20"/>
                <w:szCs w:val="20"/>
              </w:rPr>
            </w:pPr>
            <w:r w:rsidRPr="00327EDA">
              <w:rPr>
                <w:rFonts w:ascii="Tahoma" w:hAnsi="Tahoma" w:cs="Tahoma"/>
                <w:sz w:val="20"/>
                <w:szCs w:val="20"/>
              </w:rPr>
              <w:t>Nombre del tercero:</w:t>
            </w:r>
          </w:p>
        </w:tc>
      </w:tr>
      <w:tr w:rsidR="003905C7" w:rsidRPr="00327EDA" w:rsidTr="00480AA9">
        <w:trPr>
          <w:gridAfter w:val="1"/>
          <w:wAfter w:w="2113" w:type="dxa"/>
          <w:trHeight w:val="428"/>
          <w:jc w:val="center"/>
        </w:trPr>
        <w:tc>
          <w:tcPr>
            <w:tcW w:w="8071" w:type="dxa"/>
            <w:gridSpan w:val="2"/>
          </w:tcPr>
          <w:p w:rsidR="003905C7" w:rsidRPr="00327EDA" w:rsidRDefault="003905C7" w:rsidP="00480AA9">
            <w:pPr>
              <w:widowControl w:val="0"/>
              <w:ind w:left="318"/>
              <w:jc w:val="both"/>
              <w:rPr>
                <w:rFonts w:ascii="Tahoma" w:hAnsi="Tahoma" w:cs="Tahoma"/>
                <w:sz w:val="22"/>
                <w:szCs w:val="22"/>
              </w:rPr>
            </w:pPr>
            <w:r w:rsidRPr="00327EDA">
              <w:rPr>
                <w:rFonts w:ascii="Tahoma" w:hAnsi="Tahoma" w:cs="Tahoma"/>
                <w:sz w:val="20"/>
                <w:szCs w:val="20"/>
              </w:rPr>
              <w:t>RUT del tercero:</w:t>
            </w:r>
          </w:p>
        </w:tc>
      </w:tr>
      <w:tr w:rsidR="003905C7" w:rsidRPr="00327EDA" w:rsidTr="00480AA9">
        <w:trPr>
          <w:gridAfter w:val="1"/>
          <w:wAfter w:w="2113" w:type="dxa"/>
          <w:trHeight w:val="432"/>
          <w:jc w:val="center"/>
        </w:trPr>
        <w:tc>
          <w:tcPr>
            <w:tcW w:w="8071" w:type="dxa"/>
            <w:gridSpan w:val="2"/>
          </w:tcPr>
          <w:p w:rsidR="003905C7" w:rsidRPr="00327EDA" w:rsidRDefault="003905C7" w:rsidP="00480AA9">
            <w:pPr>
              <w:widowControl w:val="0"/>
              <w:ind w:left="318"/>
              <w:jc w:val="both"/>
              <w:rPr>
                <w:rFonts w:ascii="Tahoma" w:hAnsi="Tahoma" w:cs="Tahoma"/>
                <w:sz w:val="22"/>
                <w:szCs w:val="22"/>
              </w:rPr>
            </w:pPr>
            <w:r w:rsidRPr="00327EDA">
              <w:rPr>
                <w:rFonts w:ascii="Tahoma" w:hAnsi="Tahoma" w:cs="Tahoma"/>
                <w:sz w:val="20"/>
                <w:szCs w:val="20"/>
              </w:rPr>
              <w:t>Fecha del contrato o convención:</w:t>
            </w:r>
          </w:p>
        </w:tc>
      </w:tr>
    </w:tbl>
    <w:p w:rsidR="003905C7" w:rsidRPr="00327EDA" w:rsidRDefault="003905C7" w:rsidP="003905C7">
      <w:pPr>
        <w:pStyle w:val="Descripcin"/>
        <w:rPr>
          <w:snapToGrid w:val="0"/>
        </w:rPr>
      </w:pPr>
      <w:r w:rsidRPr="00327EDA">
        <w:t>Nombres y Firmas Socios:</w:t>
      </w:r>
    </w:p>
    <w:p w:rsidR="003905C7" w:rsidRPr="00327EDA" w:rsidRDefault="003905C7" w:rsidP="003905C7">
      <w:pPr>
        <w:widowControl w:val="0"/>
        <w:jc w:val="both"/>
        <w:rPr>
          <w:rFonts w:ascii="Tahoma" w:hAnsi="Tahoma" w:cs="Tahoma"/>
          <w:snapToGrid w:val="0"/>
          <w:sz w:val="22"/>
          <w:szCs w:val="22"/>
        </w:rPr>
      </w:pPr>
    </w:p>
    <w:p w:rsidR="003905C7" w:rsidRPr="00327EDA" w:rsidRDefault="003905C7" w:rsidP="003905C7">
      <w:pPr>
        <w:widowControl w:val="0"/>
        <w:jc w:val="both"/>
        <w:rPr>
          <w:rFonts w:ascii="Tahoma" w:hAnsi="Tahoma" w:cs="Tahoma"/>
          <w:snapToGrid w:val="0"/>
          <w:sz w:val="22"/>
          <w:szCs w:val="22"/>
        </w:rPr>
      </w:pPr>
    </w:p>
    <w:p w:rsidR="003905C7" w:rsidRPr="00327EDA" w:rsidRDefault="003905C7" w:rsidP="003905C7">
      <w:pPr>
        <w:widowControl w:val="0"/>
        <w:jc w:val="both"/>
        <w:rPr>
          <w:rFonts w:ascii="Tahoma" w:hAnsi="Tahoma" w:cs="Tahoma"/>
          <w:snapToGrid w:val="0"/>
          <w:sz w:val="22"/>
          <w:szCs w:val="22"/>
        </w:rPr>
      </w:pPr>
    </w:p>
    <w:p w:rsidR="003905C7" w:rsidRPr="00327EDA" w:rsidRDefault="003905C7" w:rsidP="003905C7">
      <w:pPr>
        <w:widowControl w:val="0"/>
        <w:jc w:val="both"/>
        <w:rPr>
          <w:rFonts w:ascii="Tahoma" w:hAnsi="Tahoma" w:cs="Tahoma"/>
          <w:snapToGrid w:val="0"/>
          <w:sz w:val="22"/>
          <w:szCs w:val="22"/>
        </w:rPr>
      </w:pPr>
    </w:p>
    <w:p w:rsidR="0072706A" w:rsidRDefault="003905C7" w:rsidP="003905C7">
      <w:pPr>
        <w:widowControl w:val="0"/>
        <w:jc w:val="both"/>
        <w:rPr>
          <w:rFonts w:ascii="Tahoma" w:hAnsi="Tahoma" w:cs="Tahoma"/>
          <w:b/>
          <w:bCs/>
          <w:sz w:val="22"/>
          <w:szCs w:val="22"/>
        </w:rPr>
      </w:pPr>
      <w:r w:rsidRPr="00327EDA">
        <w:rPr>
          <w:rFonts w:ascii="Tahoma" w:hAnsi="Tahoma" w:cs="Tahoma"/>
          <w:b/>
          <w:bCs/>
          <w:sz w:val="22"/>
          <w:szCs w:val="22"/>
        </w:rPr>
        <w:t>Fecha Solicitud:</w:t>
      </w:r>
    </w:p>
    <w:p w:rsidR="003905C7" w:rsidRDefault="003905C7" w:rsidP="003905C7">
      <w:pPr>
        <w:widowControl w:val="0"/>
        <w:jc w:val="both"/>
        <w:rPr>
          <w:rFonts w:ascii="Tahoma" w:hAnsi="Tahoma" w:cs="Tahoma"/>
          <w:b/>
          <w:bCs/>
          <w:sz w:val="22"/>
          <w:szCs w:val="22"/>
        </w:rPr>
      </w:pPr>
    </w:p>
    <w:p w:rsidR="003905C7" w:rsidRDefault="003905C7" w:rsidP="003905C7">
      <w:pPr>
        <w:spacing w:line="300" w:lineRule="atLeast"/>
        <w:rPr>
          <w:rFonts w:ascii="Tahoma" w:hAnsi="Tahoma" w:cs="Tahoma"/>
          <w:b/>
          <w:bCs/>
          <w:sz w:val="22"/>
          <w:szCs w:val="22"/>
        </w:rPr>
      </w:pPr>
    </w:p>
    <w:p w:rsidR="003905C7" w:rsidRPr="00A0023E" w:rsidRDefault="003905C7" w:rsidP="003905C7">
      <w:pPr>
        <w:spacing w:line="300" w:lineRule="atLeast"/>
        <w:ind w:left="708" w:firstLine="708"/>
        <w:jc w:val="center"/>
        <w:rPr>
          <w:rFonts w:ascii="Tahoma" w:hAnsi="Tahoma" w:cs="Tahoma"/>
          <w:b/>
          <w:sz w:val="28"/>
          <w:szCs w:val="28"/>
        </w:rPr>
      </w:pPr>
      <w:r w:rsidRPr="00A0023E">
        <w:rPr>
          <w:rFonts w:ascii="Tahoma" w:hAnsi="Tahoma" w:cs="Tahoma"/>
          <w:b/>
          <w:sz w:val="28"/>
          <w:szCs w:val="28"/>
        </w:rPr>
        <w:lastRenderedPageBreak/>
        <w:t>ANEXO N° 2</w:t>
      </w:r>
    </w:p>
    <w:p w:rsidR="003905C7" w:rsidRPr="00207F32" w:rsidRDefault="003905C7" w:rsidP="003905C7">
      <w:pPr>
        <w:spacing w:line="300" w:lineRule="atLeast"/>
        <w:jc w:val="center"/>
        <w:rPr>
          <w:rFonts w:ascii="Tahoma" w:hAnsi="Tahoma" w:cs="Tahoma"/>
          <w:b/>
          <w:sz w:val="22"/>
          <w:szCs w:val="22"/>
        </w:rPr>
      </w:pPr>
    </w:p>
    <w:p w:rsidR="003905C7" w:rsidRPr="00A0023E" w:rsidRDefault="003905C7" w:rsidP="003905C7">
      <w:pPr>
        <w:spacing w:line="300" w:lineRule="atLeast"/>
        <w:jc w:val="center"/>
        <w:rPr>
          <w:rFonts w:ascii="Tahoma" w:hAnsi="Tahoma" w:cs="Tahoma"/>
          <w:b/>
          <w:sz w:val="22"/>
          <w:szCs w:val="22"/>
        </w:rPr>
      </w:pPr>
      <w:r w:rsidRPr="00A0023E">
        <w:rPr>
          <w:rFonts w:ascii="Tahoma" w:hAnsi="Tahoma" w:cs="Tahoma"/>
          <w:b/>
          <w:sz w:val="22"/>
          <w:szCs w:val="22"/>
        </w:rPr>
        <w:t>ESPECIFICACIONES TECNOLÓGICAS Y MODELO OPERACIONAL DE LA CARPETA DE DESPACHO ELECTRÓNICA</w:t>
      </w:r>
    </w:p>
    <w:p w:rsidR="003905C7" w:rsidRDefault="003905C7" w:rsidP="003905C7">
      <w:pPr>
        <w:spacing w:line="300" w:lineRule="atLeast"/>
        <w:jc w:val="both"/>
        <w:rPr>
          <w:rFonts w:ascii="Tahoma" w:hAnsi="Tahoma" w:cs="Tahoma"/>
          <w:sz w:val="22"/>
          <w:szCs w:val="22"/>
        </w:rPr>
      </w:pPr>
    </w:p>
    <w:p w:rsidR="003905C7" w:rsidRPr="00A0023E" w:rsidRDefault="003905C7" w:rsidP="003905C7">
      <w:pPr>
        <w:spacing w:line="300" w:lineRule="atLeast"/>
        <w:jc w:val="both"/>
        <w:rPr>
          <w:rFonts w:ascii="Tahoma" w:hAnsi="Tahoma" w:cs="Tahoma"/>
          <w:sz w:val="22"/>
          <w:szCs w:val="22"/>
        </w:rPr>
      </w:pPr>
    </w:p>
    <w:p w:rsidR="003905C7" w:rsidRPr="00DE4EE8" w:rsidRDefault="003905C7" w:rsidP="004309F1">
      <w:pPr>
        <w:pStyle w:val="Prrafodelista"/>
        <w:numPr>
          <w:ilvl w:val="0"/>
          <w:numId w:val="13"/>
        </w:numPr>
        <w:spacing w:line="300" w:lineRule="atLeast"/>
        <w:ind w:left="426" w:hanging="426"/>
        <w:jc w:val="both"/>
        <w:rPr>
          <w:rFonts w:ascii="Tahoma" w:hAnsi="Tahoma" w:cs="Tahoma"/>
          <w:b/>
          <w:sz w:val="22"/>
          <w:szCs w:val="22"/>
        </w:rPr>
      </w:pPr>
      <w:r w:rsidRPr="00DE4EE8">
        <w:rPr>
          <w:rFonts w:ascii="Tahoma" w:hAnsi="Tahoma" w:cs="Tahoma"/>
          <w:b/>
          <w:sz w:val="22"/>
          <w:szCs w:val="22"/>
        </w:rPr>
        <w:t>OBJETIVO</w:t>
      </w:r>
      <w:r>
        <w:rPr>
          <w:rFonts w:ascii="Tahoma" w:hAnsi="Tahoma" w:cs="Tahoma"/>
          <w:b/>
          <w:sz w:val="22"/>
          <w:szCs w:val="22"/>
        </w:rPr>
        <w:t>.</w:t>
      </w:r>
    </w:p>
    <w:p w:rsidR="003905C7" w:rsidRPr="00DE4EE8" w:rsidRDefault="003905C7" w:rsidP="003905C7">
      <w:pPr>
        <w:pStyle w:val="Prrafodelista"/>
        <w:spacing w:line="300" w:lineRule="atLeast"/>
        <w:ind w:left="1080"/>
        <w:jc w:val="both"/>
        <w:rPr>
          <w:rFonts w:ascii="Tahoma" w:hAnsi="Tahoma" w:cs="Tahoma"/>
          <w:b/>
          <w:sz w:val="22"/>
          <w:szCs w:val="22"/>
        </w:rPr>
      </w:pPr>
    </w:p>
    <w:p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 xml:space="preserve">El objetivo de este documento es establecer las especificaciones tecnológicas conforme a las cuales deberá ser implementada la Carpeta de Despacho Electrónica (en adelante, “CDE”) y el modelo operacional correspondiente </w:t>
      </w:r>
      <w:proofErr w:type="gramStart"/>
      <w:r w:rsidRPr="00DE4EE8">
        <w:rPr>
          <w:rFonts w:ascii="Tahoma" w:hAnsi="Tahoma" w:cs="Tahoma"/>
          <w:sz w:val="22"/>
          <w:szCs w:val="22"/>
        </w:rPr>
        <w:t>a  la</w:t>
      </w:r>
      <w:proofErr w:type="gramEnd"/>
      <w:r w:rsidRPr="00DE4EE8">
        <w:rPr>
          <w:rFonts w:ascii="Tahoma" w:hAnsi="Tahoma" w:cs="Tahoma"/>
          <w:sz w:val="22"/>
          <w:szCs w:val="22"/>
        </w:rPr>
        <w:t xml:space="preserve"> solicitud de CDE, para los efectos de la fiscalización a posteriori por parte del Servicio Nacional de Aduanas (en adelante, “el Servicio”).</w:t>
      </w:r>
    </w:p>
    <w:p w:rsidR="003905C7" w:rsidRPr="00DE4EE8" w:rsidRDefault="003905C7" w:rsidP="003905C7">
      <w:pPr>
        <w:spacing w:line="300" w:lineRule="atLeast"/>
        <w:jc w:val="both"/>
        <w:rPr>
          <w:rFonts w:ascii="Tahoma" w:hAnsi="Tahoma" w:cs="Tahoma"/>
          <w:sz w:val="22"/>
          <w:szCs w:val="22"/>
        </w:rPr>
      </w:pPr>
    </w:p>
    <w:p w:rsidR="003905C7" w:rsidRPr="00DE4EE8" w:rsidRDefault="003905C7" w:rsidP="004309F1">
      <w:pPr>
        <w:pStyle w:val="Prrafodelista"/>
        <w:numPr>
          <w:ilvl w:val="0"/>
          <w:numId w:val="13"/>
        </w:numPr>
        <w:spacing w:line="300" w:lineRule="atLeast"/>
        <w:ind w:left="426" w:hanging="426"/>
        <w:jc w:val="both"/>
        <w:rPr>
          <w:rFonts w:ascii="Tahoma" w:hAnsi="Tahoma" w:cs="Tahoma"/>
          <w:b/>
          <w:sz w:val="22"/>
          <w:szCs w:val="22"/>
        </w:rPr>
      </w:pPr>
      <w:r w:rsidRPr="00DE4EE8">
        <w:rPr>
          <w:rFonts w:ascii="Tahoma" w:hAnsi="Tahoma" w:cs="Tahoma"/>
          <w:b/>
          <w:sz w:val="22"/>
          <w:szCs w:val="22"/>
        </w:rPr>
        <w:t>ESPECIFICACIONES TECNOLÓGICAS</w:t>
      </w:r>
      <w:r>
        <w:rPr>
          <w:rFonts w:ascii="Tahoma" w:hAnsi="Tahoma" w:cs="Tahoma"/>
          <w:b/>
          <w:sz w:val="22"/>
          <w:szCs w:val="22"/>
        </w:rPr>
        <w:t>.</w:t>
      </w:r>
    </w:p>
    <w:p w:rsidR="003905C7" w:rsidRPr="00DE4EE8" w:rsidRDefault="003905C7" w:rsidP="003905C7">
      <w:pPr>
        <w:spacing w:line="300" w:lineRule="atLeast"/>
        <w:jc w:val="both"/>
        <w:rPr>
          <w:rFonts w:ascii="Tahoma" w:hAnsi="Tahoma" w:cs="Tahoma"/>
          <w:b/>
          <w:sz w:val="22"/>
          <w:szCs w:val="22"/>
        </w:rPr>
      </w:pPr>
    </w:p>
    <w:p w:rsidR="003905C7" w:rsidRPr="00DE4EE8" w:rsidRDefault="003905C7" w:rsidP="003905C7">
      <w:pPr>
        <w:spacing w:line="300" w:lineRule="atLeast"/>
        <w:jc w:val="both"/>
        <w:rPr>
          <w:rFonts w:ascii="Tahoma" w:hAnsi="Tahoma" w:cs="Tahoma"/>
          <w:b/>
          <w:sz w:val="22"/>
          <w:szCs w:val="22"/>
        </w:rPr>
      </w:pPr>
      <w:r w:rsidRPr="00DE4EE8">
        <w:rPr>
          <w:rFonts w:ascii="Tahoma" w:hAnsi="Tahoma" w:cs="Tahoma"/>
          <w:b/>
          <w:noProof/>
          <w:sz w:val="22"/>
          <w:szCs w:val="22"/>
          <w:lang w:val="es-CL" w:eastAsia="es-CL"/>
        </w:rPr>
        <mc:AlternateContent>
          <mc:Choice Requires="wpg">
            <w:drawing>
              <wp:anchor distT="0" distB="0" distL="114300" distR="114300" simplePos="0" relativeHeight="251659264" behindDoc="1" locked="0" layoutInCell="1" allowOverlap="1" wp14:anchorId="033EC937" wp14:editId="1AB9F2F0">
                <wp:simplePos x="0" y="0"/>
                <wp:positionH relativeFrom="page">
                  <wp:posOffset>191135</wp:posOffset>
                </wp:positionH>
                <wp:positionV relativeFrom="page">
                  <wp:posOffset>11784330</wp:posOffset>
                </wp:positionV>
                <wp:extent cx="1003935" cy="1270"/>
                <wp:effectExtent l="0" t="0" r="24765" b="17780"/>
                <wp:wrapNone/>
                <wp:docPr id="423" name="Grupo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1270"/>
                          <a:chOff x="301" y="18558"/>
                          <a:chExt cx="1581" cy="2"/>
                        </a:xfrm>
                      </wpg:grpSpPr>
                      <wps:wsp>
                        <wps:cNvPr id="424" name="Freeform 307"/>
                        <wps:cNvSpPr>
                          <a:spLocks/>
                        </wps:cNvSpPr>
                        <wps:spPr bwMode="auto">
                          <a:xfrm>
                            <a:off x="301" y="18558"/>
                            <a:ext cx="1581" cy="2"/>
                          </a:xfrm>
                          <a:custGeom>
                            <a:avLst/>
                            <a:gdLst>
                              <a:gd name="T0" fmla="+- 0 301 301"/>
                              <a:gd name="T1" fmla="*/ T0 w 1581"/>
                              <a:gd name="T2" fmla="+- 0 1882 301"/>
                              <a:gd name="T3" fmla="*/ T2 w 1581"/>
                            </a:gdLst>
                            <a:ahLst/>
                            <a:cxnLst>
                              <a:cxn ang="0">
                                <a:pos x="T1" y="0"/>
                              </a:cxn>
                              <a:cxn ang="0">
                                <a:pos x="T3" y="0"/>
                              </a:cxn>
                            </a:cxnLst>
                            <a:rect l="0" t="0" r="r" b="b"/>
                            <a:pathLst>
                              <a:path w="1581">
                                <a:moveTo>
                                  <a:pt x="0" y="0"/>
                                </a:moveTo>
                                <a:lnTo>
                                  <a:pt x="1581" y="0"/>
                                </a:lnTo>
                              </a:path>
                            </a:pathLst>
                          </a:custGeom>
                          <a:noFill/>
                          <a:ln w="5974">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FE2FB" id="Grupo 423" o:spid="_x0000_s1026" style="position:absolute;margin-left:15.05pt;margin-top:927.9pt;width:79.05pt;height:.1pt;z-index:-251657216;mso-position-horizontal-relative:page;mso-position-vertical-relative:page" coordorigin="301,18558" coordsize="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">
                <v:shape id="Freeform 307" o:spid="_x0000_s1027" style="position:absolute;left:301;top:18558;width:1581;height:2;visibility:visible;mso-wrap-style:square;v-text-anchor:top" coordsize="1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A6cQA&#10;AADcAAAADwAAAGRycy9kb3ducmV2LnhtbESPQWvCQBSE74X+h+UVeim6UVLR1FVEKAT00iieH9ln&#10;NjT7NmS3JvXXu4LgcZiZb5jlerCNuFDna8cKJuMEBHHpdM2VguPhezQH4QOyxsYxKfgnD+vV68sS&#10;M+16/qFLESoRIewzVGBCaDMpfWnIoh+7ljh6Z9dZDFF2ldQd9hFuGzlNkpm0WHNcMNjS1lD5W/xZ&#10;BR/H1J3ms3JR5Lu92e5y7q+frNT727D5AhFoCM/wo51rBek0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gOnEAAAA3AAAAA8AAAAAAAAAAAAAAAAAmAIAAGRycy9k&#10;b3ducmV2LnhtbFBLBQYAAAAABAAEAPUAAACJAwAAAAA=&#10;" path="m,l1581,e" filled="f" strokecolor="white [3212]" strokeweight=".16594mm">
                  <v:path arrowok="t" o:connecttype="custom" o:connectlocs="0,0;1581,0" o:connectangles="0,0"/>
                </v:shape>
                <w10:wrap anchorx="page" anchory="page"/>
              </v:group>
            </w:pict>
          </mc:Fallback>
        </mc:AlternateContent>
      </w:r>
      <w:r w:rsidRPr="00DE4EE8">
        <w:rPr>
          <w:rFonts w:ascii="Tahoma" w:hAnsi="Tahoma" w:cs="Tahoma"/>
          <w:b/>
          <w:sz w:val="22"/>
          <w:szCs w:val="22"/>
        </w:rPr>
        <w:t>1. REQUISITOS DE LA CDE</w:t>
      </w:r>
      <w:r>
        <w:rPr>
          <w:rFonts w:ascii="Tahoma" w:hAnsi="Tahoma" w:cs="Tahoma"/>
          <w:b/>
          <w:sz w:val="22"/>
          <w:szCs w:val="22"/>
        </w:rPr>
        <w:t>.</w:t>
      </w:r>
    </w:p>
    <w:p w:rsidR="003905C7" w:rsidRPr="00DE4EE8" w:rsidRDefault="003905C7" w:rsidP="003905C7">
      <w:pPr>
        <w:spacing w:line="300" w:lineRule="atLeast"/>
        <w:jc w:val="both"/>
        <w:rPr>
          <w:rFonts w:ascii="Tahoma" w:hAnsi="Tahoma" w:cs="Tahoma"/>
          <w:sz w:val="22"/>
          <w:szCs w:val="22"/>
        </w:rPr>
      </w:pPr>
    </w:p>
    <w:p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Para su implementación y operación, los Agentes de Aduana deberán cumplir los siguientes requisitos:</w:t>
      </w:r>
    </w:p>
    <w:p w:rsidR="003905C7" w:rsidRPr="00DE4EE8" w:rsidRDefault="003905C7" w:rsidP="003905C7">
      <w:pPr>
        <w:spacing w:line="300" w:lineRule="atLeast"/>
        <w:jc w:val="both"/>
        <w:rPr>
          <w:rFonts w:ascii="Tahoma" w:hAnsi="Tahoma" w:cs="Tahoma"/>
          <w:sz w:val="22"/>
          <w:szCs w:val="22"/>
        </w:rPr>
      </w:pPr>
    </w:p>
    <w:tbl>
      <w:tblPr>
        <w:tblStyle w:val="Tablaconcuadrcula"/>
        <w:tblW w:w="0" w:type="auto"/>
        <w:jc w:val="center"/>
        <w:tblLook w:val="04A0" w:firstRow="1" w:lastRow="0" w:firstColumn="1" w:lastColumn="0" w:noHBand="0" w:noVBand="1"/>
      </w:tblPr>
      <w:tblGrid>
        <w:gridCol w:w="2836"/>
        <w:gridCol w:w="5994"/>
      </w:tblGrid>
      <w:tr w:rsidR="003905C7" w:rsidRPr="00DE4EE8" w:rsidTr="00480AA9">
        <w:trPr>
          <w:trHeight w:val="536"/>
          <w:tblHeader/>
          <w:jc w:val="center"/>
        </w:trPr>
        <w:tc>
          <w:tcPr>
            <w:tcW w:w="3008" w:type="dxa"/>
            <w:shd w:val="clear" w:color="auto" w:fill="auto"/>
            <w:vAlign w:val="center"/>
          </w:tcPr>
          <w:p w:rsidR="003905C7" w:rsidRPr="004B04CE" w:rsidRDefault="003905C7" w:rsidP="00480AA9">
            <w:pPr>
              <w:spacing w:line="300" w:lineRule="atLeast"/>
              <w:jc w:val="center"/>
              <w:rPr>
                <w:rFonts w:ascii="Tahoma" w:hAnsi="Tahoma" w:cs="Tahoma"/>
                <w:b/>
              </w:rPr>
            </w:pPr>
            <w:r w:rsidRPr="004B04CE">
              <w:rPr>
                <w:rFonts w:ascii="Tahoma" w:hAnsi="Tahoma" w:cs="Tahoma"/>
                <w:b/>
              </w:rPr>
              <w:t>ÁMBITO</w:t>
            </w:r>
          </w:p>
        </w:tc>
        <w:tc>
          <w:tcPr>
            <w:tcW w:w="6386" w:type="dxa"/>
            <w:shd w:val="clear" w:color="auto" w:fill="auto"/>
            <w:vAlign w:val="center"/>
          </w:tcPr>
          <w:p w:rsidR="003905C7" w:rsidRPr="004B04CE" w:rsidRDefault="003905C7" w:rsidP="00480AA9">
            <w:pPr>
              <w:spacing w:line="300" w:lineRule="atLeast"/>
              <w:jc w:val="center"/>
              <w:rPr>
                <w:rFonts w:ascii="Tahoma" w:hAnsi="Tahoma" w:cs="Tahoma"/>
                <w:b/>
              </w:rPr>
            </w:pPr>
            <w:r w:rsidRPr="004B04CE">
              <w:rPr>
                <w:rFonts w:ascii="Tahoma" w:hAnsi="Tahoma" w:cs="Tahoma"/>
                <w:b/>
              </w:rPr>
              <w:t>REQUISITO</w:t>
            </w:r>
          </w:p>
        </w:tc>
      </w:tr>
      <w:tr w:rsidR="003905C7" w:rsidRPr="00DE4EE8" w:rsidTr="00480AA9">
        <w:trPr>
          <w:trHeight w:val="1630"/>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Esquemas XML</w:t>
            </w:r>
          </w:p>
        </w:tc>
        <w:tc>
          <w:tcPr>
            <w:tcW w:w="6386" w:type="dxa"/>
            <w:vAlign w:val="center"/>
          </w:tcPr>
          <w:p w:rsidR="003905C7" w:rsidRPr="00DE4EE8" w:rsidRDefault="003905C7" w:rsidP="00480AA9">
            <w:pPr>
              <w:spacing w:line="300" w:lineRule="atLeast"/>
              <w:jc w:val="both"/>
              <w:rPr>
                <w:rFonts w:ascii="Tahoma" w:hAnsi="Tahoma" w:cs="Tahoma"/>
              </w:rPr>
            </w:pPr>
            <w:r w:rsidRPr="00DE4EE8">
              <w:rPr>
                <w:rFonts w:ascii="Tahoma" w:hAnsi="Tahoma" w:cs="Tahoma"/>
              </w:rPr>
              <w:t xml:space="preserve">La CDE, los documentos que conforman la CDE, y la bitácora se deberán regir por los documentos de esquemas publicados por el Servicio en su página web de Internet, en el link: </w:t>
            </w:r>
            <w:hyperlink r:id="rId8" w:history="1">
              <w:r w:rsidRPr="00DE4EE8">
                <w:rPr>
                  <w:rFonts w:ascii="Tahoma" w:hAnsi="Tahoma" w:cs="Tahoma"/>
                </w:rPr>
                <w:t>http://www.aduana.cl/xml/esquemas/cde.html</w:t>
              </w:r>
            </w:hyperlink>
          </w:p>
        </w:tc>
      </w:tr>
      <w:tr w:rsidR="003905C7" w:rsidRPr="00DE4EE8" w:rsidTr="00480AA9">
        <w:trPr>
          <w:trHeight w:val="987"/>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ID único de CDE</w:t>
            </w:r>
          </w:p>
        </w:tc>
        <w:tc>
          <w:tcPr>
            <w:tcW w:w="6386" w:type="dxa"/>
            <w:vAlign w:val="center"/>
          </w:tcPr>
          <w:p w:rsidR="003905C7" w:rsidRPr="00DE4EE8" w:rsidRDefault="003905C7" w:rsidP="00480AA9">
            <w:pPr>
              <w:spacing w:line="300" w:lineRule="atLeast"/>
              <w:jc w:val="both"/>
              <w:rPr>
                <w:rFonts w:ascii="Tahoma" w:hAnsi="Tahoma" w:cs="Tahoma"/>
              </w:rPr>
            </w:pPr>
            <w:r w:rsidRPr="00DE4EE8">
              <w:rPr>
                <w:rFonts w:ascii="Tahoma" w:hAnsi="Tahoma" w:cs="Tahoma"/>
              </w:rPr>
              <w:t>Cada CDE deberá estar identificada con un ID único, que deberá ser distinto por cada solicitud realizada por Aduana.</w:t>
            </w:r>
          </w:p>
        </w:tc>
      </w:tr>
      <w:tr w:rsidR="003905C7" w:rsidRPr="00DE4EE8" w:rsidTr="00480AA9">
        <w:trPr>
          <w:trHeight w:val="3086"/>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Información mínima por cada documento que conforma la CDE</w:t>
            </w:r>
          </w:p>
        </w:tc>
        <w:tc>
          <w:tcPr>
            <w:tcW w:w="6386" w:type="dxa"/>
            <w:vAlign w:val="center"/>
          </w:tcPr>
          <w:p w:rsidR="003905C7" w:rsidRPr="00DE4EE8" w:rsidRDefault="003905C7" w:rsidP="00480AA9">
            <w:pPr>
              <w:spacing w:line="300" w:lineRule="atLeast"/>
              <w:jc w:val="both"/>
              <w:rPr>
                <w:rFonts w:ascii="Tahoma" w:hAnsi="Tahoma" w:cs="Tahoma"/>
              </w:rPr>
            </w:pPr>
            <w:r w:rsidRPr="00DE4EE8">
              <w:rPr>
                <w:rFonts w:ascii="Tahoma" w:hAnsi="Tahoma" w:cs="Tahoma"/>
              </w:rPr>
              <w:t xml:space="preserve">Todos los documentos que componen la CDE deberán contener, al menos, la siguiente información: </w:t>
            </w:r>
          </w:p>
          <w:p w:rsidR="003905C7" w:rsidRPr="00DE4EE8" w:rsidRDefault="003905C7" w:rsidP="004309F1">
            <w:pPr>
              <w:pStyle w:val="Prrafodelista"/>
              <w:widowControl w:val="0"/>
              <w:numPr>
                <w:ilvl w:val="0"/>
                <w:numId w:val="7"/>
              </w:numPr>
              <w:spacing w:line="300" w:lineRule="atLeast"/>
              <w:contextualSpacing w:val="0"/>
              <w:jc w:val="both"/>
              <w:rPr>
                <w:rFonts w:ascii="Tahoma" w:hAnsi="Tahoma" w:cs="Tahoma"/>
              </w:rPr>
            </w:pPr>
            <w:r w:rsidRPr="00DE4EE8">
              <w:rPr>
                <w:rFonts w:ascii="Tahoma" w:hAnsi="Tahoma" w:cs="Tahoma"/>
              </w:rPr>
              <w:t>Identificador (número de ID único de CDE concatenado con el número secuencial que enumera los documentos de la carpeta).</w:t>
            </w:r>
          </w:p>
          <w:p w:rsidR="003905C7" w:rsidRPr="00DE4EE8" w:rsidRDefault="003905C7" w:rsidP="004309F1">
            <w:pPr>
              <w:pStyle w:val="Prrafodelista"/>
              <w:widowControl w:val="0"/>
              <w:numPr>
                <w:ilvl w:val="0"/>
                <w:numId w:val="7"/>
              </w:numPr>
              <w:spacing w:line="300" w:lineRule="atLeast"/>
              <w:contextualSpacing w:val="0"/>
              <w:jc w:val="both"/>
              <w:rPr>
                <w:rFonts w:ascii="Tahoma" w:hAnsi="Tahoma" w:cs="Tahoma"/>
              </w:rPr>
            </w:pPr>
            <w:r w:rsidRPr="00DE4EE8">
              <w:rPr>
                <w:rFonts w:ascii="Tahoma" w:hAnsi="Tahoma" w:cs="Tahoma"/>
              </w:rPr>
              <w:t>Contenido del documento.</w:t>
            </w:r>
          </w:p>
          <w:p w:rsidR="003905C7" w:rsidRPr="00DE4EE8" w:rsidRDefault="003905C7" w:rsidP="004309F1">
            <w:pPr>
              <w:pStyle w:val="Prrafodelista"/>
              <w:widowControl w:val="0"/>
              <w:numPr>
                <w:ilvl w:val="0"/>
                <w:numId w:val="7"/>
              </w:numPr>
              <w:spacing w:line="300" w:lineRule="atLeast"/>
              <w:contextualSpacing w:val="0"/>
              <w:jc w:val="both"/>
              <w:rPr>
                <w:rFonts w:ascii="Tahoma" w:hAnsi="Tahoma" w:cs="Tahoma"/>
              </w:rPr>
            </w:pPr>
            <w:r w:rsidRPr="00DE4EE8">
              <w:rPr>
                <w:rFonts w:ascii="Tahoma" w:hAnsi="Tahoma" w:cs="Tahoma"/>
              </w:rPr>
              <w:t>Fecha de firma del documento, considerando como huso horario la zona de CLT (de acuerdo a IS0-8601).</w:t>
            </w:r>
          </w:p>
          <w:p w:rsidR="003905C7" w:rsidRPr="00DE4EE8" w:rsidRDefault="003905C7" w:rsidP="004309F1">
            <w:pPr>
              <w:pStyle w:val="Prrafodelista"/>
              <w:widowControl w:val="0"/>
              <w:numPr>
                <w:ilvl w:val="0"/>
                <w:numId w:val="7"/>
              </w:numPr>
              <w:spacing w:line="300" w:lineRule="atLeast"/>
              <w:contextualSpacing w:val="0"/>
              <w:jc w:val="both"/>
              <w:rPr>
                <w:rFonts w:ascii="Tahoma" w:hAnsi="Tahoma" w:cs="Tahoma"/>
              </w:rPr>
            </w:pPr>
            <w:r w:rsidRPr="00DE4EE8">
              <w:rPr>
                <w:rFonts w:ascii="Tahoma" w:hAnsi="Tahoma" w:cs="Tahoma"/>
              </w:rPr>
              <w:t xml:space="preserve">Firma digital del documento por parte del Agente de Aduana (usando el estándar XML </w:t>
            </w:r>
            <w:proofErr w:type="spellStart"/>
            <w:r w:rsidRPr="00DE4EE8">
              <w:rPr>
                <w:rFonts w:ascii="Tahoma" w:hAnsi="Tahoma" w:cs="Tahoma"/>
              </w:rPr>
              <w:t>Signature</w:t>
            </w:r>
            <w:proofErr w:type="spellEnd"/>
            <w:r w:rsidRPr="00DE4EE8">
              <w:rPr>
                <w:rFonts w:ascii="Tahoma" w:hAnsi="Tahoma" w:cs="Tahoma"/>
              </w:rPr>
              <w:t>).</w:t>
            </w:r>
          </w:p>
        </w:tc>
      </w:tr>
      <w:tr w:rsidR="003905C7" w:rsidRPr="00DE4EE8" w:rsidTr="00480AA9">
        <w:trPr>
          <w:trHeight w:val="2529"/>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lastRenderedPageBreak/>
              <w:t>Firma Electrónica Avanzada</w:t>
            </w:r>
          </w:p>
        </w:tc>
        <w:tc>
          <w:tcPr>
            <w:tcW w:w="6386" w:type="dxa"/>
            <w:vAlign w:val="center"/>
          </w:tcPr>
          <w:p w:rsidR="003905C7" w:rsidRPr="00DE4EE8" w:rsidRDefault="003905C7" w:rsidP="00480AA9">
            <w:pPr>
              <w:spacing w:line="300" w:lineRule="atLeast"/>
              <w:contextualSpacing/>
              <w:jc w:val="both"/>
              <w:rPr>
                <w:rFonts w:ascii="Tahoma" w:hAnsi="Tahoma" w:cs="Tahoma"/>
              </w:rPr>
            </w:pPr>
            <w:r w:rsidRPr="00DE4EE8">
              <w:rPr>
                <w:rFonts w:ascii="Tahoma" w:hAnsi="Tahoma" w:cs="Tahoma"/>
              </w:rPr>
              <w:t>Utilizar firma electrónica avanzada, en las siguientes instancias:</w:t>
            </w:r>
          </w:p>
          <w:p w:rsidR="003905C7" w:rsidRPr="00DE4EE8" w:rsidRDefault="003905C7" w:rsidP="004309F1">
            <w:pPr>
              <w:pStyle w:val="Prrafodelista"/>
              <w:widowControl w:val="0"/>
              <w:numPr>
                <w:ilvl w:val="0"/>
                <w:numId w:val="6"/>
              </w:numPr>
              <w:spacing w:line="300" w:lineRule="atLeast"/>
              <w:jc w:val="both"/>
              <w:rPr>
                <w:rFonts w:ascii="Tahoma" w:hAnsi="Tahoma" w:cs="Tahoma"/>
              </w:rPr>
            </w:pPr>
            <w:r w:rsidRPr="00DE4EE8">
              <w:rPr>
                <w:rFonts w:ascii="Tahoma" w:hAnsi="Tahoma" w:cs="Tahoma"/>
              </w:rPr>
              <w:t>Cada documento que conforma la CDE, al momento de su incorporación.</w:t>
            </w:r>
          </w:p>
          <w:p w:rsidR="003905C7" w:rsidRPr="00DE4EE8" w:rsidRDefault="003905C7" w:rsidP="004309F1">
            <w:pPr>
              <w:pStyle w:val="Prrafodelista"/>
              <w:widowControl w:val="0"/>
              <w:numPr>
                <w:ilvl w:val="0"/>
                <w:numId w:val="6"/>
              </w:numPr>
              <w:spacing w:line="300" w:lineRule="atLeast"/>
              <w:jc w:val="both"/>
              <w:rPr>
                <w:rFonts w:ascii="Tahoma" w:hAnsi="Tahoma" w:cs="Tahoma"/>
              </w:rPr>
            </w:pPr>
            <w:r w:rsidRPr="00DE4EE8">
              <w:rPr>
                <w:rFonts w:ascii="Tahoma" w:hAnsi="Tahoma" w:cs="Tahoma"/>
              </w:rPr>
              <w:t>La CDE al momento de su cierre.</w:t>
            </w:r>
          </w:p>
          <w:p w:rsidR="003905C7" w:rsidRPr="00DE4EE8" w:rsidRDefault="003905C7" w:rsidP="004309F1">
            <w:pPr>
              <w:pStyle w:val="Prrafodelista"/>
              <w:widowControl w:val="0"/>
              <w:numPr>
                <w:ilvl w:val="0"/>
                <w:numId w:val="6"/>
              </w:numPr>
              <w:spacing w:line="300" w:lineRule="atLeast"/>
              <w:contextualSpacing w:val="0"/>
              <w:jc w:val="both"/>
              <w:rPr>
                <w:rFonts w:ascii="Tahoma" w:hAnsi="Tahoma" w:cs="Tahoma"/>
              </w:rPr>
            </w:pPr>
            <w:r w:rsidRPr="00DE4EE8">
              <w:rPr>
                <w:rFonts w:ascii="Tahoma" w:hAnsi="Tahoma" w:cs="Tahoma"/>
              </w:rPr>
              <w:t>La bitácora al momento del cierre de CDE.</w:t>
            </w:r>
          </w:p>
          <w:p w:rsidR="003905C7" w:rsidRPr="00DE4EE8" w:rsidRDefault="003905C7" w:rsidP="004309F1">
            <w:pPr>
              <w:pStyle w:val="Prrafodelista"/>
              <w:widowControl w:val="0"/>
              <w:numPr>
                <w:ilvl w:val="0"/>
                <w:numId w:val="6"/>
              </w:numPr>
              <w:spacing w:line="300" w:lineRule="atLeast"/>
              <w:contextualSpacing w:val="0"/>
              <w:jc w:val="both"/>
              <w:rPr>
                <w:rFonts w:ascii="Tahoma" w:hAnsi="Tahoma" w:cs="Tahoma"/>
              </w:rPr>
            </w:pPr>
            <w:r w:rsidRPr="00DE4EE8">
              <w:rPr>
                <w:rFonts w:ascii="Tahoma" w:hAnsi="Tahoma" w:cs="Tahoma"/>
              </w:rPr>
              <w:t>La bitácora al momento de modificación de la CDE posterior al cierre.</w:t>
            </w:r>
          </w:p>
        </w:tc>
      </w:tr>
      <w:tr w:rsidR="003905C7" w:rsidRPr="00DE4EE8" w:rsidTr="00480AA9">
        <w:trPr>
          <w:trHeight w:val="1027"/>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Estándar de uso de firma</w:t>
            </w:r>
          </w:p>
        </w:tc>
        <w:tc>
          <w:tcPr>
            <w:tcW w:w="6386" w:type="dxa"/>
            <w:vAlign w:val="center"/>
          </w:tcPr>
          <w:p w:rsidR="003905C7" w:rsidRPr="00DE4EE8" w:rsidRDefault="003905C7" w:rsidP="00480AA9">
            <w:pPr>
              <w:pStyle w:val="Textoindependiente3"/>
              <w:ind w:right="0"/>
            </w:pPr>
            <w:r w:rsidRPr="00DE4EE8">
              <w:t xml:space="preserve">Las firmas que se incluyen en la CDE deberán ser generadas utilizando un certificado digital que aplique el estándar XML </w:t>
            </w:r>
            <w:proofErr w:type="spellStart"/>
            <w:r w:rsidRPr="00DE4EE8">
              <w:t>Signature</w:t>
            </w:r>
            <w:proofErr w:type="spellEnd"/>
            <w:r w:rsidRPr="00DE4EE8">
              <w:t xml:space="preserve">. </w:t>
            </w:r>
          </w:p>
        </w:tc>
      </w:tr>
      <w:tr w:rsidR="003905C7" w:rsidRPr="00DE4EE8" w:rsidTr="00480AA9">
        <w:trPr>
          <w:trHeight w:val="2275"/>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Formatos de Documentos</w:t>
            </w:r>
          </w:p>
        </w:tc>
        <w:tc>
          <w:tcPr>
            <w:tcW w:w="6386" w:type="dxa"/>
            <w:vAlign w:val="center"/>
          </w:tcPr>
          <w:p w:rsidR="003905C7" w:rsidRPr="00DE4EE8" w:rsidRDefault="003905C7" w:rsidP="00480AA9">
            <w:pPr>
              <w:spacing w:line="300" w:lineRule="atLeast"/>
              <w:jc w:val="both"/>
              <w:rPr>
                <w:rFonts w:ascii="Tahoma" w:hAnsi="Tahoma" w:cs="Tahoma"/>
              </w:rPr>
            </w:pPr>
            <w:r w:rsidRPr="00DE4EE8">
              <w:rPr>
                <w:rFonts w:ascii="Tahoma" w:hAnsi="Tahoma" w:cs="Tahoma"/>
              </w:rPr>
              <w:t>Los documentos de la CDE deberán ser incorporados, de acuerdo a su soporte de origen, en los siguientes formatos:</w:t>
            </w:r>
          </w:p>
          <w:p w:rsidR="003905C7" w:rsidRPr="00DE4EE8" w:rsidRDefault="003905C7" w:rsidP="004309F1">
            <w:pPr>
              <w:pStyle w:val="Prrafodelista"/>
              <w:widowControl w:val="0"/>
              <w:numPr>
                <w:ilvl w:val="0"/>
                <w:numId w:val="8"/>
              </w:numPr>
              <w:spacing w:line="300" w:lineRule="atLeast"/>
              <w:contextualSpacing w:val="0"/>
              <w:jc w:val="both"/>
              <w:rPr>
                <w:rFonts w:ascii="Tahoma" w:hAnsi="Tahoma" w:cs="Tahoma"/>
              </w:rPr>
            </w:pPr>
            <w:r w:rsidRPr="00DE4EE8">
              <w:rPr>
                <w:rFonts w:ascii="Tahoma" w:hAnsi="Tahoma" w:cs="Tahoma"/>
              </w:rPr>
              <w:t>Los documentos electrónicos, en su mismo formato y su representación gráfica, de existir.</w:t>
            </w:r>
          </w:p>
          <w:p w:rsidR="003905C7" w:rsidRPr="00DE4EE8" w:rsidRDefault="003905C7" w:rsidP="004309F1">
            <w:pPr>
              <w:pStyle w:val="Prrafodelista"/>
              <w:widowControl w:val="0"/>
              <w:numPr>
                <w:ilvl w:val="0"/>
                <w:numId w:val="8"/>
              </w:numPr>
              <w:spacing w:line="300" w:lineRule="atLeast"/>
              <w:contextualSpacing w:val="0"/>
              <w:jc w:val="both"/>
              <w:rPr>
                <w:rFonts w:ascii="Tahoma" w:hAnsi="Tahoma" w:cs="Tahoma"/>
              </w:rPr>
            </w:pPr>
            <w:r w:rsidRPr="00DE4EE8">
              <w:rPr>
                <w:rFonts w:ascii="Tahoma" w:hAnsi="Tahoma" w:cs="Tahoma"/>
              </w:rPr>
              <w:t>Los documentos en papel, digitalizados conforme a lo descrito en el numeral II.2 del presente Anexo.</w:t>
            </w:r>
          </w:p>
        </w:tc>
      </w:tr>
      <w:tr w:rsidR="003905C7" w:rsidRPr="00DE4EE8" w:rsidTr="00480AA9">
        <w:trPr>
          <w:trHeight w:val="704"/>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 xml:space="preserve">Formatos de Archivos </w:t>
            </w:r>
          </w:p>
        </w:tc>
        <w:tc>
          <w:tcPr>
            <w:tcW w:w="6386" w:type="dxa"/>
            <w:vAlign w:val="center"/>
          </w:tcPr>
          <w:p w:rsidR="003905C7" w:rsidRPr="00DE4EE8" w:rsidRDefault="003905C7" w:rsidP="00480AA9">
            <w:pPr>
              <w:pStyle w:val="Ttulo6"/>
              <w:spacing w:before="0" w:line="300" w:lineRule="atLeast"/>
              <w:jc w:val="both"/>
              <w:rPr>
                <w:rFonts w:ascii="Tahoma" w:hAnsi="Tahoma" w:cs="Tahoma"/>
              </w:rPr>
            </w:pPr>
            <w:r w:rsidRPr="00DE4EE8">
              <w:rPr>
                <w:rFonts w:ascii="Tahoma" w:hAnsi="Tahoma" w:cs="Tahoma"/>
                <w:color w:val="auto"/>
              </w:rPr>
              <w:t xml:space="preserve">Todo documento electrónico debe ser codificado en Base64. </w:t>
            </w:r>
          </w:p>
        </w:tc>
      </w:tr>
      <w:tr w:rsidR="003905C7" w:rsidRPr="00DE4EE8" w:rsidTr="00480AA9">
        <w:trPr>
          <w:trHeight w:val="1666"/>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Formato de entrega de CDE</w:t>
            </w:r>
          </w:p>
        </w:tc>
        <w:tc>
          <w:tcPr>
            <w:tcW w:w="6386" w:type="dxa"/>
            <w:vAlign w:val="center"/>
          </w:tcPr>
          <w:p w:rsidR="003905C7" w:rsidRPr="00DE4EE8" w:rsidRDefault="003905C7" w:rsidP="00480AA9">
            <w:pPr>
              <w:spacing w:line="300" w:lineRule="atLeast"/>
              <w:contextualSpacing/>
              <w:jc w:val="both"/>
              <w:rPr>
                <w:rFonts w:ascii="Tahoma" w:hAnsi="Tahoma" w:cs="Tahoma"/>
              </w:rPr>
            </w:pPr>
            <w:r w:rsidRPr="00DE4EE8">
              <w:rPr>
                <w:rFonts w:ascii="Tahoma" w:hAnsi="Tahoma" w:cs="Tahoma"/>
              </w:rPr>
              <w:t xml:space="preserve">Cada link URI contendrá una CDE en formato </w:t>
            </w:r>
            <w:proofErr w:type="spellStart"/>
            <w:r w:rsidRPr="00DE4EE8">
              <w:rPr>
                <w:rFonts w:ascii="Tahoma" w:hAnsi="Tahoma" w:cs="Tahoma"/>
              </w:rPr>
              <w:t>zip</w:t>
            </w:r>
            <w:proofErr w:type="spellEnd"/>
            <w:r w:rsidRPr="00DE4EE8">
              <w:rPr>
                <w:rFonts w:ascii="Tahoma" w:hAnsi="Tahoma" w:cs="Tahoma"/>
              </w:rPr>
              <w:t xml:space="preserve">, en un solo archivo, compuesto por los documentos que conforman o se asocian a la carpeta y la bitácora. El nombre del archivo </w:t>
            </w:r>
            <w:proofErr w:type="spellStart"/>
            <w:r w:rsidRPr="00DE4EE8">
              <w:rPr>
                <w:rFonts w:ascii="Tahoma" w:hAnsi="Tahoma" w:cs="Tahoma"/>
              </w:rPr>
              <w:t>zip</w:t>
            </w:r>
            <w:proofErr w:type="spellEnd"/>
            <w:r w:rsidRPr="00DE4EE8">
              <w:rPr>
                <w:rFonts w:ascii="Tahoma" w:hAnsi="Tahoma" w:cs="Tahoma"/>
              </w:rPr>
              <w:t xml:space="preserve"> deberá corresponder al número de identificación de la destinación aduanera.</w:t>
            </w:r>
          </w:p>
        </w:tc>
      </w:tr>
      <w:tr w:rsidR="003905C7" w:rsidRPr="00DE4EE8" w:rsidTr="00480AA9">
        <w:trPr>
          <w:trHeight w:val="993"/>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Legibilidad</w:t>
            </w:r>
          </w:p>
        </w:tc>
        <w:tc>
          <w:tcPr>
            <w:tcW w:w="6386" w:type="dxa"/>
            <w:vAlign w:val="center"/>
          </w:tcPr>
          <w:p w:rsidR="003905C7" w:rsidRPr="00DE4EE8" w:rsidRDefault="003905C7" w:rsidP="00480AA9">
            <w:pPr>
              <w:pStyle w:val="Textoindependiente3"/>
              <w:ind w:right="0"/>
            </w:pPr>
            <w:r w:rsidRPr="00DE4EE8">
              <w:t xml:space="preserve">Todos los documentos deberán ser legibles. Tratándose de documentos digitalizados, deberán cumplir lo dispuesto en el numeral II.2 del presente Anexo. </w:t>
            </w:r>
          </w:p>
        </w:tc>
      </w:tr>
      <w:tr w:rsidR="003905C7" w:rsidRPr="00DE4EE8" w:rsidTr="00480AA9">
        <w:trPr>
          <w:trHeight w:val="905"/>
          <w:jc w:val="center"/>
        </w:trPr>
        <w:tc>
          <w:tcPr>
            <w:tcW w:w="3008" w:type="dxa"/>
            <w:vAlign w:val="center"/>
          </w:tcPr>
          <w:p w:rsidR="003905C7" w:rsidRPr="00DE4EE8" w:rsidRDefault="003905C7" w:rsidP="004309F1">
            <w:pPr>
              <w:pStyle w:val="Textoindependiente3"/>
              <w:numPr>
                <w:ilvl w:val="0"/>
                <w:numId w:val="10"/>
              </w:numPr>
              <w:ind w:right="0"/>
            </w:pPr>
            <w:r w:rsidRPr="00DE4EE8">
              <w:t>Conectividad</w:t>
            </w:r>
          </w:p>
        </w:tc>
        <w:tc>
          <w:tcPr>
            <w:tcW w:w="6386" w:type="dxa"/>
            <w:vAlign w:val="center"/>
          </w:tcPr>
          <w:p w:rsidR="003905C7" w:rsidRPr="00DE4EE8" w:rsidRDefault="003905C7" w:rsidP="00480AA9">
            <w:pPr>
              <w:pStyle w:val="Textoindependiente3"/>
              <w:ind w:right="0"/>
            </w:pPr>
            <w:r w:rsidRPr="00DE4EE8">
              <w:t>Contar con un nivel de servicio mínimo de 99,5%.</w:t>
            </w:r>
          </w:p>
        </w:tc>
      </w:tr>
      <w:tr w:rsidR="003905C7" w:rsidRPr="00DE4EE8" w:rsidTr="00480AA9">
        <w:trPr>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Log de Transacciones</w:t>
            </w:r>
          </w:p>
        </w:tc>
        <w:tc>
          <w:tcPr>
            <w:tcW w:w="6386" w:type="dxa"/>
            <w:vAlign w:val="center"/>
          </w:tcPr>
          <w:p w:rsidR="003905C7" w:rsidRPr="00DE4EE8" w:rsidRDefault="003905C7" w:rsidP="00480AA9">
            <w:pPr>
              <w:spacing w:line="300" w:lineRule="atLeast"/>
              <w:jc w:val="both"/>
              <w:rPr>
                <w:rFonts w:ascii="Tahoma" w:hAnsi="Tahoma" w:cs="Tahoma"/>
              </w:rPr>
            </w:pPr>
            <w:r w:rsidRPr="00DE4EE8">
              <w:rPr>
                <w:rFonts w:ascii="Tahoma" w:hAnsi="Tahoma" w:cs="Tahoma"/>
              </w:rPr>
              <w:t xml:space="preserve">Contar con un log de las transacciones que se ejecutaron sobre la información asociada a la CDE. </w:t>
            </w:r>
            <w:r w:rsidRPr="00DE4EE8">
              <w:rPr>
                <w:rFonts w:ascii="Tahoma" w:hAnsi="Tahoma" w:cs="Tahoma"/>
              </w:rPr>
              <w:softHyphen/>
            </w:r>
          </w:p>
          <w:p w:rsidR="003905C7" w:rsidRPr="00DE4EE8" w:rsidRDefault="003905C7" w:rsidP="00480AA9">
            <w:pPr>
              <w:spacing w:line="300" w:lineRule="atLeast"/>
              <w:jc w:val="both"/>
              <w:rPr>
                <w:rFonts w:ascii="Tahoma" w:hAnsi="Tahoma" w:cs="Tahoma"/>
              </w:rPr>
            </w:pPr>
          </w:p>
        </w:tc>
      </w:tr>
      <w:tr w:rsidR="003905C7" w:rsidRPr="00DE4EE8" w:rsidTr="00480AA9">
        <w:trPr>
          <w:jc w:val="center"/>
        </w:trPr>
        <w:tc>
          <w:tcPr>
            <w:tcW w:w="3008" w:type="dxa"/>
            <w:vAlign w:val="center"/>
          </w:tcPr>
          <w:p w:rsidR="003905C7" w:rsidRPr="00DE4EE8" w:rsidRDefault="003905C7" w:rsidP="004309F1">
            <w:pPr>
              <w:pStyle w:val="Prrafodelista"/>
              <w:widowControl w:val="0"/>
              <w:numPr>
                <w:ilvl w:val="0"/>
                <w:numId w:val="10"/>
              </w:numPr>
              <w:spacing w:line="300" w:lineRule="atLeast"/>
              <w:contextualSpacing w:val="0"/>
              <w:rPr>
                <w:rFonts w:ascii="Tahoma" w:hAnsi="Tahoma" w:cs="Tahoma"/>
              </w:rPr>
            </w:pPr>
            <w:r w:rsidRPr="00DE4EE8">
              <w:rPr>
                <w:rFonts w:ascii="Tahoma" w:hAnsi="Tahoma" w:cs="Tahoma"/>
              </w:rPr>
              <w:t xml:space="preserve">Bitácora </w:t>
            </w:r>
          </w:p>
        </w:tc>
        <w:tc>
          <w:tcPr>
            <w:tcW w:w="6386" w:type="dxa"/>
            <w:vAlign w:val="center"/>
          </w:tcPr>
          <w:p w:rsidR="003905C7" w:rsidRPr="00DE4EE8" w:rsidRDefault="003905C7" w:rsidP="00480AA9">
            <w:pPr>
              <w:pStyle w:val="Textoindependiente3"/>
              <w:ind w:right="0"/>
            </w:pPr>
            <w:r w:rsidRPr="00DE4EE8">
              <w:t>Toda CDE deberá contar con una bitácora en formato XML, que se deberá regir por el documento de esquemas publicado por el Servicio en su página web de Internet, cumpliendo los requisitos señalados en el numeral II.3 del presente Anexo.</w:t>
            </w:r>
          </w:p>
          <w:p w:rsidR="003905C7" w:rsidRPr="00DE4EE8" w:rsidRDefault="003905C7" w:rsidP="00480AA9">
            <w:pPr>
              <w:spacing w:line="300" w:lineRule="atLeast"/>
              <w:jc w:val="both"/>
              <w:rPr>
                <w:rFonts w:ascii="Tahoma" w:hAnsi="Tahoma" w:cs="Tahoma"/>
              </w:rPr>
            </w:pPr>
          </w:p>
        </w:tc>
      </w:tr>
      <w:tr w:rsidR="003905C7" w:rsidRPr="00DE4EE8" w:rsidTr="00480AA9">
        <w:tblPrEx>
          <w:jc w:val="left"/>
        </w:tblPrEx>
        <w:trPr>
          <w:trHeight w:val="1391"/>
        </w:trPr>
        <w:tc>
          <w:tcPr>
            <w:tcW w:w="3008" w:type="dxa"/>
            <w:tcBorders>
              <w:top w:val="single" w:sz="4" w:space="0" w:color="auto"/>
            </w:tcBorders>
            <w:vAlign w:val="center"/>
          </w:tcPr>
          <w:p w:rsidR="003905C7" w:rsidRPr="00DE4EE8" w:rsidRDefault="003905C7" w:rsidP="004309F1">
            <w:pPr>
              <w:pStyle w:val="Ttulo6"/>
              <w:keepLines w:val="0"/>
              <w:numPr>
                <w:ilvl w:val="0"/>
                <w:numId w:val="10"/>
              </w:numPr>
              <w:spacing w:before="0" w:line="300" w:lineRule="atLeast"/>
              <w:rPr>
                <w:rFonts w:ascii="Tahoma" w:hAnsi="Tahoma" w:cs="Tahoma"/>
              </w:rPr>
            </w:pPr>
            <w:r w:rsidRPr="00DE4EE8">
              <w:rPr>
                <w:rFonts w:ascii="Tahoma" w:hAnsi="Tahoma" w:cs="Tahoma"/>
                <w:color w:val="auto"/>
              </w:rPr>
              <w:lastRenderedPageBreak/>
              <w:t>Modificaciones a los documentos</w:t>
            </w:r>
          </w:p>
        </w:tc>
        <w:tc>
          <w:tcPr>
            <w:tcW w:w="6386" w:type="dxa"/>
            <w:tcBorders>
              <w:top w:val="single" w:sz="4" w:space="0" w:color="auto"/>
            </w:tcBorders>
            <w:vAlign w:val="center"/>
          </w:tcPr>
          <w:p w:rsidR="003905C7" w:rsidRPr="00DE4EE8" w:rsidRDefault="003905C7" w:rsidP="00480AA9">
            <w:pPr>
              <w:spacing w:line="300" w:lineRule="atLeast"/>
              <w:jc w:val="both"/>
              <w:rPr>
                <w:rFonts w:ascii="Tahoma" w:hAnsi="Tahoma" w:cs="Tahoma"/>
              </w:rPr>
            </w:pPr>
            <w:r w:rsidRPr="00DE4EE8">
              <w:rPr>
                <w:rFonts w:ascii="Tahoma" w:hAnsi="Tahoma" w:cs="Tahoma"/>
              </w:rPr>
              <w:t xml:space="preserve">Una vez presentado el link URI, no se podrá modificar la CDE ni los documentos de base que la componen o se asocian a ella, salvo los casos a que se refiere el numeral III.3.7 y III.3.8 del presente Anexo, en un procedimiento de fiscalización, así como las modificaciones que procedan legal o reglamentariamente. </w:t>
            </w:r>
          </w:p>
          <w:p w:rsidR="003905C7" w:rsidRPr="00DE4EE8" w:rsidRDefault="003905C7" w:rsidP="00480AA9">
            <w:pPr>
              <w:spacing w:line="300" w:lineRule="atLeast"/>
              <w:jc w:val="both"/>
              <w:rPr>
                <w:rFonts w:ascii="Tahoma" w:hAnsi="Tahoma" w:cs="Tahoma"/>
              </w:rPr>
            </w:pPr>
          </w:p>
        </w:tc>
      </w:tr>
    </w:tbl>
    <w:p w:rsidR="003905C7" w:rsidRPr="00DE4EE8" w:rsidRDefault="003905C7" w:rsidP="003905C7">
      <w:pPr>
        <w:spacing w:line="300" w:lineRule="atLeast"/>
        <w:jc w:val="both"/>
        <w:rPr>
          <w:rFonts w:ascii="Tahoma" w:hAnsi="Tahoma" w:cs="Tahoma"/>
          <w:sz w:val="22"/>
          <w:szCs w:val="22"/>
        </w:rPr>
      </w:pPr>
    </w:p>
    <w:p w:rsidR="003905C7" w:rsidRPr="00DE4EE8" w:rsidRDefault="003905C7" w:rsidP="003905C7">
      <w:pPr>
        <w:spacing w:line="300" w:lineRule="atLeast"/>
        <w:jc w:val="both"/>
        <w:rPr>
          <w:rFonts w:ascii="Tahoma" w:hAnsi="Tahoma" w:cs="Tahoma"/>
          <w:sz w:val="22"/>
          <w:szCs w:val="22"/>
        </w:rPr>
      </w:pPr>
    </w:p>
    <w:p w:rsidR="003905C7" w:rsidRPr="00DE4EE8" w:rsidRDefault="003905C7" w:rsidP="003905C7">
      <w:pPr>
        <w:spacing w:line="300" w:lineRule="atLeast"/>
        <w:jc w:val="both"/>
        <w:rPr>
          <w:rFonts w:ascii="Tahoma" w:hAnsi="Tahoma" w:cs="Tahoma"/>
          <w:b/>
          <w:sz w:val="22"/>
          <w:szCs w:val="22"/>
        </w:rPr>
      </w:pPr>
      <w:r w:rsidRPr="00DE4EE8">
        <w:rPr>
          <w:rFonts w:ascii="Tahoma" w:hAnsi="Tahoma" w:cs="Tahoma"/>
          <w:b/>
          <w:sz w:val="22"/>
          <w:szCs w:val="22"/>
        </w:rPr>
        <w:t>2. REQUISITOS DE LA DIGITALIZACIÓN DE DOCUMENTOS</w:t>
      </w:r>
      <w:r>
        <w:rPr>
          <w:rFonts w:ascii="Tahoma" w:hAnsi="Tahoma" w:cs="Tahoma"/>
          <w:b/>
          <w:sz w:val="22"/>
          <w:szCs w:val="22"/>
        </w:rPr>
        <w:t>.</w:t>
      </w:r>
    </w:p>
    <w:p w:rsidR="003905C7" w:rsidRPr="00DE4EE8" w:rsidRDefault="003905C7" w:rsidP="003905C7">
      <w:pPr>
        <w:spacing w:line="300" w:lineRule="atLeast"/>
        <w:jc w:val="both"/>
        <w:rPr>
          <w:rFonts w:ascii="Tahoma" w:hAnsi="Tahoma" w:cs="Tahoma"/>
          <w:sz w:val="22"/>
          <w:szCs w:val="22"/>
        </w:rPr>
      </w:pPr>
    </w:p>
    <w:p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La digitalización de los documentos que forman parte de la CDE deberá cumplir las siguientes condiciones:</w:t>
      </w:r>
    </w:p>
    <w:p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 xml:space="preserve"> </w:t>
      </w:r>
    </w:p>
    <w:p w:rsidR="003905C7" w:rsidRPr="00DE4EE8"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 xml:space="preserve">Contar con una resolución de, al menos, 200 </w:t>
      </w:r>
      <w:proofErr w:type="spellStart"/>
      <w:r w:rsidRPr="00DE4EE8">
        <w:rPr>
          <w:rFonts w:ascii="Tahoma" w:hAnsi="Tahoma" w:cs="Tahoma"/>
          <w:sz w:val="22"/>
          <w:szCs w:val="22"/>
        </w:rPr>
        <w:t>ppi</w:t>
      </w:r>
      <w:proofErr w:type="spellEnd"/>
      <w:r w:rsidRPr="00DE4EE8">
        <w:rPr>
          <w:rFonts w:ascii="Tahoma" w:hAnsi="Tahoma" w:cs="Tahoma"/>
          <w:sz w:val="22"/>
          <w:szCs w:val="22"/>
        </w:rPr>
        <w:t xml:space="preserve"> con una profundidad de 8 bits (escala de 256 colores).</w:t>
      </w:r>
    </w:p>
    <w:p w:rsidR="003905C7" w:rsidRPr="00DE4EE8"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 xml:space="preserve">El tamaño de digitalización deberá ser 1:1. Con todo, podrá digitalizarse a una escala mayor, a fin de permitir la legibilidad del documento cuando éste tenga un tamaño menor al formato carta, en cuyo caso se deberán destacar visualmente los bordes del documento original. </w:t>
      </w:r>
    </w:p>
    <w:p w:rsidR="003905C7" w:rsidRPr="00DE4EE8"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No se podrá incluir más de un documento o imagen por página digitalizada.</w:t>
      </w:r>
    </w:p>
    <w:p w:rsidR="003905C7" w:rsidRPr="00DE4EE8"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 xml:space="preserve">La digitalización de documentos deberá considerar tanto el anverso como el reverso. Cuando el documento no tenga reverso, deberá incluirse la leyenda "inutilizado" previo a la digitalización. </w:t>
      </w:r>
    </w:p>
    <w:p w:rsidR="003905C7" w:rsidRPr="00DE4EE8"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DE4EE8">
        <w:rPr>
          <w:rFonts w:ascii="Tahoma" w:hAnsi="Tahoma" w:cs="Tahoma"/>
          <w:sz w:val="22"/>
          <w:szCs w:val="22"/>
        </w:rPr>
        <w:t>Los formatos de digitalización aceptados son los siguientes:</w:t>
      </w:r>
    </w:p>
    <w:p w:rsidR="003905C7" w:rsidRPr="00DE4EE8" w:rsidRDefault="003905C7" w:rsidP="004309F1">
      <w:pPr>
        <w:pStyle w:val="Prrafodelista"/>
        <w:widowControl w:val="0"/>
        <w:numPr>
          <w:ilvl w:val="0"/>
          <w:numId w:val="12"/>
        </w:numPr>
        <w:spacing w:line="300" w:lineRule="atLeast"/>
        <w:ind w:left="1134"/>
        <w:contextualSpacing w:val="0"/>
        <w:rPr>
          <w:rFonts w:ascii="Tahoma" w:hAnsi="Tahoma" w:cs="Tahoma"/>
          <w:sz w:val="22"/>
          <w:szCs w:val="22"/>
        </w:rPr>
      </w:pPr>
      <w:r w:rsidRPr="00DE4EE8">
        <w:rPr>
          <w:rFonts w:ascii="Tahoma" w:hAnsi="Tahoma" w:cs="Tahoma"/>
          <w:sz w:val="22"/>
          <w:szCs w:val="22"/>
        </w:rPr>
        <w:t>TIFF</w:t>
      </w:r>
    </w:p>
    <w:p w:rsidR="003905C7" w:rsidRPr="00DE4EE8" w:rsidRDefault="003905C7" w:rsidP="004309F1">
      <w:pPr>
        <w:pStyle w:val="Prrafodelista"/>
        <w:widowControl w:val="0"/>
        <w:numPr>
          <w:ilvl w:val="0"/>
          <w:numId w:val="12"/>
        </w:numPr>
        <w:spacing w:line="300" w:lineRule="atLeast"/>
        <w:ind w:left="1134"/>
        <w:contextualSpacing w:val="0"/>
        <w:rPr>
          <w:rFonts w:ascii="Tahoma" w:hAnsi="Tahoma" w:cs="Tahoma"/>
          <w:sz w:val="22"/>
          <w:szCs w:val="22"/>
        </w:rPr>
      </w:pPr>
      <w:r w:rsidRPr="00DE4EE8">
        <w:rPr>
          <w:rFonts w:ascii="Tahoma" w:hAnsi="Tahoma" w:cs="Tahoma"/>
          <w:sz w:val="22"/>
          <w:szCs w:val="22"/>
        </w:rPr>
        <w:t>PNG</w:t>
      </w:r>
    </w:p>
    <w:p w:rsidR="003905C7" w:rsidRPr="00DE4EE8" w:rsidRDefault="003905C7" w:rsidP="004309F1">
      <w:pPr>
        <w:pStyle w:val="Prrafodelista"/>
        <w:widowControl w:val="0"/>
        <w:numPr>
          <w:ilvl w:val="0"/>
          <w:numId w:val="12"/>
        </w:numPr>
        <w:spacing w:line="300" w:lineRule="atLeast"/>
        <w:ind w:left="1134"/>
        <w:contextualSpacing w:val="0"/>
        <w:rPr>
          <w:rFonts w:ascii="Tahoma" w:hAnsi="Tahoma" w:cs="Tahoma"/>
          <w:sz w:val="22"/>
          <w:szCs w:val="22"/>
        </w:rPr>
      </w:pPr>
      <w:r w:rsidRPr="00DE4EE8">
        <w:rPr>
          <w:rFonts w:ascii="Tahoma" w:hAnsi="Tahoma" w:cs="Tahoma"/>
          <w:sz w:val="22"/>
          <w:szCs w:val="22"/>
        </w:rPr>
        <w:t>GIF</w:t>
      </w:r>
    </w:p>
    <w:p w:rsidR="003905C7" w:rsidRPr="00DE4EE8" w:rsidRDefault="003905C7" w:rsidP="004309F1">
      <w:pPr>
        <w:pStyle w:val="Prrafodelista"/>
        <w:widowControl w:val="0"/>
        <w:numPr>
          <w:ilvl w:val="0"/>
          <w:numId w:val="12"/>
        </w:numPr>
        <w:spacing w:line="300" w:lineRule="atLeast"/>
        <w:ind w:left="1134"/>
        <w:contextualSpacing w:val="0"/>
        <w:rPr>
          <w:rFonts w:ascii="Tahoma" w:hAnsi="Tahoma" w:cs="Tahoma"/>
          <w:sz w:val="22"/>
          <w:szCs w:val="22"/>
        </w:rPr>
      </w:pPr>
      <w:r w:rsidRPr="00DE4EE8">
        <w:rPr>
          <w:rFonts w:ascii="Tahoma" w:hAnsi="Tahoma" w:cs="Tahoma"/>
          <w:sz w:val="22"/>
          <w:szCs w:val="22"/>
        </w:rPr>
        <w:t>PDF (Formato PDF-A)</w:t>
      </w:r>
    </w:p>
    <w:p w:rsidR="003905C7" w:rsidRPr="003905C7" w:rsidRDefault="003905C7" w:rsidP="004309F1">
      <w:pPr>
        <w:pStyle w:val="Prrafodelista"/>
        <w:widowControl w:val="0"/>
        <w:numPr>
          <w:ilvl w:val="0"/>
          <w:numId w:val="11"/>
        </w:numPr>
        <w:spacing w:line="300" w:lineRule="atLeast"/>
        <w:ind w:left="709"/>
        <w:contextualSpacing w:val="0"/>
        <w:jc w:val="both"/>
        <w:rPr>
          <w:rFonts w:ascii="Tahoma" w:hAnsi="Tahoma" w:cs="Tahoma"/>
          <w:sz w:val="22"/>
          <w:szCs w:val="22"/>
        </w:rPr>
      </w:pPr>
      <w:r w:rsidRPr="003905C7">
        <w:rPr>
          <w:rFonts w:ascii="Tahoma" w:hAnsi="Tahoma" w:cs="Tahoma"/>
          <w:sz w:val="22"/>
          <w:szCs w:val="22"/>
        </w:rPr>
        <w:t xml:space="preserve"> El formato de imágenes debe soportar compresión sin pérdida.</w:t>
      </w:r>
    </w:p>
    <w:p w:rsidR="003905C7" w:rsidRPr="00DE4EE8" w:rsidRDefault="003905C7" w:rsidP="003905C7">
      <w:pPr>
        <w:pStyle w:val="Prrafodelista"/>
        <w:spacing w:line="300" w:lineRule="atLeast"/>
        <w:jc w:val="both"/>
        <w:rPr>
          <w:rFonts w:ascii="Tahoma" w:hAnsi="Tahoma" w:cs="Tahoma"/>
          <w:sz w:val="22"/>
          <w:szCs w:val="22"/>
        </w:rPr>
      </w:pPr>
    </w:p>
    <w:p w:rsidR="003905C7" w:rsidRPr="00DE4EE8" w:rsidRDefault="003905C7" w:rsidP="003905C7">
      <w:pPr>
        <w:spacing w:line="300" w:lineRule="atLeast"/>
        <w:jc w:val="both"/>
        <w:rPr>
          <w:rFonts w:ascii="Tahoma" w:hAnsi="Tahoma" w:cs="Tahoma"/>
          <w:b/>
          <w:sz w:val="22"/>
          <w:szCs w:val="22"/>
        </w:rPr>
      </w:pPr>
      <w:r w:rsidRPr="00DE4EE8">
        <w:rPr>
          <w:rFonts w:ascii="Tahoma" w:hAnsi="Tahoma" w:cs="Tahoma"/>
          <w:b/>
          <w:sz w:val="22"/>
          <w:szCs w:val="22"/>
        </w:rPr>
        <w:t>3. REQUISITOS DE LA BITÁCORA</w:t>
      </w:r>
      <w:r>
        <w:rPr>
          <w:rFonts w:ascii="Tahoma" w:hAnsi="Tahoma" w:cs="Tahoma"/>
          <w:b/>
          <w:sz w:val="22"/>
          <w:szCs w:val="22"/>
        </w:rPr>
        <w:t>.</w:t>
      </w:r>
    </w:p>
    <w:p w:rsidR="003905C7" w:rsidRPr="00DE4EE8" w:rsidRDefault="003905C7" w:rsidP="003905C7">
      <w:pPr>
        <w:spacing w:line="300" w:lineRule="atLeast"/>
        <w:jc w:val="both"/>
        <w:rPr>
          <w:rFonts w:ascii="Tahoma" w:hAnsi="Tahoma" w:cs="Tahoma"/>
          <w:b/>
          <w:sz w:val="22"/>
          <w:szCs w:val="22"/>
        </w:rPr>
      </w:pPr>
    </w:p>
    <w:p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Se deberá generar la bitácora al momento de creación de la CDE, registrando cronológica y automáticamente todas las acciones que producen modificaciones en el contenido de la carpeta.</w:t>
      </w:r>
    </w:p>
    <w:p w:rsidR="003905C7" w:rsidRPr="00DE4EE8" w:rsidRDefault="003905C7" w:rsidP="003905C7">
      <w:pPr>
        <w:spacing w:line="300" w:lineRule="atLeast"/>
        <w:jc w:val="both"/>
        <w:rPr>
          <w:rFonts w:ascii="Tahoma" w:hAnsi="Tahoma" w:cs="Tahoma"/>
          <w:sz w:val="22"/>
          <w:szCs w:val="22"/>
        </w:rPr>
      </w:pPr>
      <w:r w:rsidRPr="00DE4EE8">
        <w:rPr>
          <w:rFonts w:ascii="Tahoma" w:hAnsi="Tahoma" w:cs="Tahoma"/>
          <w:sz w:val="22"/>
          <w:szCs w:val="22"/>
        </w:rPr>
        <w:t>Ninguna persona podrá intervenir el contenido de la bitácora.</w:t>
      </w:r>
    </w:p>
    <w:p w:rsidR="003905C7" w:rsidRDefault="003905C7" w:rsidP="003905C7">
      <w:pPr>
        <w:spacing w:line="300" w:lineRule="atLeast"/>
        <w:jc w:val="both"/>
        <w:rPr>
          <w:rFonts w:ascii="Tahoma" w:hAnsi="Tahoma" w:cs="Tahoma"/>
          <w:sz w:val="22"/>
          <w:szCs w:val="22"/>
        </w:rPr>
      </w:pPr>
      <w:r w:rsidRPr="00DE4EE8">
        <w:rPr>
          <w:rFonts w:ascii="Tahoma" w:hAnsi="Tahoma" w:cs="Tahoma"/>
          <w:sz w:val="22"/>
          <w:szCs w:val="22"/>
        </w:rPr>
        <w:t>La bitácora se cerrará al momento del cierre de la CDE, mediante firma electrónica avanzada. Excepcionalmente, en caso de modificación y posterior cierre de la CDE, la bitácora deberá cerrarse conjuntamente con ésta, mediante firma electrónica avanzada.</w:t>
      </w:r>
    </w:p>
    <w:p w:rsidR="003905C7" w:rsidRDefault="003905C7" w:rsidP="003905C7">
      <w:pPr>
        <w:spacing w:line="300" w:lineRule="atLeast"/>
        <w:jc w:val="both"/>
      </w:pPr>
    </w:p>
    <w:p w:rsidR="003905C7" w:rsidRDefault="003905C7" w:rsidP="003905C7">
      <w:pPr>
        <w:pStyle w:val="Textoindependiente3"/>
      </w:pPr>
    </w:p>
    <w:p w:rsidR="003905C7" w:rsidRPr="00DE4EE8" w:rsidRDefault="003905C7" w:rsidP="003905C7">
      <w:pPr>
        <w:pStyle w:val="Textoindependiente3"/>
      </w:pPr>
    </w:p>
    <w:p w:rsidR="003905C7" w:rsidRPr="00DE4EE8" w:rsidRDefault="003905C7" w:rsidP="003905C7">
      <w:pPr>
        <w:pStyle w:val="Textoindependiente3"/>
      </w:pPr>
    </w:p>
    <w:p w:rsidR="003905C7" w:rsidRPr="00DE4EE8" w:rsidRDefault="003905C7" w:rsidP="003905C7">
      <w:pPr>
        <w:pStyle w:val="Textoindependiente3"/>
      </w:pPr>
    </w:p>
    <w:p w:rsidR="003905C7" w:rsidRPr="00DE4EE8" w:rsidRDefault="003905C7" w:rsidP="003905C7">
      <w:pPr>
        <w:pStyle w:val="Textoindependiente3"/>
      </w:pPr>
      <w:r w:rsidRPr="00DE4EE8">
        <w:lastRenderedPageBreak/>
        <w:t>La bitácora deberá contener los siguientes registros:</w:t>
      </w:r>
    </w:p>
    <w:p w:rsidR="003905C7" w:rsidRPr="00DE4EE8" w:rsidRDefault="003905C7" w:rsidP="003905C7">
      <w:pPr>
        <w:pStyle w:val="Textoindependiente3"/>
      </w:pPr>
    </w:p>
    <w:tbl>
      <w:tblPr>
        <w:tblStyle w:val="Tablaconcuadrcula"/>
        <w:tblW w:w="0" w:type="auto"/>
        <w:jc w:val="center"/>
        <w:tblLook w:val="04A0" w:firstRow="1" w:lastRow="0" w:firstColumn="1" w:lastColumn="0" w:noHBand="0" w:noVBand="1"/>
      </w:tblPr>
      <w:tblGrid>
        <w:gridCol w:w="3199"/>
        <w:gridCol w:w="3398"/>
      </w:tblGrid>
      <w:tr w:rsidR="003905C7" w:rsidRPr="00DE4EE8" w:rsidTr="00480AA9">
        <w:trPr>
          <w:trHeight w:val="391"/>
          <w:jc w:val="center"/>
        </w:trPr>
        <w:tc>
          <w:tcPr>
            <w:tcW w:w="3199" w:type="dxa"/>
            <w:shd w:val="clear" w:color="auto" w:fill="auto"/>
          </w:tcPr>
          <w:p w:rsidR="003905C7" w:rsidRPr="004B04CE" w:rsidRDefault="003905C7" w:rsidP="00480AA9">
            <w:pPr>
              <w:spacing w:line="300" w:lineRule="atLeast"/>
              <w:jc w:val="center"/>
              <w:rPr>
                <w:rFonts w:ascii="Tahoma" w:hAnsi="Tahoma" w:cs="Tahoma"/>
                <w:b/>
              </w:rPr>
            </w:pPr>
            <w:r w:rsidRPr="004B04CE">
              <w:rPr>
                <w:rFonts w:ascii="Tahoma" w:hAnsi="Tahoma" w:cs="Tahoma"/>
                <w:b/>
              </w:rPr>
              <w:t>EVENTO</w:t>
            </w:r>
          </w:p>
        </w:tc>
        <w:tc>
          <w:tcPr>
            <w:tcW w:w="3398" w:type="dxa"/>
            <w:shd w:val="clear" w:color="auto" w:fill="auto"/>
          </w:tcPr>
          <w:p w:rsidR="003905C7" w:rsidRPr="004B04CE" w:rsidRDefault="003905C7" w:rsidP="00480AA9">
            <w:pPr>
              <w:spacing w:line="300" w:lineRule="atLeast"/>
              <w:jc w:val="center"/>
              <w:rPr>
                <w:rFonts w:ascii="Tahoma" w:hAnsi="Tahoma" w:cs="Tahoma"/>
                <w:b/>
              </w:rPr>
            </w:pPr>
            <w:r w:rsidRPr="004B04CE">
              <w:rPr>
                <w:rFonts w:ascii="Tahoma" w:hAnsi="Tahoma" w:cs="Tahoma"/>
                <w:b/>
              </w:rPr>
              <w:t>DATOS A REGISTRAR</w:t>
            </w:r>
          </w:p>
        </w:tc>
      </w:tr>
      <w:tr w:rsidR="003905C7" w:rsidRPr="00DE4EE8" w:rsidTr="00480AA9">
        <w:trPr>
          <w:trHeight w:val="694"/>
          <w:jc w:val="center"/>
        </w:trPr>
        <w:tc>
          <w:tcPr>
            <w:tcW w:w="3199" w:type="dxa"/>
          </w:tcPr>
          <w:p w:rsidR="003905C7" w:rsidRPr="00DE4EE8" w:rsidRDefault="003905C7" w:rsidP="00480AA9">
            <w:pPr>
              <w:spacing w:line="300" w:lineRule="atLeast"/>
              <w:rPr>
                <w:rFonts w:ascii="Tahoma" w:hAnsi="Tahoma" w:cs="Tahoma"/>
              </w:rPr>
            </w:pPr>
            <w:r w:rsidRPr="00DE4EE8">
              <w:rPr>
                <w:rFonts w:ascii="Tahoma" w:hAnsi="Tahoma" w:cs="Tahoma"/>
              </w:rPr>
              <w:t>Creación de carpeta</w:t>
            </w:r>
          </w:p>
        </w:tc>
        <w:tc>
          <w:tcPr>
            <w:tcW w:w="3398" w:type="dxa"/>
          </w:tcPr>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N° de Identificación.</w:t>
            </w:r>
          </w:p>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Fecha/Hora de creación.</w:t>
            </w:r>
          </w:p>
        </w:tc>
      </w:tr>
      <w:tr w:rsidR="003905C7" w:rsidRPr="00DE4EE8" w:rsidTr="00480AA9">
        <w:trPr>
          <w:trHeight w:val="704"/>
          <w:jc w:val="center"/>
        </w:trPr>
        <w:tc>
          <w:tcPr>
            <w:tcW w:w="3199" w:type="dxa"/>
          </w:tcPr>
          <w:p w:rsidR="003905C7" w:rsidRPr="00DE4EE8" w:rsidRDefault="003905C7" w:rsidP="00480AA9">
            <w:pPr>
              <w:spacing w:line="300" w:lineRule="atLeast"/>
              <w:rPr>
                <w:rFonts w:ascii="Tahoma" w:hAnsi="Tahoma" w:cs="Tahoma"/>
              </w:rPr>
            </w:pPr>
            <w:r w:rsidRPr="00DE4EE8">
              <w:rPr>
                <w:rFonts w:ascii="Tahoma" w:hAnsi="Tahoma" w:cs="Tahoma"/>
              </w:rPr>
              <w:t xml:space="preserve">Carga de documento </w:t>
            </w:r>
          </w:p>
        </w:tc>
        <w:tc>
          <w:tcPr>
            <w:tcW w:w="3398" w:type="dxa"/>
          </w:tcPr>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N° de Identificación.</w:t>
            </w:r>
          </w:p>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Tipo documento.</w:t>
            </w:r>
          </w:p>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Fecha/Hora de carga (incorporación a la carpeta).</w:t>
            </w:r>
          </w:p>
        </w:tc>
      </w:tr>
      <w:tr w:rsidR="003905C7" w:rsidRPr="00DE4EE8" w:rsidTr="00480AA9">
        <w:trPr>
          <w:trHeight w:val="704"/>
          <w:jc w:val="center"/>
        </w:trPr>
        <w:tc>
          <w:tcPr>
            <w:tcW w:w="3199" w:type="dxa"/>
          </w:tcPr>
          <w:p w:rsidR="003905C7" w:rsidRPr="00DE4EE8" w:rsidRDefault="003905C7" w:rsidP="00480AA9">
            <w:pPr>
              <w:spacing w:line="300" w:lineRule="atLeast"/>
              <w:rPr>
                <w:rFonts w:ascii="Tahoma" w:hAnsi="Tahoma" w:cs="Tahoma"/>
              </w:rPr>
            </w:pPr>
            <w:r w:rsidRPr="00DE4EE8">
              <w:rPr>
                <w:rFonts w:ascii="Tahoma" w:hAnsi="Tahoma" w:cs="Tahoma"/>
              </w:rPr>
              <w:t xml:space="preserve">Modificación del documento </w:t>
            </w:r>
          </w:p>
        </w:tc>
        <w:tc>
          <w:tcPr>
            <w:tcW w:w="3398" w:type="dxa"/>
          </w:tcPr>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N° de Identificación.</w:t>
            </w:r>
          </w:p>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Tipo documento.</w:t>
            </w:r>
          </w:p>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Fecha/Hora de modificación (incorporación a la carpeta).</w:t>
            </w:r>
          </w:p>
          <w:p w:rsidR="003905C7" w:rsidRPr="00DE4EE8" w:rsidRDefault="003905C7" w:rsidP="00480AA9">
            <w:pPr>
              <w:pStyle w:val="Prrafodelista"/>
              <w:spacing w:line="300" w:lineRule="atLeast"/>
              <w:ind w:left="288"/>
              <w:rPr>
                <w:rFonts w:ascii="Tahoma" w:hAnsi="Tahoma" w:cs="Tahoma"/>
              </w:rPr>
            </w:pPr>
          </w:p>
        </w:tc>
      </w:tr>
      <w:tr w:rsidR="003905C7" w:rsidRPr="00DE4EE8" w:rsidTr="00480AA9">
        <w:trPr>
          <w:trHeight w:val="704"/>
          <w:jc w:val="center"/>
        </w:trPr>
        <w:tc>
          <w:tcPr>
            <w:tcW w:w="3199" w:type="dxa"/>
          </w:tcPr>
          <w:p w:rsidR="003905C7" w:rsidRPr="00DE4EE8" w:rsidRDefault="003905C7" w:rsidP="00480AA9">
            <w:pPr>
              <w:spacing w:line="300" w:lineRule="atLeast"/>
              <w:rPr>
                <w:rFonts w:ascii="Tahoma" w:hAnsi="Tahoma" w:cs="Tahoma"/>
              </w:rPr>
            </w:pPr>
            <w:r w:rsidRPr="00DE4EE8">
              <w:rPr>
                <w:rFonts w:ascii="Tahoma" w:hAnsi="Tahoma" w:cs="Tahoma"/>
              </w:rPr>
              <w:t>Cierre de carpeta</w:t>
            </w:r>
          </w:p>
        </w:tc>
        <w:tc>
          <w:tcPr>
            <w:tcW w:w="3398" w:type="dxa"/>
          </w:tcPr>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N° de Identificación.</w:t>
            </w:r>
          </w:p>
          <w:p w:rsidR="003905C7" w:rsidRPr="00DE4EE8" w:rsidRDefault="003905C7" w:rsidP="004309F1">
            <w:pPr>
              <w:pStyle w:val="Prrafodelista"/>
              <w:widowControl w:val="0"/>
              <w:numPr>
                <w:ilvl w:val="0"/>
                <w:numId w:val="5"/>
              </w:numPr>
              <w:spacing w:line="300" w:lineRule="atLeast"/>
              <w:ind w:left="288"/>
              <w:contextualSpacing w:val="0"/>
              <w:rPr>
                <w:rFonts w:ascii="Tahoma" w:hAnsi="Tahoma" w:cs="Tahoma"/>
              </w:rPr>
            </w:pPr>
            <w:r w:rsidRPr="00DE4EE8">
              <w:rPr>
                <w:rFonts w:ascii="Tahoma" w:hAnsi="Tahoma" w:cs="Tahoma"/>
              </w:rPr>
              <w:t xml:space="preserve">Fecha/Hora de cierre. </w:t>
            </w:r>
          </w:p>
        </w:tc>
      </w:tr>
    </w:tbl>
    <w:p w:rsidR="003905C7" w:rsidRPr="00DE4EE8" w:rsidRDefault="003905C7" w:rsidP="003905C7">
      <w:pPr>
        <w:spacing w:line="300" w:lineRule="atLeast"/>
        <w:jc w:val="both"/>
        <w:rPr>
          <w:rFonts w:ascii="Tahoma" w:hAnsi="Tahoma" w:cs="Tahoma"/>
          <w:sz w:val="22"/>
          <w:szCs w:val="22"/>
        </w:rPr>
      </w:pPr>
    </w:p>
    <w:p w:rsidR="003905C7" w:rsidRPr="00DE4EE8" w:rsidRDefault="003905C7" w:rsidP="003905C7">
      <w:pPr>
        <w:spacing w:line="300" w:lineRule="atLeast"/>
        <w:jc w:val="both"/>
        <w:rPr>
          <w:rFonts w:ascii="Tahoma" w:hAnsi="Tahoma" w:cs="Tahoma"/>
          <w:b/>
          <w:sz w:val="22"/>
          <w:szCs w:val="22"/>
        </w:rPr>
      </w:pPr>
    </w:p>
    <w:p w:rsidR="003905C7" w:rsidRDefault="003905C7" w:rsidP="003905C7">
      <w:pPr>
        <w:spacing w:line="300" w:lineRule="atLeast"/>
        <w:jc w:val="both"/>
        <w:rPr>
          <w:rFonts w:ascii="Tahoma" w:hAnsi="Tahoma" w:cs="Tahoma"/>
          <w:b/>
          <w:sz w:val="22"/>
          <w:szCs w:val="22"/>
        </w:rPr>
      </w:pPr>
      <w:r w:rsidRPr="00DE4EE8">
        <w:rPr>
          <w:rFonts w:ascii="Tahoma" w:hAnsi="Tahoma" w:cs="Tahoma"/>
          <w:b/>
          <w:sz w:val="22"/>
          <w:szCs w:val="22"/>
        </w:rPr>
        <w:t>4. REQUISITOS DE SEGURIDAD DE LA INFORMACIÓN</w:t>
      </w:r>
      <w:r>
        <w:rPr>
          <w:rFonts w:ascii="Tahoma" w:hAnsi="Tahoma" w:cs="Tahoma"/>
          <w:b/>
          <w:sz w:val="22"/>
          <w:szCs w:val="22"/>
        </w:rPr>
        <w:t>.</w:t>
      </w:r>
    </w:p>
    <w:p w:rsidR="003905C7" w:rsidRPr="00DE4EE8" w:rsidRDefault="003905C7" w:rsidP="003905C7">
      <w:pPr>
        <w:spacing w:line="300" w:lineRule="atLeast"/>
        <w:jc w:val="both"/>
        <w:rPr>
          <w:rFonts w:ascii="Tahoma" w:hAnsi="Tahoma" w:cs="Tahoma"/>
          <w:b/>
          <w:sz w:val="22"/>
          <w:szCs w:val="22"/>
        </w:rPr>
      </w:pPr>
    </w:p>
    <w:p w:rsidR="003905C7" w:rsidRDefault="003905C7" w:rsidP="003905C7">
      <w:pPr>
        <w:spacing w:line="300" w:lineRule="atLeast"/>
        <w:jc w:val="both"/>
        <w:rPr>
          <w:rFonts w:ascii="Tahoma" w:hAnsi="Tahoma" w:cs="Tahoma"/>
          <w:sz w:val="22"/>
          <w:szCs w:val="22"/>
        </w:rPr>
      </w:pPr>
      <w:r w:rsidRPr="00DE4EE8">
        <w:rPr>
          <w:rFonts w:ascii="Tahoma" w:hAnsi="Tahoma" w:cs="Tahoma"/>
          <w:sz w:val="22"/>
          <w:szCs w:val="22"/>
        </w:rPr>
        <w:t>La información de</w:t>
      </w:r>
      <w:r>
        <w:rPr>
          <w:rFonts w:ascii="Tahoma" w:hAnsi="Tahoma" w:cs="Tahoma"/>
          <w:sz w:val="22"/>
          <w:szCs w:val="22"/>
        </w:rPr>
        <w:t xml:space="preserve"> la</w:t>
      </w:r>
      <w:r w:rsidRPr="00DE4EE8">
        <w:rPr>
          <w:rFonts w:ascii="Tahoma" w:hAnsi="Tahoma" w:cs="Tahoma"/>
          <w:sz w:val="22"/>
          <w:szCs w:val="22"/>
        </w:rPr>
        <w:t xml:space="preserve"> CDE deberá cumplir con los siguientes requisitos de seguridad:</w:t>
      </w:r>
    </w:p>
    <w:p w:rsidR="003905C7" w:rsidRPr="00DE4EE8" w:rsidRDefault="003905C7" w:rsidP="003905C7">
      <w:pPr>
        <w:spacing w:line="300" w:lineRule="atLeast"/>
        <w:jc w:val="both"/>
        <w:rPr>
          <w:rFonts w:ascii="Tahoma" w:hAnsi="Tahoma" w:cs="Tahoma"/>
          <w:sz w:val="22"/>
          <w:szCs w:val="22"/>
        </w:rPr>
      </w:pPr>
    </w:p>
    <w:tbl>
      <w:tblPr>
        <w:tblStyle w:val="Tablaconcuadrcula"/>
        <w:tblW w:w="0" w:type="auto"/>
        <w:jc w:val="center"/>
        <w:tblLook w:val="04A0" w:firstRow="1" w:lastRow="0" w:firstColumn="1" w:lastColumn="0" w:noHBand="0" w:noVBand="1"/>
      </w:tblPr>
      <w:tblGrid>
        <w:gridCol w:w="3098"/>
        <w:gridCol w:w="5732"/>
      </w:tblGrid>
      <w:tr w:rsidR="003905C7" w:rsidRPr="00DE4EE8" w:rsidTr="00480AA9">
        <w:trPr>
          <w:trHeight w:val="536"/>
          <w:tblHeader/>
          <w:jc w:val="center"/>
        </w:trPr>
        <w:tc>
          <w:tcPr>
            <w:tcW w:w="3266" w:type="dxa"/>
            <w:shd w:val="clear" w:color="auto" w:fill="auto"/>
            <w:vAlign w:val="center"/>
          </w:tcPr>
          <w:p w:rsidR="003905C7" w:rsidRPr="00DE4EE8" w:rsidRDefault="003905C7" w:rsidP="00480AA9">
            <w:pPr>
              <w:spacing w:line="300" w:lineRule="atLeast"/>
              <w:jc w:val="center"/>
              <w:rPr>
                <w:rFonts w:ascii="Tahoma" w:hAnsi="Tahoma" w:cs="Tahoma"/>
                <w:b/>
              </w:rPr>
            </w:pPr>
            <w:r w:rsidRPr="00DE4EE8">
              <w:rPr>
                <w:rFonts w:ascii="Tahoma" w:hAnsi="Tahoma" w:cs="Tahoma"/>
                <w:b/>
              </w:rPr>
              <w:t>ÁMBITO</w:t>
            </w:r>
          </w:p>
        </w:tc>
        <w:tc>
          <w:tcPr>
            <w:tcW w:w="6085" w:type="dxa"/>
            <w:shd w:val="clear" w:color="auto" w:fill="auto"/>
            <w:vAlign w:val="center"/>
          </w:tcPr>
          <w:p w:rsidR="003905C7" w:rsidRPr="00DE4EE8" w:rsidRDefault="003905C7" w:rsidP="00480AA9">
            <w:pPr>
              <w:spacing w:line="300" w:lineRule="atLeast"/>
              <w:jc w:val="center"/>
              <w:rPr>
                <w:rFonts w:ascii="Tahoma" w:hAnsi="Tahoma" w:cs="Tahoma"/>
                <w:b/>
              </w:rPr>
            </w:pPr>
            <w:r w:rsidRPr="00DE4EE8">
              <w:rPr>
                <w:rFonts w:ascii="Tahoma" w:hAnsi="Tahoma" w:cs="Tahoma"/>
                <w:b/>
              </w:rPr>
              <w:t>REQUISITOS</w:t>
            </w:r>
          </w:p>
        </w:tc>
      </w:tr>
      <w:tr w:rsidR="003905C7" w:rsidRPr="00DE4EE8" w:rsidTr="00480AA9">
        <w:trPr>
          <w:cantSplit/>
          <w:trHeight w:val="1997"/>
          <w:jc w:val="center"/>
        </w:trPr>
        <w:tc>
          <w:tcPr>
            <w:tcW w:w="3266" w:type="dxa"/>
          </w:tcPr>
          <w:p w:rsidR="003905C7" w:rsidRPr="00DE4EE8" w:rsidRDefault="003905C7" w:rsidP="00480AA9">
            <w:pPr>
              <w:spacing w:line="300" w:lineRule="atLeast"/>
              <w:rPr>
                <w:rFonts w:ascii="Tahoma" w:hAnsi="Tahoma" w:cs="Tahoma"/>
              </w:rPr>
            </w:pPr>
            <w:r w:rsidRPr="00DE4EE8">
              <w:rPr>
                <w:rFonts w:ascii="Tahoma" w:hAnsi="Tahoma" w:cs="Tahoma"/>
              </w:rPr>
              <w:t>1. Política de Seguridad de la Información</w:t>
            </w:r>
          </w:p>
          <w:p w:rsidR="003905C7" w:rsidRPr="00DE4EE8" w:rsidRDefault="003905C7" w:rsidP="00480AA9">
            <w:pPr>
              <w:spacing w:line="300" w:lineRule="atLeast"/>
              <w:rPr>
                <w:rFonts w:ascii="Tahoma" w:hAnsi="Tahoma" w:cs="Tahoma"/>
              </w:rPr>
            </w:pPr>
          </w:p>
        </w:tc>
        <w:tc>
          <w:tcPr>
            <w:tcW w:w="6085" w:type="dxa"/>
          </w:tcPr>
          <w:p w:rsidR="003905C7" w:rsidRPr="00DE4EE8" w:rsidRDefault="003905C7" w:rsidP="00480AA9">
            <w:pPr>
              <w:pStyle w:val="Textoindependiente3"/>
              <w:ind w:right="80"/>
            </w:pPr>
            <w:r w:rsidRPr="00DE4EE8">
              <w:t xml:space="preserve">Contar con una Política de Seguridad de la Información que asegure, como mínimo, los siguientes aspectos: </w:t>
            </w:r>
          </w:p>
          <w:p w:rsidR="003905C7" w:rsidRPr="00DE4EE8" w:rsidRDefault="003905C7" w:rsidP="004309F1">
            <w:pPr>
              <w:pStyle w:val="Prrafodelista"/>
              <w:widowControl w:val="0"/>
              <w:numPr>
                <w:ilvl w:val="0"/>
                <w:numId w:val="4"/>
              </w:numPr>
              <w:spacing w:line="300" w:lineRule="atLeast"/>
              <w:contextualSpacing w:val="0"/>
              <w:jc w:val="both"/>
              <w:rPr>
                <w:rFonts w:ascii="Tahoma" w:hAnsi="Tahoma" w:cs="Tahoma"/>
              </w:rPr>
            </w:pPr>
            <w:r w:rsidRPr="00DE4EE8">
              <w:rPr>
                <w:rFonts w:ascii="Tahoma" w:hAnsi="Tahoma" w:cs="Tahoma"/>
              </w:rPr>
              <w:t>Integridad</w:t>
            </w:r>
          </w:p>
          <w:p w:rsidR="003905C7" w:rsidRPr="00DE4EE8" w:rsidRDefault="003905C7" w:rsidP="004309F1">
            <w:pPr>
              <w:pStyle w:val="Prrafodelista"/>
              <w:widowControl w:val="0"/>
              <w:numPr>
                <w:ilvl w:val="0"/>
                <w:numId w:val="4"/>
              </w:numPr>
              <w:spacing w:line="300" w:lineRule="atLeast"/>
              <w:contextualSpacing w:val="0"/>
              <w:jc w:val="both"/>
              <w:rPr>
                <w:rFonts w:ascii="Tahoma" w:hAnsi="Tahoma" w:cs="Tahoma"/>
              </w:rPr>
            </w:pPr>
            <w:r w:rsidRPr="00DE4EE8">
              <w:rPr>
                <w:rFonts w:ascii="Tahoma" w:hAnsi="Tahoma" w:cs="Tahoma"/>
              </w:rPr>
              <w:t>Seguridad</w:t>
            </w:r>
          </w:p>
          <w:p w:rsidR="003905C7" w:rsidRPr="00DE4EE8" w:rsidRDefault="003905C7" w:rsidP="004309F1">
            <w:pPr>
              <w:pStyle w:val="Prrafodelista"/>
              <w:widowControl w:val="0"/>
              <w:numPr>
                <w:ilvl w:val="0"/>
                <w:numId w:val="4"/>
              </w:numPr>
              <w:spacing w:line="300" w:lineRule="atLeast"/>
              <w:contextualSpacing w:val="0"/>
              <w:jc w:val="both"/>
              <w:rPr>
                <w:rFonts w:ascii="Tahoma" w:hAnsi="Tahoma" w:cs="Tahoma"/>
              </w:rPr>
            </w:pPr>
            <w:r w:rsidRPr="00DE4EE8">
              <w:rPr>
                <w:rFonts w:ascii="Tahoma" w:hAnsi="Tahoma" w:cs="Tahoma"/>
              </w:rPr>
              <w:t>Disponibilidad</w:t>
            </w:r>
          </w:p>
          <w:p w:rsidR="003905C7" w:rsidRPr="00DE4EE8" w:rsidRDefault="003905C7" w:rsidP="004309F1">
            <w:pPr>
              <w:pStyle w:val="Prrafodelista"/>
              <w:widowControl w:val="0"/>
              <w:numPr>
                <w:ilvl w:val="0"/>
                <w:numId w:val="4"/>
              </w:numPr>
              <w:spacing w:line="300" w:lineRule="atLeast"/>
              <w:contextualSpacing w:val="0"/>
              <w:jc w:val="both"/>
              <w:rPr>
                <w:rFonts w:ascii="Tahoma" w:hAnsi="Tahoma" w:cs="Tahoma"/>
              </w:rPr>
            </w:pPr>
            <w:r w:rsidRPr="00DE4EE8">
              <w:rPr>
                <w:rFonts w:ascii="Tahoma" w:hAnsi="Tahoma" w:cs="Tahoma"/>
              </w:rPr>
              <w:t>Confidencialidad</w:t>
            </w:r>
          </w:p>
        </w:tc>
      </w:tr>
      <w:tr w:rsidR="003905C7" w:rsidRPr="00DE4EE8" w:rsidTr="00480AA9">
        <w:trPr>
          <w:cantSplit/>
          <w:trHeight w:val="2551"/>
          <w:jc w:val="center"/>
        </w:trPr>
        <w:tc>
          <w:tcPr>
            <w:tcW w:w="3266" w:type="dxa"/>
          </w:tcPr>
          <w:p w:rsidR="003905C7" w:rsidRPr="00DE4EE8" w:rsidRDefault="003905C7" w:rsidP="00480AA9">
            <w:pPr>
              <w:spacing w:line="300" w:lineRule="atLeast"/>
              <w:rPr>
                <w:rFonts w:ascii="Tahoma" w:hAnsi="Tahoma" w:cs="Tahoma"/>
                <w:color w:val="FF0000"/>
              </w:rPr>
            </w:pPr>
            <w:r w:rsidRPr="00DE4EE8">
              <w:rPr>
                <w:rFonts w:ascii="Tahoma" w:hAnsi="Tahoma" w:cs="Tahoma"/>
              </w:rPr>
              <w:t>2. Control de Acceso</w:t>
            </w:r>
          </w:p>
        </w:tc>
        <w:tc>
          <w:tcPr>
            <w:tcW w:w="6085" w:type="dxa"/>
          </w:tcPr>
          <w:p w:rsidR="003905C7" w:rsidRPr="00DE4EE8" w:rsidRDefault="003905C7" w:rsidP="00480AA9">
            <w:pPr>
              <w:spacing w:line="300" w:lineRule="atLeast"/>
              <w:contextualSpacing/>
              <w:jc w:val="both"/>
              <w:rPr>
                <w:rFonts w:ascii="Tahoma" w:hAnsi="Tahoma" w:cs="Tahoma"/>
              </w:rPr>
            </w:pPr>
            <w:r w:rsidRPr="00DE4EE8">
              <w:rPr>
                <w:rFonts w:ascii="Tahoma" w:hAnsi="Tahoma" w:cs="Tahoma"/>
              </w:rPr>
              <w:t>Las carpetas deben estar disponibles mediante un link representado a través de una URI.</w:t>
            </w:r>
          </w:p>
          <w:p w:rsidR="003905C7" w:rsidRPr="00DE4EE8" w:rsidRDefault="003905C7" w:rsidP="00480AA9">
            <w:pPr>
              <w:spacing w:line="300" w:lineRule="atLeast"/>
              <w:contextualSpacing/>
              <w:jc w:val="both"/>
              <w:rPr>
                <w:rFonts w:ascii="Tahoma" w:hAnsi="Tahoma" w:cs="Tahoma"/>
              </w:rPr>
            </w:pPr>
            <w:r w:rsidRPr="00DE4EE8">
              <w:rPr>
                <w:rFonts w:ascii="Tahoma" w:hAnsi="Tahoma" w:cs="Tahoma"/>
              </w:rPr>
              <w:t>El acceso al link URI deberá estar debidamente protegido, de manera que s</w:t>
            </w:r>
            <w:r>
              <w:rPr>
                <w:rFonts w:ascii="Tahoma" w:hAnsi="Tahoma" w:cs="Tahoma"/>
              </w:rPr>
              <w:t>o</w:t>
            </w:r>
            <w:r w:rsidRPr="00DE4EE8">
              <w:rPr>
                <w:rFonts w:ascii="Tahoma" w:hAnsi="Tahoma" w:cs="Tahoma"/>
              </w:rPr>
              <w:t>lo sea permitido acceder desde las IP autorizadas del Servicio.</w:t>
            </w:r>
          </w:p>
          <w:p w:rsidR="003905C7" w:rsidRPr="00DE4EE8" w:rsidRDefault="003905C7" w:rsidP="00480AA9">
            <w:pPr>
              <w:spacing w:line="300" w:lineRule="atLeast"/>
              <w:contextualSpacing/>
              <w:jc w:val="both"/>
              <w:rPr>
                <w:rFonts w:ascii="Tahoma" w:hAnsi="Tahoma" w:cs="Tahoma"/>
              </w:rPr>
            </w:pPr>
            <w:r w:rsidRPr="00DE4EE8">
              <w:rPr>
                <w:rFonts w:ascii="Tahoma" w:hAnsi="Tahoma" w:cs="Tahoma"/>
              </w:rPr>
              <w:t>El link URI deberá incluir una cadena de caracteres que de unicidad a cada URI generada, siendo esta cadena distinta para nuevas entregas de la misma CDE.</w:t>
            </w:r>
          </w:p>
        </w:tc>
      </w:tr>
      <w:tr w:rsidR="003905C7" w:rsidRPr="00DE4EE8" w:rsidTr="00480AA9">
        <w:trPr>
          <w:cantSplit/>
          <w:trHeight w:val="804"/>
          <w:jc w:val="center"/>
        </w:trPr>
        <w:tc>
          <w:tcPr>
            <w:tcW w:w="3266" w:type="dxa"/>
          </w:tcPr>
          <w:p w:rsidR="003905C7" w:rsidRPr="00DE4EE8" w:rsidRDefault="003905C7" w:rsidP="00480AA9">
            <w:pPr>
              <w:spacing w:line="300" w:lineRule="atLeast"/>
              <w:rPr>
                <w:rFonts w:ascii="Tahoma" w:hAnsi="Tahoma" w:cs="Tahoma"/>
              </w:rPr>
            </w:pPr>
            <w:r w:rsidRPr="00DE4EE8">
              <w:rPr>
                <w:rFonts w:ascii="Tahoma" w:hAnsi="Tahoma" w:cs="Tahoma"/>
              </w:rPr>
              <w:t>3. Respaldo de la Información</w:t>
            </w:r>
          </w:p>
        </w:tc>
        <w:tc>
          <w:tcPr>
            <w:tcW w:w="6085" w:type="dxa"/>
          </w:tcPr>
          <w:p w:rsidR="003905C7" w:rsidRPr="00DE4EE8" w:rsidRDefault="003905C7" w:rsidP="00480AA9">
            <w:pPr>
              <w:spacing w:line="300" w:lineRule="atLeast"/>
              <w:jc w:val="both"/>
              <w:rPr>
                <w:rFonts w:ascii="Tahoma" w:hAnsi="Tahoma" w:cs="Tahoma"/>
              </w:rPr>
            </w:pPr>
            <w:r w:rsidRPr="00DE4EE8">
              <w:rPr>
                <w:rFonts w:ascii="Tahoma" w:hAnsi="Tahoma" w:cs="Tahoma"/>
              </w:rPr>
              <w:t xml:space="preserve">Contar con un procedimiento que asegure el respaldo de la </w:t>
            </w:r>
            <w:r>
              <w:rPr>
                <w:rFonts w:ascii="Tahoma" w:hAnsi="Tahoma" w:cs="Tahoma"/>
              </w:rPr>
              <w:t>CDE y su bitácora</w:t>
            </w:r>
            <w:r w:rsidRPr="00DE4EE8">
              <w:rPr>
                <w:rFonts w:ascii="Tahoma" w:hAnsi="Tahoma" w:cs="Tahoma"/>
              </w:rPr>
              <w:t>.</w:t>
            </w:r>
          </w:p>
        </w:tc>
      </w:tr>
      <w:tr w:rsidR="003905C7" w:rsidRPr="00DE4EE8" w:rsidTr="00480AA9">
        <w:trPr>
          <w:cantSplit/>
          <w:trHeight w:val="702"/>
          <w:jc w:val="center"/>
        </w:trPr>
        <w:tc>
          <w:tcPr>
            <w:tcW w:w="3266" w:type="dxa"/>
          </w:tcPr>
          <w:p w:rsidR="003905C7" w:rsidRPr="00DE4EE8" w:rsidRDefault="003905C7" w:rsidP="00480AA9">
            <w:pPr>
              <w:spacing w:line="300" w:lineRule="atLeast"/>
              <w:rPr>
                <w:rFonts w:ascii="Tahoma" w:hAnsi="Tahoma" w:cs="Tahoma"/>
              </w:rPr>
            </w:pPr>
            <w:r w:rsidRPr="00DE4EE8">
              <w:rPr>
                <w:rFonts w:ascii="Tahoma" w:hAnsi="Tahoma" w:cs="Tahoma"/>
              </w:rPr>
              <w:lastRenderedPageBreak/>
              <w:t>4. Recuperación de Datos</w:t>
            </w:r>
          </w:p>
        </w:tc>
        <w:tc>
          <w:tcPr>
            <w:tcW w:w="6085" w:type="dxa"/>
          </w:tcPr>
          <w:p w:rsidR="003905C7" w:rsidRPr="00DE4EE8" w:rsidRDefault="003905C7" w:rsidP="00480AA9">
            <w:pPr>
              <w:spacing w:line="300" w:lineRule="atLeast"/>
              <w:jc w:val="both"/>
              <w:rPr>
                <w:rFonts w:ascii="Tahoma" w:hAnsi="Tahoma" w:cs="Tahoma"/>
              </w:rPr>
            </w:pPr>
            <w:r w:rsidRPr="00DE4EE8">
              <w:rPr>
                <w:rFonts w:ascii="Tahoma" w:hAnsi="Tahoma" w:cs="Tahoma"/>
              </w:rPr>
              <w:t xml:space="preserve">Contar con un procedimiento que asegure la recuperación de </w:t>
            </w:r>
            <w:r>
              <w:rPr>
                <w:rFonts w:ascii="Tahoma" w:hAnsi="Tahoma" w:cs="Tahoma"/>
              </w:rPr>
              <w:t>la CDE y su bitácora.</w:t>
            </w:r>
          </w:p>
        </w:tc>
      </w:tr>
    </w:tbl>
    <w:p w:rsidR="003905C7" w:rsidRPr="00DE4EE8" w:rsidRDefault="003905C7" w:rsidP="003905C7">
      <w:pPr>
        <w:spacing w:line="300" w:lineRule="atLeast"/>
        <w:jc w:val="both"/>
        <w:rPr>
          <w:rFonts w:ascii="Tahoma" w:hAnsi="Tahoma" w:cs="Tahoma"/>
          <w:sz w:val="22"/>
          <w:szCs w:val="22"/>
        </w:rPr>
      </w:pPr>
    </w:p>
    <w:p w:rsidR="003905C7" w:rsidRDefault="003905C7" w:rsidP="003905C7">
      <w:pPr>
        <w:spacing w:line="300" w:lineRule="atLeast"/>
        <w:jc w:val="both"/>
        <w:rPr>
          <w:rFonts w:ascii="Tahoma" w:hAnsi="Tahoma" w:cs="Tahoma"/>
          <w:sz w:val="22"/>
          <w:szCs w:val="22"/>
        </w:rPr>
      </w:pPr>
    </w:p>
    <w:p w:rsidR="003905C7" w:rsidRPr="00DE4EE8" w:rsidRDefault="003905C7" w:rsidP="003905C7">
      <w:pPr>
        <w:spacing w:line="300" w:lineRule="atLeast"/>
        <w:jc w:val="both"/>
        <w:rPr>
          <w:rFonts w:ascii="Tahoma" w:hAnsi="Tahoma" w:cs="Tahoma"/>
          <w:b/>
          <w:sz w:val="22"/>
          <w:szCs w:val="22"/>
        </w:rPr>
      </w:pPr>
      <w:r w:rsidRPr="00DE4EE8">
        <w:rPr>
          <w:rFonts w:ascii="Tahoma" w:hAnsi="Tahoma" w:cs="Tahoma"/>
          <w:b/>
          <w:sz w:val="22"/>
          <w:szCs w:val="22"/>
        </w:rPr>
        <w:t>III. MODELO OPERACIONAL</w:t>
      </w:r>
      <w:r>
        <w:rPr>
          <w:rFonts w:ascii="Tahoma" w:hAnsi="Tahoma" w:cs="Tahoma"/>
          <w:b/>
          <w:sz w:val="22"/>
          <w:szCs w:val="22"/>
        </w:rPr>
        <w:t>.</w:t>
      </w:r>
    </w:p>
    <w:p w:rsidR="003905C7" w:rsidRPr="00DE4EE8" w:rsidRDefault="003905C7" w:rsidP="003905C7">
      <w:pPr>
        <w:pStyle w:val="Prrafodelista"/>
        <w:spacing w:line="300" w:lineRule="atLeast"/>
        <w:ind w:left="426"/>
        <w:jc w:val="both"/>
        <w:rPr>
          <w:rFonts w:ascii="Tahoma" w:hAnsi="Tahoma" w:cs="Tahoma"/>
          <w:b/>
          <w:sz w:val="22"/>
          <w:szCs w:val="22"/>
        </w:rPr>
      </w:pPr>
    </w:p>
    <w:p w:rsidR="003905C7" w:rsidRPr="00DE4EE8" w:rsidRDefault="003905C7" w:rsidP="004309F1">
      <w:pPr>
        <w:pStyle w:val="Prrafodelista"/>
        <w:widowControl w:val="0"/>
        <w:numPr>
          <w:ilvl w:val="0"/>
          <w:numId w:val="9"/>
        </w:numPr>
        <w:spacing w:line="300" w:lineRule="atLeast"/>
        <w:ind w:left="426"/>
        <w:contextualSpacing w:val="0"/>
        <w:rPr>
          <w:rFonts w:ascii="Tahoma" w:hAnsi="Tahoma" w:cs="Tahoma"/>
          <w:b/>
          <w:sz w:val="22"/>
          <w:szCs w:val="22"/>
        </w:rPr>
      </w:pPr>
      <w:r w:rsidRPr="00DE4EE8">
        <w:rPr>
          <w:rFonts w:ascii="Tahoma" w:hAnsi="Tahoma" w:cs="Tahoma"/>
          <w:b/>
          <w:sz w:val="22"/>
          <w:szCs w:val="22"/>
        </w:rPr>
        <w:t>ACCESO AL SISTEMA DE SOLICITUD CARPETAS DE DESPACHO</w:t>
      </w:r>
      <w:r>
        <w:rPr>
          <w:rFonts w:ascii="Tahoma" w:hAnsi="Tahoma" w:cs="Tahoma"/>
          <w:b/>
          <w:sz w:val="22"/>
          <w:szCs w:val="22"/>
        </w:rPr>
        <w:t>.</w:t>
      </w:r>
    </w:p>
    <w:p w:rsidR="003905C7" w:rsidRPr="00DE4EE8" w:rsidRDefault="003905C7" w:rsidP="003905C7">
      <w:pPr>
        <w:spacing w:line="300" w:lineRule="atLeast"/>
        <w:contextualSpacing/>
        <w:jc w:val="both"/>
        <w:rPr>
          <w:rFonts w:ascii="Tahoma" w:hAnsi="Tahoma" w:cs="Tahoma"/>
          <w:sz w:val="22"/>
          <w:szCs w:val="22"/>
        </w:rPr>
      </w:pP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Mediante el sistema de solicitud de carpetas de despacho (en adelante, “el Sistema”), disponible en la página de Intranet del Servicio, en la sección Fiscalización, el funcionario de Aduana podrá solicitar una o varias carpetas de despacho de destinaciones aduaneras.</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 xml:space="preserve">El uso del Sistema será obligatorio tratándose de CDE. </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funcionario deberá contar con nombre de usuario y clave de acceso, lo</w:t>
      </w:r>
      <w:r>
        <w:rPr>
          <w:rFonts w:ascii="Tahoma" w:hAnsi="Tahoma" w:cs="Tahoma"/>
          <w:sz w:val="22"/>
          <w:szCs w:val="22"/>
        </w:rPr>
        <w:t>s</w:t>
      </w:r>
      <w:r w:rsidRPr="00DE4EE8">
        <w:rPr>
          <w:rFonts w:ascii="Tahoma" w:hAnsi="Tahoma" w:cs="Tahoma"/>
          <w:sz w:val="22"/>
          <w:szCs w:val="22"/>
        </w:rPr>
        <w:t xml:space="preserve"> que deberá</w:t>
      </w:r>
      <w:r>
        <w:rPr>
          <w:rFonts w:ascii="Tahoma" w:hAnsi="Tahoma" w:cs="Tahoma"/>
          <w:sz w:val="22"/>
          <w:szCs w:val="22"/>
        </w:rPr>
        <w:t>n</w:t>
      </w:r>
      <w:r w:rsidRPr="00DE4EE8">
        <w:rPr>
          <w:rFonts w:ascii="Tahoma" w:hAnsi="Tahoma" w:cs="Tahoma"/>
          <w:sz w:val="22"/>
          <w:szCs w:val="22"/>
        </w:rPr>
        <w:t xml:space="preserve"> ser solicitado</w:t>
      </w:r>
      <w:r>
        <w:rPr>
          <w:rFonts w:ascii="Tahoma" w:hAnsi="Tahoma" w:cs="Tahoma"/>
          <w:sz w:val="22"/>
          <w:szCs w:val="22"/>
        </w:rPr>
        <w:t>s</w:t>
      </w:r>
      <w:r w:rsidRPr="00DE4EE8">
        <w:rPr>
          <w:rFonts w:ascii="Tahoma" w:hAnsi="Tahoma" w:cs="Tahoma"/>
          <w:sz w:val="22"/>
          <w:szCs w:val="22"/>
        </w:rPr>
        <w:t xml:space="preserve"> por su jefe directo al administrador del Sistema, vía correo electrónico.</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administrador del Sistema responderá al jefe directo por la misma vía, informando el nombre de usuario y clave de acceso del funcionario autorizado.</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administrador del Sistema deberá mantener un registro actualizado de las autorizaciones otorgadas.</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 xml:space="preserve">Los jefes respectivos deberán solicitar al administrador del Sistema la </w:t>
      </w:r>
      <w:proofErr w:type="gramStart"/>
      <w:r w:rsidRPr="00DE4EE8">
        <w:rPr>
          <w:rFonts w:ascii="Tahoma" w:hAnsi="Tahoma" w:cs="Tahoma"/>
          <w:sz w:val="22"/>
          <w:szCs w:val="22"/>
        </w:rPr>
        <w:t xml:space="preserve">cancelación </w:t>
      </w:r>
      <w:r>
        <w:rPr>
          <w:rFonts w:ascii="Tahoma" w:hAnsi="Tahoma" w:cs="Tahoma"/>
          <w:sz w:val="22"/>
          <w:szCs w:val="22"/>
        </w:rPr>
        <w:t xml:space="preserve"> del</w:t>
      </w:r>
      <w:proofErr w:type="gramEnd"/>
      <w:r>
        <w:rPr>
          <w:rFonts w:ascii="Tahoma" w:hAnsi="Tahoma" w:cs="Tahoma"/>
          <w:sz w:val="22"/>
          <w:szCs w:val="22"/>
        </w:rPr>
        <w:t xml:space="preserve"> </w:t>
      </w:r>
      <w:r w:rsidRPr="00DE4EE8">
        <w:rPr>
          <w:rFonts w:ascii="Tahoma" w:hAnsi="Tahoma" w:cs="Tahoma"/>
          <w:sz w:val="22"/>
          <w:szCs w:val="22"/>
        </w:rPr>
        <w:t>nombre de usuario y clave de acceso</w:t>
      </w:r>
      <w:r>
        <w:rPr>
          <w:rFonts w:ascii="Tahoma" w:hAnsi="Tahoma" w:cs="Tahoma"/>
          <w:sz w:val="22"/>
          <w:szCs w:val="22"/>
        </w:rPr>
        <w:t>,</w:t>
      </w:r>
      <w:r w:rsidRPr="00DE4EE8">
        <w:rPr>
          <w:rFonts w:ascii="Tahoma" w:hAnsi="Tahoma" w:cs="Tahoma"/>
          <w:sz w:val="22"/>
          <w:szCs w:val="22"/>
        </w:rPr>
        <w:t xml:space="preserve"> en los casos que corresponda.</w:t>
      </w:r>
    </w:p>
    <w:p w:rsidR="003905C7" w:rsidRDefault="003905C7" w:rsidP="003905C7">
      <w:pPr>
        <w:spacing w:line="300" w:lineRule="atLeast"/>
        <w:ind w:left="851"/>
        <w:contextualSpacing/>
        <w:jc w:val="both"/>
        <w:rPr>
          <w:rFonts w:ascii="Tahoma" w:hAnsi="Tahoma" w:cs="Tahoma"/>
          <w:sz w:val="22"/>
          <w:szCs w:val="22"/>
        </w:rPr>
      </w:pPr>
    </w:p>
    <w:p w:rsidR="003905C7" w:rsidRPr="00DE4EE8" w:rsidRDefault="003905C7" w:rsidP="003905C7">
      <w:pPr>
        <w:spacing w:line="300" w:lineRule="atLeast"/>
        <w:ind w:left="851"/>
        <w:contextualSpacing/>
        <w:jc w:val="both"/>
        <w:rPr>
          <w:rFonts w:ascii="Tahoma" w:hAnsi="Tahoma" w:cs="Tahoma"/>
          <w:sz w:val="22"/>
          <w:szCs w:val="22"/>
        </w:rPr>
      </w:pPr>
    </w:p>
    <w:p w:rsidR="003905C7" w:rsidRPr="00DE4EE8" w:rsidRDefault="003905C7" w:rsidP="004309F1">
      <w:pPr>
        <w:pStyle w:val="Prrafodelista"/>
        <w:widowControl w:val="0"/>
        <w:numPr>
          <w:ilvl w:val="0"/>
          <w:numId w:val="9"/>
        </w:numPr>
        <w:spacing w:line="300" w:lineRule="atLeast"/>
        <w:ind w:left="426"/>
        <w:contextualSpacing w:val="0"/>
        <w:rPr>
          <w:rFonts w:ascii="Tahoma" w:hAnsi="Tahoma" w:cs="Tahoma"/>
          <w:b/>
          <w:sz w:val="22"/>
          <w:szCs w:val="22"/>
        </w:rPr>
      </w:pPr>
      <w:r w:rsidRPr="00DE4EE8">
        <w:rPr>
          <w:rFonts w:ascii="Tahoma" w:hAnsi="Tahoma" w:cs="Tahoma"/>
          <w:b/>
          <w:sz w:val="22"/>
          <w:szCs w:val="22"/>
        </w:rPr>
        <w:t>SOLICITUD DE CDE</w:t>
      </w:r>
      <w:r>
        <w:rPr>
          <w:rFonts w:ascii="Tahoma" w:hAnsi="Tahoma" w:cs="Tahoma"/>
          <w:b/>
          <w:sz w:val="22"/>
          <w:szCs w:val="22"/>
        </w:rPr>
        <w:t>.</w:t>
      </w:r>
    </w:p>
    <w:p w:rsidR="003905C7" w:rsidRPr="00DE4EE8" w:rsidRDefault="003905C7" w:rsidP="003905C7">
      <w:pPr>
        <w:pStyle w:val="Prrafodelista"/>
        <w:spacing w:line="300" w:lineRule="atLeast"/>
        <w:jc w:val="both"/>
        <w:rPr>
          <w:rFonts w:ascii="Tahoma" w:hAnsi="Tahoma" w:cs="Tahoma"/>
          <w:b/>
          <w:sz w:val="22"/>
          <w:szCs w:val="22"/>
        </w:rPr>
      </w:pP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funcionario autorizado podrá solicitar una o varias carpetas a los Agentes de Aduana en la Intranet del Servicio, en la sección Fiscalización, “INGRESO” seleccionando la opción “Solicitud selección Aduana”.</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En el “Registro de solicitud selección Aduana”, se ingresarán los siguientes datos de las carpetas que se solicitarán al Agente de Aduana: N° de aceptación, tipo destinación aduanera, fecha de aceptación y código del Agente de Aduana.</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 xml:space="preserve">El </w:t>
      </w:r>
      <w:r>
        <w:rPr>
          <w:rFonts w:ascii="Tahoma" w:hAnsi="Tahoma" w:cs="Tahoma"/>
          <w:sz w:val="22"/>
          <w:szCs w:val="22"/>
        </w:rPr>
        <w:t>S</w:t>
      </w:r>
      <w:r w:rsidRPr="00DE4EE8">
        <w:rPr>
          <w:rFonts w:ascii="Tahoma" w:hAnsi="Tahoma" w:cs="Tahoma"/>
          <w:sz w:val="22"/>
          <w:szCs w:val="22"/>
        </w:rPr>
        <w:t>istema indicará si el Agente de Aduana está autorizado para el uso de</w:t>
      </w:r>
      <w:r>
        <w:rPr>
          <w:rFonts w:ascii="Tahoma" w:hAnsi="Tahoma" w:cs="Tahoma"/>
          <w:sz w:val="22"/>
          <w:szCs w:val="22"/>
        </w:rPr>
        <w:t xml:space="preserve"> </w:t>
      </w:r>
      <w:r w:rsidRPr="00DE4EE8">
        <w:rPr>
          <w:rFonts w:ascii="Tahoma" w:hAnsi="Tahoma" w:cs="Tahoma"/>
          <w:sz w:val="22"/>
          <w:szCs w:val="22"/>
        </w:rPr>
        <w:t>l</w:t>
      </w:r>
      <w:r>
        <w:rPr>
          <w:rFonts w:ascii="Tahoma" w:hAnsi="Tahoma" w:cs="Tahoma"/>
          <w:sz w:val="22"/>
          <w:szCs w:val="22"/>
        </w:rPr>
        <w:t>a modalidad</w:t>
      </w:r>
      <w:r w:rsidRPr="00DE4EE8">
        <w:rPr>
          <w:rFonts w:ascii="Tahoma" w:hAnsi="Tahoma" w:cs="Tahoma"/>
          <w:sz w:val="22"/>
          <w:szCs w:val="22"/>
        </w:rPr>
        <w:t xml:space="preserve"> de CDE.</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Una vez finalizado el registro de la solicitud en el Sistema, ésta se enviará al correo electrónico informado por el Agente en el Formulario del Anexo 1.</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 xml:space="preserve">La solicitud que reciba el Agente de Aduana estará conformada por los datos señalados en el numeral 2.2, además de los siguientes: la Aduana solicitante, el número y fecha de la solicitud, el nombre y correo electrónico del funcionario requirente. </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 xml:space="preserve">El funcionario requirente podrá, también, pedir el log de transacciones de una CDE, lo que se indicará en la solicitud que se remita al Agente de Aduana. </w:t>
      </w:r>
    </w:p>
    <w:p w:rsidR="003905C7" w:rsidRDefault="003905C7" w:rsidP="003905C7">
      <w:pPr>
        <w:spacing w:line="300" w:lineRule="atLeast"/>
        <w:ind w:left="851" w:hanging="425"/>
        <w:contextualSpacing/>
        <w:jc w:val="both"/>
        <w:rPr>
          <w:rFonts w:ascii="Tahoma" w:hAnsi="Tahoma" w:cs="Tahoma"/>
          <w:sz w:val="22"/>
          <w:szCs w:val="22"/>
        </w:rPr>
      </w:pPr>
    </w:p>
    <w:p w:rsidR="003905C7" w:rsidRDefault="003905C7" w:rsidP="003905C7">
      <w:pPr>
        <w:spacing w:line="300" w:lineRule="atLeast"/>
        <w:ind w:left="851" w:hanging="425"/>
        <w:contextualSpacing/>
        <w:jc w:val="both"/>
        <w:rPr>
          <w:rFonts w:ascii="Tahoma" w:hAnsi="Tahoma" w:cs="Tahoma"/>
          <w:sz w:val="22"/>
          <w:szCs w:val="22"/>
        </w:rPr>
      </w:pPr>
    </w:p>
    <w:p w:rsidR="003905C7" w:rsidRPr="00DE4EE8" w:rsidRDefault="003905C7" w:rsidP="003905C7">
      <w:pPr>
        <w:spacing w:line="300" w:lineRule="atLeast"/>
        <w:ind w:left="851" w:hanging="425"/>
        <w:contextualSpacing/>
        <w:jc w:val="both"/>
        <w:rPr>
          <w:rFonts w:ascii="Tahoma" w:hAnsi="Tahoma" w:cs="Tahoma"/>
          <w:sz w:val="22"/>
          <w:szCs w:val="22"/>
        </w:rPr>
      </w:pPr>
    </w:p>
    <w:p w:rsidR="003905C7" w:rsidRPr="00DE4EE8" w:rsidRDefault="003905C7" w:rsidP="004309F1">
      <w:pPr>
        <w:pStyle w:val="Prrafodelista"/>
        <w:widowControl w:val="0"/>
        <w:numPr>
          <w:ilvl w:val="0"/>
          <w:numId w:val="9"/>
        </w:numPr>
        <w:spacing w:line="300" w:lineRule="atLeast"/>
        <w:contextualSpacing w:val="0"/>
        <w:jc w:val="both"/>
        <w:rPr>
          <w:rFonts w:ascii="Tahoma" w:hAnsi="Tahoma" w:cs="Tahoma"/>
          <w:sz w:val="22"/>
          <w:szCs w:val="22"/>
        </w:rPr>
      </w:pPr>
      <w:r>
        <w:rPr>
          <w:rFonts w:ascii="Tahoma" w:hAnsi="Tahoma" w:cs="Tahoma"/>
          <w:b/>
          <w:sz w:val="22"/>
          <w:szCs w:val="22"/>
        </w:rPr>
        <w:t>RECEPCIÓN DE CDE.</w:t>
      </w:r>
    </w:p>
    <w:p w:rsidR="003905C7" w:rsidRPr="00DE4EE8" w:rsidRDefault="003905C7" w:rsidP="003905C7">
      <w:pPr>
        <w:pStyle w:val="Prrafodelista"/>
        <w:spacing w:line="300" w:lineRule="atLeast"/>
        <w:jc w:val="both"/>
        <w:rPr>
          <w:rFonts w:ascii="Tahoma" w:hAnsi="Tahoma" w:cs="Tahoma"/>
          <w:sz w:val="22"/>
          <w:szCs w:val="22"/>
        </w:rPr>
      </w:pPr>
    </w:p>
    <w:p w:rsidR="003905C7"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Agente de A</w:t>
      </w:r>
      <w:r>
        <w:rPr>
          <w:rFonts w:ascii="Tahoma" w:hAnsi="Tahoma" w:cs="Tahoma"/>
          <w:sz w:val="22"/>
          <w:szCs w:val="22"/>
        </w:rPr>
        <w:t>duana</w:t>
      </w:r>
      <w:r w:rsidRPr="00DE4EE8">
        <w:rPr>
          <w:rFonts w:ascii="Tahoma" w:hAnsi="Tahoma" w:cs="Tahoma"/>
          <w:sz w:val="22"/>
          <w:szCs w:val="22"/>
        </w:rPr>
        <w:t xml:space="preserve"> entregará las CDE enviando un link URI por cada carpeta solicitada, al funcionario requirente al correo electrónico señalado en la solicitud, en un plazo de dos días contado desde la fecha del correo requirente. Tratándose del caso del numeral 2.6 precedente, deberá entregar el log de transacciones firmado.</w:t>
      </w:r>
    </w:p>
    <w:p w:rsidR="003905C7" w:rsidRPr="00DE4EE8" w:rsidRDefault="003905C7" w:rsidP="003905C7">
      <w:pPr>
        <w:pStyle w:val="Prrafodelista"/>
        <w:widowControl w:val="0"/>
        <w:spacing w:line="300" w:lineRule="atLeast"/>
        <w:ind w:left="851"/>
        <w:jc w:val="both"/>
        <w:rPr>
          <w:rFonts w:ascii="Tahoma" w:hAnsi="Tahoma" w:cs="Tahoma"/>
          <w:sz w:val="22"/>
          <w:szCs w:val="22"/>
        </w:rPr>
      </w:pP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 xml:space="preserve">Cada link URI contendrá una CDE en formato </w:t>
      </w:r>
      <w:proofErr w:type="spellStart"/>
      <w:r w:rsidRPr="00DE4EE8">
        <w:rPr>
          <w:rFonts w:ascii="Tahoma" w:hAnsi="Tahoma" w:cs="Tahoma"/>
          <w:sz w:val="22"/>
          <w:szCs w:val="22"/>
        </w:rPr>
        <w:t>zip</w:t>
      </w:r>
      <w:proofErr w:type="spellEnd"/>
      <w:r w:rsidRPr="00DE4EE8">
        <w:rPr>
          <w:rFonts w:ascii="Tahoma" w:hAnsi="Tahoma" w:cs="Tahoma"/>
          <w:sz w:val="22"/>
          <w:szCs w:val="22"/>
        </w:rPr>
        <w:t xml:space="preserve">, en un solo archivo, el cual se encontrará compuesto por los documentos que conforman o se asocian a la carpeta y la bitácora. El nombre del archivo </w:t>
      </w:r>
      <w:proofErr w:type="spellStart"/>
      <w:r w:rsidRPr="00DE4EE8">
        <w:rPr>
          <w:rFonts w:ascii="Tahoma" w:hAnsi="Tahoma" w:cs="Tahoma"/>
          <w:sz w:val="22"/>
          <w:szCs w:val="22"/>
        </w:rPr>
        <w:t>zip</w:t>
      </w:r>
      <w:proofErr w:type="spellEnd"/>
      <w:r w:rsidRPr="00DE4EE8">
        <w:rPr>
          <w:rFonts w:ascii="Tahoma" w:hAnsi="Tahoma" w:cs="Tahoma"/>
          <w:sz w:val="22"/>
          <w:szCs w:val="22"/>
        </w:rPr>
        <w:t xml:space="preserve"> deberá corresponder al número de identificación de la destinación aduanera.</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funcionario requirente descargará cada link URI, revisando que la carpeta se encuentre completa y que cada archivo que la compone o se asocia a ella, sea accesible, legible e íntegro.</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link URI deberá estar disponible para la descarga de las CDE por parte de los funcionarios requirentes, por un período de 30 días.</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El funcionario requirente deberá registrar, en el Sistema, la recepción de cada carpeta solicitada, indicando si ésta fue conforme.</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Vencido el plazo indicado en el numeral 3.1 precedente, sin que se hubiese presentado la CDE y/o el log de transacciones, en su caso, el funcionario requirente reiterará al Agente de Aduana la solicitud a través del Sistema, en la opción “Reiteración, reparo y disponibilidad”, seleccionando la alternativa “REITERACION” y señalará el motivo, lo que se le comunicará mediante correo electrónico. El Agente de Aduana deberá dar cumplimiento a la solicitud dentro de un plazo no mayor a dos días contados desde la reiteración.</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Si la CDE entregada fuese incompleta o los archivos presentasen defectos de accesibilidad, legibilidad o integridad, el funcionario requirente formulará el reparo al Agente de Aduana a través del Sistema, en la opción “Reiteración, reparo y disponibilidad”, seleccionando la alternativa “REPARO” y señalará el motivo, lo que se le comunicará mediante correo electrónico. El Agente de Aduana deberá subsanar los defectos remitiendo un nuevo link URI, dentro de un plazo no mayor a dos días contados desde el reparo.</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Si el link URI no se encontrase disponible para la descarga durante el tiempo indicado en el numeral 3.4 precedente, el funcionario requirente informará al Agente de Aduana este impedimento a través del Sistema, en la opción “Reiteración, reparo y disponibilidad”, seleccionando la alternativa “DISPONIBILIDAD” y señalará el motivo, lo que se le comunicará mediante correo electrónico. El Agente de Aduana deberá dar cumplimiento a la solicitud dentro de un plazo no mayor a dos días contados desde la comunicación.</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En los casos regulados en los numerales 3.7 y 3.8 precedentes, si se requiere modificar o reemplazar algún documento, se deberá mantener el documento originalmente presentado, además de su nueva versión.</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En caso que la CDE present</w:t>
      </w:r>
      <w:r>
        <w:rPr>
          <w:rFonts w:ascii="Tahoma" w:hAnsi="Tahoma" w:cs="Tahoma"/>
          <w:sz w:val="22"/>
          <w:szCs w:val="22"/>
        </w:rPr>
        <w:t>e</w:t>
      </w:r>
      <w:r w:rsidRPr="00DE4EE8">
        <w:rPr>
          <w:rFonts w:ascii="Tahoma" w:hAnsi="Tahoma" w:cs="Tahoma"/>
          <w:sz w:val="22"/>
          <w:szCs w:val="22"/>
        </w:rPr>
        <w:t xml:space="preserve"> más de un documento del mismo tipo, se considerará el documento con fecha más reciente de incorporación, y los documentos anteriores permanecerán disponibles como parte del historial dentro de la CDE.</w:t>
      </w:r>
    </w:p>
    <w:p w:rsidR="003905C7" w:rsidRPr="00DE4EE8" w:rsidRDefault="003905C7" w:rsidP="004309F1">
      <w:pPr>
        <w:pStyle w:val="Prrafodelista"/>
        <w:widowControl w:val="0"/>
        <w:numPr>
          <w:ilvl w:val="1"/>
          <w:numId w:val="9"/>
        </w:numPr>
        <w:spacing w:line="300" w:lineRule="atLeast"/>
        <w:ind w:left="851" w:hanging="425"/>
        <w:jc w:val="both"/>
        <w:rPr>
          <w:rFonts w:ascii="Tahoma" w:hAnsi="Tahoma" w:cs="Tahoma"/>
          <w:sz w:val="22"/>
          <w:szCs w:val="22"/>
        </w:rPr>
      </w:pPr>
      <w:r w:rsidRPr="00DE4EE8">
        <w:rPr>
          <w:rFonts w:ascii="Tahoma" w:hAnsi="Tahoma" w:cs="Tahoma"/>
          <w:sz w:val="22"/>
          <w:szCs w:val="22"/>
        </w:rPr>
        <w:t>Lo regulado en los numerales 3.6, 3.7 y 3.8 precedentes, es sin perjuicio de la facultad del Servicio de formular denuncia o de iniciar un proceso disciplinario, de ser procedente.</w:t>
      </w:r>
    </w:p>
    <w:p w:rsidR="004309F1" w:rsidRDefault="004309F1" w:rsidP="004309F1">
      <w:pPr>
        <w:spacing w:line="300" w:lineRule="atLeast"/>
        <w:jc w:val="center"/>
        <w:rPr>
          <w:rFonts w:ascii="Tahoma" w:hAnsi="Tahoma" w:cs="Tahoma"/>
          <w:b/>
          <w:sz w:val="28"/>
          <w:szCs w:val="28"/>
        </w:rPr>
      </w:pPr>
      <w:r w:rsidRPr="00A219CC">
        <w:rPr>
          <w:rFonts w:ascii="Tahoma" w:hAnsi="Tahoma" w:cs="Tahoma"/>
          <w:b/>
          <w:sz w:val="28"/>
          <w:szCs w:val="28"/>
        </w:rPr>
        <w:lastRenderedPageBreak/>
        <w:t>ANEXO N° 3</w:t>
      </w:r>
    </w:p>
    <w:p w:rsidR="004309F1" w:rsidRPr="00A219CC" w:rsidRDefault="004309F1" w:rsidP="004309F1">
      <w:pPr>
        <w:spacing w:line="300" w:lineRule="atLeast"/>
        <w:jc w:val="center"/>
        <w:rPr>
          <w:rFonts w:ascii="Tahoma" w:hAnsi="Tahoma" w:cs="Tahoma"/>
          <w:b/>
          <w:sz w:val="22"/>
          <w:szCs w:val="22"/>
        </w:rPr>
      </w:pPr>
      <w:r w:rsidRPr="00A219CC">
        <w:rPr>
          <w:rFonts w:ascii="Tahoma" w:hAnsi="Tahoma" w:cs="Tahoma"/>
          <w:b/>
        </w:rPr>
        <w:t xml:space="preserve"> </w:t>
      </w:r>
    </w:p>
    <w:p w:rsidR="004309F1" w:rsidRPr="00A219CC" w:rsidRDefault="004309F1" w:rsidP="004309F1">
      <w:pPr>
        <w:spacing w:line="300" w:lineRule="atLeast"/>
        <w:jc w:val="center"/>
        <w:rPr>
          <w:rFonts w:ascii="Tahoma" w:hAnsi="Tahoma" w:cs="Tahoma"/>
          <w:b/>
          <w:sz w:val="22"/>
          <w:szCs w:val="22"/>
        </w:rPr>
      </w:pPr>
      <w:r w:rsidRPr="00A219CC">
        <w:rPr>
          <w:rFonts w:ascii="Tahoma" w:hAnsi="Tahoma" w:cs="Tahoma"/>
          <w:b/>
        </w:rPr>
        <w:t>PAUTAS DE ACREDITACIÓN TECNOLÓGICA</w:t>
      </w:r>
      <w:r>
        <w:rPr>
          <w:rFonts w:ascii="Tahoma" w:hAnsi="Tahoma" w:cs="Tahoma"/>
          <w:b/>
        </w:rPr>
        <w:t xml:space="preserve"> </w:t>
      </w:r>
      <w:r w:rsidRPr="00A219CC">
        <w:rPr>
          <w:rFonts w:ascii="Tahoma" w:hAnsi="Tahoma" w:cs="Tahoma"/>
          <w:b/>
        </w:rPr>
        <w:t>CARPETA DE DESPACHO ELECTRÓNICA</w:t>
      </w:r>
    </w:p>
    <w:p w:rsidR="004309F1" w:rsidRPr="005726A4" w:rsidRDefault="004309F1" w:rsidP="004309F1">
      <w:pPr>
        <w:rPr>
          <w:rFonts w:ascii="Tahoma" w:hAnsi="Tahoma" w:cs="Tahoma"/>
          <w:sz w:val="22"/>
          <w:szCs w:val="22"/>
        </w:rPr>
      </w:pPr>
    </w:p>
    <w:p w:rsidR="004309F1" w:rsidRPr="00A219CC" w:rsidRDefault="004309F1" w:rsidP="004309F1">
      <w:pPr>
        <w:rPr>
          <w:rFonts w:ascii="Tahoma" w:eastAsia="Times New Roman" w:hAnsi="Tahoma" w:cs="Tahoma"/>
          <w:sz w:val="22"/>
          <w:szCs w:val="22"/>
          <w:lang w:val="es-CL" w:eastAsia="es-ES"/>
        </w:rPr>
      </w:pPr>
    </w:p>
    <w:p w:rsidR="004309F1" w:rsidRPr="00A219CC" w:rsidRDefault="004309F1" w:rsidP="004309F1">
      <w:pPr>
        <w:pStyle w:val="SNA-Ttulo1"/>
        <w:rPr>
          <w:rFonts w:ascii="Tahoma" w:hAnsi="Tahoma" w:cs="Tahoma"/>
          <w:sz w:val="22"/>
          <w:szCs w:val="22"/>
        </w:rPr>
      </w:pPr>
      <w:bookmarkStart w:id="0" w:name="_Toc14798979"/>
      <w:r w:rsidRPr="00A219CC">
        <w:rPr>
          <w:rFonts w:ascii="Tahoma" w:hAnsi="Tahoma" w:cs="Tahoma"/>
          <w:sz w:val="22"/>
          <w:szCs w:val="22"/>
        </w:rPr>
        <w:t>Objetivo</w:t>
      </w:r>
      <w:bookmarkEnd w:id="0"/>
      <w:r>
        <w:rPr>
          <w:rFonts w:ascii="Tahoma" w:hAnsi="Tahoma" w:cs="Tahoma"/>
          <w:sz w:val="22"/>
          <w:szCs w:val="22"/>
        </w:rPr>
        <w:t>.</w:t>
      </w:r>
    </w:p>
    <w:p w:rsidR="004309F1" w:rsidRPr="00A219CC" w:rsidRDefault="004309F1" w:rsidP="004309F1">
      <w:pPr>
        <w:pStyle w:val="SNA-Normal"/>
        <w:rPr>
          <w:rFonts w:ascii="Tahoma" w:hAnsi="Tahoma" w:cs="Tahoma"/>
          <w:sz w:val="22"/>
        </w:rPr>
      </w:pPr>
    </w:p>
    <w:p w:rsidR="004309F1" w:rsidRPr="00A219CC" w:rsidRDefault="004309F1" w:rsidP="004309F1">
      <w:pPr>
        <w:pStyle w:val="SNA-Normal"/>
        <w:rPr>
          <w:rFonts w:ascii="Tahoma" w:hAnsi="Tahoma" w:cs="Tahoma"/>
          <w:sz w:val="22"/>
        </w:rPr>
      </w:pPr>
      <w:r w:rsidRPr="00A219CC">
        <w:rPr>
          <w:rFonts w:ascii="Tahoma" w:hAnsi="Tahoma" w:cs="Tahoma"/>
          <w:sz w:val="22"/>
        </w:rPr>
        <w:t>El objetivo general de la acreditación tecnológica es evaluar el cumplimiento de los requisitos técnicos y de seguridad definidos en el numeral II del Anexo “Especificaciones Tecnológicas y Modelo Operacional de la Carpeta de Despacho Electrónica</w:t>
      </w:r>
      <w:r>
        <w:rPr>
          <w:rFonts w:ascii="Tahoma" w:hAnsi="Tahoma" w:cs="Tahoma"/>
          <w:sz w:val="22"/>
        </w:rPr>
        <w:t>”</w:t>
      </w:r>
      <w:r w:rsidRPr="00A219CC">
        <w:rPr>
          <w:rFonts w:ascii="Tahoma" w:hAnsi="Tahoma" w:cs="Tahoma"/>
          <w:sz w:val="22"/>
        </w:rPr>
        <w:t>.</w:t>
      </w:r>
    </w:p>
    <w:p w:rsidR="004309F1" w:rsidRPr="00A219CC" w:rsidRDefault="004309F1" w:rsidP="004309F1">
      <w:pPr>
        <w:pStyle w:val="SNA-Normal"/>
        <w:rPr>
          <w:rFonts w:ascii="Tahoma" w:hAnsi="Tahoma" w:cs="Tahoma"/>
          <w:sz w:val="22"/>
        </w:rPr>
      </w:pPr>
    </w:p>
    <w:p w:rsidR="004309F1" w:rsidRPr="00A219CC" w:rsidRDefault="004309F1" w:rsidP="004309F1">
      <w:pPr>
        <w:pStyle w:val="SNA-Normal"/>
        <w:rPr>
          <w:rFonts w:ascii="Tahoma" w:hAnsi="Tahoma" w:cs="Tahoma"/>
          <w:sz w:val="22"/>
        </w:rPr>
      </w:pPr>
    </w:p>
    <w:p w:rsidR="004309F1" w:rsidRPr="00A219CC" w:rsidRDefault="004309F1" w:rsidP="004309F1">
      <w:pPr>
        <w:pStyle w:val="SNA-Ttulo1"/>
        <w:rPr>
          <w:rFonts w:ascii="Tahoma" w:hAnsi="Tahoma" w:cs="Tahoma"/>
          <w:sz w:val="22"/>
          <w:szCs w:val="22"/>
        </w:rPr>
      </w:pPr>
      <w:bookmarkStart w:id="1" w:name="_Toc14798980"/>
      <w:r w:rsidRPr="00A219CC">
        <w:rPr>
          <w:rFonts w:ascii="Tahoma" w:hAnsi="Tahoma" w:cs="Tahoma"/>
          <w:sz w:val="22"/>
          <w:szCs w:val="22"/>
        </w:rPr>
        <w:t>Proceso de Acreditación Tecnológica</w:t>
      </w:r>
      <w:bookmarkEnd w:id="1"/>
      <w:r w:rsidRPr="00A219CC">
        <w:rPr>
          <w:rFonts w:ascii="Tahoma" w:hAnsi="Tahoma" w:cs="Tahoma"/>
          <w:sz w:val="22"/>
          <w:szCs w:val="22"/>
        </w:rPr>
        <w:t xml:space="preserve"> de la carpeta de despacho electrónica.</w:t>
      </w:r>
    </w:p>
    <w:p w:rsidR="004309F1" w:rsidRPr="00A219CC" w:rsidRDefault="004309F1" w:rsidP="004309F1">
      <w:pPr>
        <w:pStyle w:val="SNA-Normal"/>
        <w:rPr>
          <w:rFonts w:ascii="Tahoma" w:hAnsi="Tahoma" w:cs="Tahoma"/>
          <w:sz w:val="22"/>
        </w:rPr>
      </w:pPr>
    </w:p>
    <w:p w:rsidR="004309F1" w:rsidRPr="00A219CC" w:rsidRDefault="004309F1" w:rsidP="004309F1">
      <w:pPr>
        <w:pStyle w:val="SNA-Normal"/>
        <w:rPr>
          <w:rFonts w:ascii="Tahoma" w:eastAsia="Calibri" w:hAnsi="Tahoma" w:cs="Tahoma"/>
          <w:sz w:val="22"/>
        </w:rPr>
      </w:pPr>
      <w:r w:rsidRPr="00A219CC">
        <w:rPr>
          <w:rFonts w:ascii="Tahoma" w:hAnsi="Tahoma" w:cs="Tahoma"/>
          <w:sz w:val="22"/>
        </w:rPr>
        <w:t xml:space="preserve">La Subdirección de Informática es la encargada de ejecutar las acreditaciones tecnológicas, siendo de </w:t>
      </w:r>
      <w:r w:rsidRPr="00A219CC">
        <w:rPr>
          <w:rFonts w:ascii="Tahoma" w:eastAsia="Calibri" w:hAnsi="Tahoma" w:cs="Tahoma"/>
          <w:sz w:val="22"/>
        </w:rPr>
        <w:t>responsabilidad directa de la Unidad de Calidad, Seguridad y Procesos TI.</w:t>
      </w:r>
    </w:p>
    <w:p w:rsidR="004309F1" w:rsidRPr="00A219CC" w:rsidRDefault="004309F1" w:rsidP="004309F1">
      <w:pPr>
        <w:pStyle w:val="SNA-Normal"/>
        <w:rPr>
          <w:rFonts w:ascii="Tahoma" w:eastAsia="Calibri" w:hAnsi="Tahoma" w:cs="Tahoma"/>
          <w:sz w:val="22"/>
        </w:rPr>
      </w:pPr>
    </w:p>
    <w:p w:rsidR="004309F1" w:rsidRPr="00A219CC" w:rsidRDefault="004309F1" w:rsidP="004309F1">
      <w:pPr>
        <w:pStyle w:val="SNA-Normal"/>
        <w:rPr>
          <w:rFonts w:ascii="Tahoma" w:eastAsia="Calibri" w:hAnsi="Tahoma" w:cs="Tahoma"/>
          <w:sz w:val="22"/>
        </w:rPr>
      </w:pPr>
      <w:r w:rsidRPr="00A219CC">
        <w:rPr>
          <w:rFonts w:ascii="Tahoma" w:eastAsia="Calibri" w:hAnsi="Tahoma" w:cs="Tahoma"/>
          <w:sz w:val="22"/>
        </w:rPr>
        <w:t>Las actividades que conforman el proceso de acreditación tecnológica de la carpeta de despacho electrónica (en adelante, “el proceso de acreditación tecnológica”) son las siguientes:</w:t>
      </w:r>
    </w:p>
    <w:p w:rsidR="004309F1" w:rsidRPr="00A219CC" w:rsidRDefault="004309F1" w:rsidP="004309F1">
      <w:pPr>
        <w:pStyle w:val="SNA-Normal"/>
        <w:rPr>
          <w:rFonts w:ascii="Tahoma" w:eastAsia="Calibri" w:hAnsi="Tahoma" w:cs="Tahoma"/>
          <w:sz w:val="22"/>
        </w:rPr>
      </w:pPr>
    </w:p>
    <w:p w:rsidR="004309F1" w:rsidRPr="00A219CC" w:rsidRDefault="004309F1" w:rsidP="004309F1">
      <w:pPr>
        <w:pStyle w:val="SNA-Normal"/>
        <w:numPr>
          <w:ilvl w:val="0"/>
          <w:numId w:val="16"/>
        </w:numPr>
        <w:ind w:left="426" w:hanging="349"/>
        <w:rPr>
          <w:rFonts w:ascii="Tahoma" w:eastAsia="Calibri" w:hAnsi="Tahoma" w:cs="Tahoma"/>
          <w:sz w:val="22"/>
        </w:rPr>
      </w:pPr>
      <w:r w:rsidRPr="00A219CC">
        <w:rPr>
          <w:rFonts w:ascii="Tahoma" w:eastAsia="Calibri" w:hAnsi="Tahoma" w:cs="Tahoma"/>
          <w:sz w:val="22"/>
        </w:rPr>
        <w:t xml:space="preserve">La Subdirección de Informática </w:t>
      </w:r>
      <w:proofErr w:type="spellStart"/>
      <w:r w:rsidRPr="00A219CC">
        <w:rPr>
          <w:rFonts w:ascii="Tahoma" w:eastAsia="Calibri" w:hAnsi="Tahoma" w:cs="Tahoma"/>
          <w:sz w:val="22"/>
        </w:rPr>
        <w:t>recepcionará</w:t>
      </w:r>
      <w:proofErr w:type="spellEnd"/>
      <w:r w:rsidRPr="00A219CC">
        <w:rPr>
          <w:rFonts w:ascii="Tahoma" w:eastAsia="Calibri" w:hAnsi="Tahoma" w:cs="Tahoma"/>
          <w:sz w:val="22"/>
        </w:rPr>
        <w:t xml:space="preserve"> el Formulario de Solicitud de Autorización de Modalidad de la Carpeta de Despacho Electrónica (en adelante, “el Formulario”) que le remita el Departamento de Fiscalización de Agentes Especiales de la Subdirección de Fiscalización, para iniciar el proceso de acreditación tecnológica.</w:t>
      </w:r>
    </w:p>
    <w:p w:rsidR="004309F1" w:rsidRPr="00A219CC" w:rsidRDefault="004309F1" w:rsidP="004309F1">
      <w:pPr>
        <w:pStyle w:val="SNA-Normal"/>
        <w:ind w:left="426" w:hanging="349"/>
        <w:rPr>
          <w:rFonts w:ascii="Tahoma" w:eastAsia="Calibri"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eastAsia="Calibri" w:hAnsi="Tahoma" w:cs="Tahoma"/>
          <w:sz w:val="22"/>
        </w:rPr>
        <w:t xml:space="preserve">Dentro del plazo de 5 días contados desde la recepción del Formulario, la Subdirección de Informática solicitará al interesado, mediante correo electrónico dirigido a la casilla señalada en el Formulario, </w:t>
      </w:r>
      <w:r w:rsidRPr="00A219CC">
        <w:rPr>
          <w:rFonts w:ascii="Tahoma" w:hAnsi="Tahoma" w:cs="Tahoma"/>
          <w:sz w:val="22"/>
        </w:rPr>
        <w:t>la presentación de un mínimo de 3 carpetas de despacho electrónicas y un máximo de 6, a su elección, sobre las que se realizará la revisión técnica, y la remisión de su Política de Seguridad de la Información y sus procedimientos de respaldo de la información y de recuperación de datos, con indicación de que, si así no lo hiciere, se le tendrá por desistido de su solicitud. En el correo indicado, la Subdirección de Informática indicará las IP autorizadas a las cuales debe presentar las carpetas de despacho electrónicas.</w:t>
      </w:r>
    </w:p>
    <w:p w:rsidR="004309F1" w:rsidRPr="00A219CC" w:rsidRDefault="004309F1" w:rsidP="004309F1">
      <w:pPr>
        <w:pStyle w:val="SNA-Normal"/>
        <w:ind w:left="426" w:hanging="349"/>
        <w:rPr>
          <w:rFonts w:ascii="Tahoma"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 xml:space="preserve">Dentro del plazo de 10 días contados desde la solicitud realizada según el numeral 2, el interesado remitirá su Política de Seguridad de la Información y los procedimientos indicados en el número anterior, y presentará las carpetas de despacho electrónicas poniendo a disposición de la Subdirección de Informática un link por cada una de ellas, a través de una URI. Se </w:t>
      </w:r>
      <w:r>
        <w:rPr>
          <w:rFonts w:ascii="Tahoma" w:hAnsi="Tahoma" w:cs="Tahoma"/>
          <w:sz w:val="22"/>
        </w:rPr>
        <w:t xml:space="preserve">tendrán por </w:t>
      </w:r>
      <w:proofErr w:type="gramStart"/>
      <w:r>
        <w:rPr>
          <w:rFonts w:ascii="Tahoma" w:hAnsi="Tahoma" w:cs="Tahoma"/>
          <w:sz w:val="22"/>
        </w:rPr>
        <w:t xml:space="preserve">presentadas  </w:t>
      </w:r>
      <w:r w:rsidRPr="00A219CC">
        <w:rPr>
          <w:rFonts w:ascii="Tahoma" w:hAnsi="Tahoma" w:cs="Tahoma"/>
          <w:sz w:val="22"/>
        </w:rPr>
        <w:t>las</w:t>
      </w:r>
      <w:proofErr w:type="gramEnd"/>
      <w:r w:rsidRPr="00A219CC">
        <w:rPr>
          <w:rFonts w:ascii="Tahoma" w:hAnsi="Tahoma" w:cs="Tahoma"/>
          <w:sz w:val="22"/>
        </w:rPr>
        <w:t xml:space="preserve"> carpetas cuando el interesado comunique, por correo electrónico a la casilla indicada en el numeral 5, la disponibilidad de los links. </w:t>
      </w:r>
    </w:p>
    <w:p w:rsidR="004309F1" w:rsidRPr="00A219CC" w:rsidRDefault="004309F1" w:rsidP="004309F1">
      <w:pPr>
        <w:pStyle w:val="SNA-Normal"/>
        <w:ind w:left="426" w:hanging="349"/>
        <w:rPr>
          <w:rFonts w:ascii="Tahoma"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 xml:space="preserve">El interesado podrá formular a la Subdirección de Informática, consultas o dudas técnicas relacionadas con el proceso de acreditación tecnológica, hasta antes de la </w:t>
      </w:r>
      <w:r w:rsidRPr="00A219CC">
        <w:rPr>
          <w:rFonts w:ascii="Tahoma" w:hAnsi="Tahoma" w:cs="Tahoma"/>
          <w:sz w:val="22"/>
        </w:rPr>
        <w:lastRenderedPageBreak/>
        <w:t>presentación de las carpetas de despacho electrónicas según el numeral 3. Por tratarse de un proceso de acreditación, el cual mantiene una formalidad de auditoría, una vez vencido el plazo del numeral 3, no se responderán consultas o dudas técnicas.</w:t>
      </w:r>
    </w:p>
    <w:p w:rsidR="004309F1" w:rsidRPr="00A219CC" w:rsidRDefault="004309F1" w:rsidP="004309F1">
      <w:pPr>
        <w:pStyle w:val="SNA-Normal"/>
        <w:ind w:left="426" w:hanging="349"/>
        <w:rPr>
          <w:rFonts w:ascii="Tahoma"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 xml:space="preserve">La presentación de las carpetas de despacho electrónicas, de la Política de Seguridad de la Información,  los procedimientos de respaldo y de recuperación de datos, así como la formulación de consultas o dudas técnicas, se efectuarán al correo electrónico </w:t>
      </w:r>
      <w:hyperlink r:id="rId9" w:history="1">
        <w:r w:rsidRPr="00A219CC">
          <w:rPr>
            <w:rStyle w:val="Hipervnculo"/>
            <w:rFonts w:ascii="Tahoma" w:hAnsi="Tahoma" w:cs="Tahoma"/>
            <w:sz w:val="22"/>
          </w:rPr>
          <w:t>seguridad_SDI@aduana.cl</w:t>
        </w:r>
      </w:hyperlink>
      <w:r w:rsidRPr="00A219CC">
        <w:rPr>
          <w:rFonts w:ascii="Tahoma" w:hAnsi="Tahoma" w:cs="Tahoma"/>
          <w:sz w:val="22"/>
        </w:rPr>
        <w:t>.</w:t>
      </w:r>
    </w:p>
    <w:p w:rsidR="004309F1" w:rsidRPr="00A219CC" w:rsidRDefault="004309F1" w:rsidP="004309F1">
      <w:pPr>
        <w:pStyle w:val="SNA-Normal"/>
        <w:ind w:left="426" w:hanging="349"/>
        <w:rPr>
          <w:rFonts w:ascii="Tahoma"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En caso que alguno de los links presente problemas para ejecutar la descarga de las carpetas de despacho electrónicas y/o no se remitiesen alguno de los documentos mencionados en el numeral 2, la Subdirección de Informática comunicará esa situación al interesado, para que sea subsanada dentro del plazo de 2 días, con indicación de que, si así no lo hiciere, se le tendrá por desistido de su solicitud.</w:t>
      </w:r>
    </w:p>
    <w:p w:rsidR="004309F1" w:rsidRPr="00A219CC" w:rsidRDefault="004309F1" w:rsidP="004309F1">
      <w:pPr>
        <w:pStyle w:val="SNA-Normal"/>
        <w:ind w:left="426" w:hanging="349"/>
        <w:rPr>
          <w:rFonts w:ascii="Tahoma"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 xml:space="preserve">Si el interesado no presenta las carpetas y los documentos señalados en el numeral 2, dentro del plazo establecido en el numeral 3; o no subsana su presentación dentro del plazo señalado en el numeral 6, se le tendrá por desistido de su solicitud, lo que será informado por la Subdirección de Informática al Departamento de Fiscalización de Agentes Especiales de la Subdirección de Fiscalización, mediante oficio, para su respectivo registro. </w:t>
      </w:r>
    </w:p>
    <w:p w:rsidR="004309F1" w:rsidRPr="00A219CC" w:rsidRDefault="004309F1" w:rsidP="004309F1">
      <w:pPr>
        <w:pStyle w:val="SNA-Normal"/>
        <w:ind w:left="426" w:hanging="349"/>
        <w:rPr>
          <w:rFonts w:ascii="Tahoma"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proofErr w:type="spellStart"/>
      <w:r w:rsidRPr="00A219CC">
        <w:rPr>
          <w:rFonts w:ascii="Tahoma" w:hAnsi="Tahoma" w:cs="Tahoma"/>
          <w:sz w:val="22"/>
        </w:rPr>
        <w:t>Recepcionadas</w:t>
      </w:r>
      <w:proofErr w:type="spellEnd"/>
      <w:r w:rsidRPr="00A219CC">
        <w:rPr>
          <w:rFonts w:ascii="Tahoma" w:hAnsi="Tahoma" w:cs="Tahoma"/>
          <w:sz w:val="22"/>
        </w:rPr>
        <w:t xml:space="preserve"> debidamente las carpetas de despacho electrónicas, la Subdirección de Informática iniciará su revisión técnica, validando que se cumplan l</w:t>
      </w:r>
      <w:r>
        <w:rPr>
          <w:rFonts w:ascii="Tahoma" w:hAnsi="Tahoma" w:cs="Tahoma"/>
          <w:sz w:val="22"/>
        </w:rPr>
        <w:t>as</w:t>
      </w:r>
      <w:r w:rsidRPr="00A219CC">
        <w:rPr>
          <w:rFonts w:ascii="Tahoma" w:hAnsi="Tahoma" w:cs="Tahoma"/>
          <w:sz w:val="22"/>
        </w:rPr>
        <w:t xml:space="preserve"> especificaciones tecn</w:t>
      </w:r>
      <w:r>
        <w:rPr>
          <w:rFonts w:ascii="Tahoma" w:hAnsi="Tahoma" w:cs="Tahoma"/>
          <w:sz w:val="22"/>
        </w:rPr>
        <w:t>ológicas</w:t>
      </w:r>
      <w:r w:rsidRPr="00A219CC">
        <w:rPr>
          <w:rFonts w:ascii="Tahoma" w:hAnsi="Tahoma" w:cs="Tahoma"/>
          <w:sz w:val="22"/>
        </w:rPr>
        <w:t xml:space="preserve"> contenidas en el numeral II del Anexo 2 y que se detallan en el </w:t>
      </w:r>
      <w:proofErr w:type="spellStart"/>
      <w:r w:rsidRPr="00A219CC">
        <w:rPr>
          <w:rFonts w:ascii="Tahoma" w:hAnsi="Tahoma" w:cs="Tahoma"/>
          <w:sz w:val="22"/>
        </w:rPr>
        <w:t>checklist</w:t>
      </w:r>
      <w:proofErr w:type="spellEnd"/>
      <w:r w:rsidRPr="00A219CC">
        <w:rPr>
          <w:rFonts w:ascii="Tahoma" w:hAnsi="Tahoma" w:cs="Tahoma"/>
          <w:sz w:val="22"/>
        </w:rPr>
        <w:t xml:space="preserve"> contenido en el </w:t>
      </w:r>
      <w:r>
        <w:rPr>
          <w:rFonts w:ascii="Tahoma" w:hAnsi="Tahoma" w:cs="Tahoma"/>
          <w:sz w:val="22"/>
        </w:rPr>
        <w:t>numeral 3</w:t>
      </w:r>
      <w:r w:rsidRPr="00A219CC">
        <w:rPr>
          <w:rFonts w:ascii="Tahoma" w:hAnsi="Tahoma" w:cs="Tahoma"/>
          <w:sz w:val="22"/>
        </w:rPr>
        <w:t xml:space="preserve"> del presente instrumento. La revisión técnica se efectuará dentro de un plazo máximo de 15 días.</w:t>
      </w:r>
    </w:p>
    <w:p w:rsidR="004309F1" w:rsidRPr="00A219CC" w:rsidRDefault="004309F1" w:rsidP="004309F1">
      <w:pPr>
        <w:pStyle w:val="SNA-Normal"/>
        <w:ind w:left="426" w:hanging="349"/>
        <w:rPr>
          <w:rFonts w:ascii="Tahoma"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Finalizada la revisión técnica, la Subdirección de Informática podrá citar al interesado a sus dependencias, a exponer sobre las carpetas de despacho electrónicas. La comparecencia del interesado será obligatoria, sin perjuicio de que pueda concurrir asistido. La exposición tendrá una duración no mayor a 45 minutos, y la comisión designada para este efecto podrá formular preguntas al expositor. La documentación exhibida durante la exposición será considerada como evidencia y formará parte del proceso de acreditación tecnológica.</w:t>
      </w:r>
    </w:p>
    <w:p w:rsidR="004309F1" w:rsidRPr="00A219CC" w:rsidRDefault="004309F1" w:rsidP="004309F1">
      <w:pPr>
        <w:pStyle w:val="SNA-Normal"/>
        <w:ind w:left="426" w:hanging="349"/>
        <w:rPr>
          <w:rFonts w:ascii="Tahoma" w:hAnsi="Tahoma" w:cs="Tahoma"/>
          <w:sz w:val="22"/>
        </w:rPr>
      </w:pPr>
    </w:p>
    <w:p w:rsidR="004309F1" w:rsidRPr="00A219CC" w:rsidRDefault="004309F1" w:rsidP="004309F1">
      <w:pPr>
        <w:pStyle w:val="SNA-Normal"/>
        <w:numPr>
          <w:ilvl w:val="0"/>
          <w:numId w:val="16"/>
        </w:numPr>
        <w:ind w:left="426" w:hanging="349"/>
        <w:rPr>
          <w:rFonts w:ascii="Tahoma" w:hAnsi="Tahoma" w:cs="Tahoma"/>
          <w:sz w:val="22"/>
        </w:rPr>
      </w:pPr>
      <w:r w:rsidRPr="00A219CC">
        <w:rPr>
          <w:rFonts w:ascii="Tahoma" w:hAnsi="Tahoma" w:cs="Tahoma"/>
          <w:sz w:val="22"/>
        </w:rPr>
        <w:t>El resultado del proceso de revisión técnica podrá ser calificado como:</w:t>
      </w:r>
    </w:p>
    <w:p w:rsidR="004309F1" w:rsidRPr="00A219CC" w:rsidRDefault="004309F1" w:rsidP="004309F1">
      <w:pPr>
        <w:pStyle w:val="SNA-Normal"/>
        <w:rPr>
          <w:rFonts w:ascii="Tahoma" w:hAnsi="Tahoma" w:cs="Tahoma"/>
          <w:sz w:val="22"/>
        </w:rPr>
      </w:pPr>
    </w:p>
    <w:p w:rsidR="004309F1" w:rsidRPr="00A219CC" w:rsidRDefault="004309F1" w:rsidP="004309F1">
      <w:pPr>
        <w:pStyle w:val="SNA-Normal"/>
        <w:numPr>
          <w:ilvl w:val="0"/>
          <w:numId w:val="15"/>
        </w:numPr>
        <w:ind w:left="709" w:hanging="283"/>
        <w:rPr>
          <w:rFonts w:ascii="Tahoma" w:hAnsi="Tahoma" w:cs="Tahoma"/>
          <w:sz w:val="22"/>
        </w:rPr>
      </w:pPr>
      <w:r w:rsidRPr="00A219CC">
        <w:rPr>
          <w:rFonts w:ascii="Tahoma" w:hAnsi="Tahoma" w:cs="Tahoma"/>
          <w:b/>
          <w:sz w:val="22"/>
        </w:rPr>
        <w:t>Aprobado (A)</w:t>
      </w:r>
      <w:r w:rsidRPr="00A219CC">
        <w:rPr>
          <w:rFonts w:ascii="Tahoma" w:hAnsi="Tahoma" w:cs="Tahoma"/>
          <w:sz w:val="22"/>
        </w:rPr>
        <w:t>, esto es, el interesado cumple totalmente los requisitos exigidos.</w:t>
      </w:r>
    </w:p>
    <w:p w:rsidR="004309F1" w:rsidRPr="00A219CC" w:rsidRDefault="004309F1" w:rsidP="004309F1">
      <w:pPr>
        <w:pStyle w:val="SNA-Normal"/>
        <w:ind w:left="709" w:hanging="283"/>
        <w:rPr>
          <w:rFonts w:ascii="Tahoma" w:hAnsi="Tahoma" w:cs="Tahoma"/>
          <w:sz w:val="22"/>
        </w:rPr>
      </w:pPr>
    </w:p>
    <w:p w:rsidR="004309F1" w:rsidRPr="00A219CC" w:rsidRDefault="004309F1" w:rsidP="004309F1">
      <w:pPr>
        <w:pStyle w:val="SNA-Normal"/>
        <w:numPr>
          <w:ilvl w:val="0"/>
          <w:numId w:val="15"/>
        </w:numPr>
        <w:ind w:left="709" w:hanging="283"/>
        <w:rPr>
          <w:rFonts w:ascii="Tahoma" w:hAnsi="Tahoma" w:cs="Tahoma"/>
          <w:sz w:val="22"/>
        </w:rPr>
      </w:pPr>
      <w:r w:rsidRPr="00A219CC">
        <w:rPr>
          <w:rFonts w:ascii="Tahoma" w:hAnsi="Tahoma" w:cs="Tahoma"/>
          <w:b/>
          <w:sz w:val="22"/>
        </w:rPr>
        <w:t>Con reparos (A-)</w:t>
      </w:r>
      <w:r w:rsidRPr="00A219CC">
        <w:rPr>
          <w:rFonts w:ascii="Tahoma" w:hAnsi="Tahoma" w:cs="Tahoma"/>
          <w:sz w:val="22"/>
        </w:rPr>
        <w:t xml:space="preserve">, esto es, el interesado no cumple totalmente con los requisitos exigidos, pero se determina que las brechas detectadas son subsanables. </w:t>
      </w:r>
    </w:p>
    <w:p w:rsidR="004309F1" w:rsidRPr="00A219CC" w:rsidRDefault="004309F1" w:rsidP="004309F1">
      <w:pPr>
        <w:pStyle w:val="SNA-Normal"/>
        <w:ind w:left="709" w:hanging="283"/>
        <w:rPr>
          <w:rFonts w:ascii="Tahoma" w:hAnsi="Tahoma" w:cs="Tahoma"/>
          <w:sz w:val="22"/>
        </w:rPr>
      </w:pPr>
    </w:p>
    <w:p w:rsidR="004309F1" w:rsidRPr="00A219CC" w:rsidRDefault="004309F1" w:rsidP="004309F1">
      <w:pPr>
        <w:pStyle w:val="SNA-Normal"/>
        <w:numPr>
          <w:ilvl w:val="0"/>
          <w:numId w:val="15"/>
        </w:numPr>
        <w:ind w:left="709" w:hanging="283"/>
        <w:rPr>
          <w:rFonts w:ascii="Tahoma" w:hAnsi="Tahoma" w:cs="Tahoma"/>
          <w:sz w:val="22"/>
        </w:rPr>
      </w:pPr>
      <w:r w:rsidRPr="00A219CC">
        <w:rPr>
          <w:rFonts w:ascii="Tahoma" w:hAnsi="Tahoma" w:cs="Tahoma"/>
          <w:b/>
          <w:sz w:val="22"/>
        </w:rPr>
        <w:t>No aprobado (B)</w:t>
      </w:r>
      <w:r w:rsidRPr="00A219CC">
        <w:rPr>
          <w:rFonts w:ascii="Tahoma" w:hAnsi="Tahoma" w:cs="Tahoma"/>
          <w:sz w:val="22"/>
        </w:rPr>
        <w:t xml:space="preserve">, esto es, el interesado no cumple con los requisitos exigidos y se determina que las brechas detectadas afectan el correcto funcionamiento del sistema. </w:t>
      </w:r>
    </w:p>
    <w:p w:rsidR="004309F1" w:rsidRPr="00A219CC" w:rsidRDefault="004309F1" w:rsidP="004309F1">
      <w:pPr>
        <w:pStyle w:val="Prrafodelista"/>
        <w:rPr>
          <w:rFonts w:ascii="Tahoma" w:hAnsi="Tahoma" w:cs="Tahoma"/>
          <w:sz w:val="22"/>
          <w:szCs w:val="22"/>
        </w:rPr>
      </w:pPr>
    </w:p>
    <w:p w:rsidR="004309F1" w:rsidRPr="00A219CC" w:rsidRDefault="004309F1" w:rsidP="004309F1">
      <w:pPr>
        <w:pStyle w:val="SNA-Normal"/>
        <w:numPr>
          <w:ilvl w:val="0"/>
          <w:numId w:val="16"/>
        </w:numPr>
        <w:ind w:left="426"/>
        <w:rPr>
          <w:rFonts w:ascii="Tahoma" w:hAnsi="Tahoma" w:cs="Tahoma"/>
          <w:sz w:val="22"/>
        </w:rPr>
      </w:pPr>
      <w:r w:rsidRPr="00A219CC">
        <w:rPr>
          <w:rFonts w:ascii="Tahoma" w:hAnsi="Tahoma" w:cs="Tahoma"/>
          <w:sz w:val="22"/>
        </w:rPr>
        <w:lastRenderedPageBreak/>
        <w:t>Si el resultado de la evaluación es “con reparos (A-)”, la Subdirección de Informática lo comunicará al interesado para que las brechas detectadas sean subsanadas dentro del plazo de 20 días, con indicación de que, si así no lo hiciere, se le tendrá por desistido de su solicitud. Este plazo podrá ser prorrogado, a solicitud del interesado, por motivo fundado, la que deberá ser presentada ante el Subdirector de Informática, quien la resolverá. Si el interesado no subsana las brechas detectadas dentro del plazo establecido, se le tendrá por desistido de su solicitud.</w:t>
      </w:r>
    </w:p>
    <w:p w:rsidR="004309F1" w:rsidRPr="00A219CC" w:rsidRDefault="004309F1" w:rsidP="004309F1">
      <w:pPr>
        <w:pStyle w:val="SNA-Normal"/>
        <w:ind w:left="426"/>
        <w:rPr>
          <w:rFonts w:ascii="Tahoma" w:hAnsi="Tahoma" w:cs="Tahoma"/>
          <w:sz w:val="22"/>
        </w:rPr>
      </w:pPr>
    </w:p>
    <w:p w:rsidR="004309F1" w:rsidRPr="00E73E73" w:rsidRDefault="004309F1" w:rsidP="004309F1">
      <w:pPr>
        <w:pStyle w:val="SNA-Normal"/>
        <w:numPr>
          <w:ilvl w:val="0"/>
          <w:numId w:val="16"/>
        </w:numPr>
        <w:ind w:left="426"/>
        <w:rPr>
          <w:rFonts w:ascii="Tahoma" w:hAnsi="Tahoma" w:cs="Tahoma"/>
          <w:b/>
          <w:caps/>
          <w:sz w:val="22"/>
        </w:rPr>
      </w:pPr>
      <w:r w:rsidRPr="00BB3E5A">
        <w:rPr>
          <w:rFonts w:ascii="Tahoma" w:hAnsi="Tahoma" w:cs="Tahoma"/>
          <w:sz w:val="22"/>
        </w:rPr>
        <w:t xml:space="preserve">La Subdirección de Informática comunicará al Departamento de Fiscalización de Agentes Especiales, si el resultado de la </w:t>
      </w:r>
      <w:proofErr w:type="gramStart"/>
      <w:r w:rsidRPr="00BB3E5A">
        <w:rPr>
          <w:rFonts w:ascii="Tahoma" w:hAnsi="Tahoma" w:cs="Tahoma"/>
          <w:sz w:val="22"/>
        </w:rPr>
        <w:t>evaluación  es</w:t>
      </w:r>
      <w:proofErr w:type="gramEnd"/>
      <w:r w:rsidRPr="00BB3E5A">
        <w:rPr>
          <w:rFonts w:ascii="Tahoma" w:hAnsi="Tahoma" w:cs="Tahoma"/>
          <w:sz w:val="22"/>
        </w:rPr>
        <w:t xml:space="preserve"> “aprobado”, “no aprobado” o si se le tuvo por desistido, conforme al numeral anterior, informando los fundamentos del resultado.</w:t>
      </w:r>
      <w:r w:rsidRPr="00BB3E5A" w:rsidDel="00705E43">
        <w:rPr>
          <w:rFonts w:ascii="Tahoma" w:hAnsi="Tahoma" w:cs="Tahoma"/>
          <w:sz w:val="22"/>
        </w:rPr>
        <w:t xml:space="preserve"> </w:t>
      </w:r>
    </w:p>
    <w:p w:rsidR="004309F1" w:rsidRDefault="004309F1" w:rsidP="004309F1">
      <w:pPr>
        <w:pStyle w:val="Prrafodelista"/>
        <w:rPr>
          <w:rFonts w:ascii="Tahoma" w:hAnsi="Tahoma" w:cs="Tahoma"/>
          <w:b/>
          <w:caps/>
          <w:sz w:val="22"/>
        </w:rPr>
      </w:pPr>
    </w:p>
    <w:p w:rsidR="004309F1" w:rsidRDefault="004309F1" w:rsidP="004309F1">
      <w:pPr>
        <w:pStyle w:val="SNA-Normal"/>
        <w:rPr>
          <w:rFonts w:ascii="Tahoma" w:hAnsi="Tahoma" w:cs="Tahoma"/>
          <w:b/>
          <w:caps/>
          <w:sz w:val="22"/>
        </w:rPr>
      </w:pPr>
    </w:p>
    <w:p w:rsidR="004309F1" w:rsidRDefault="004309F1" w:rsidP="004309F1">
      <w:pPr>
        <w:pStyle w:val="SNA-Ttulo1"/>
        <w:rPr>
          <w:rFonts w:ascii="Tahoma" w:hAnsi="Tahoma" w:cs="Tahoma"/>
          <w:sz w:val="22"/>
          <w:szCs w:val="22"/>
        </w:rPr>
      </w:pPr>
      <w:r>
        <w:rPr>
          <w:rFonts w:ascii="Tahoma" w:hAnsi="Tahoma" w:cs="Tahoma"/>
          <w:sz w:val="22"/>
          <w:szCs w:val="22"/>
        </w:rPr>
        <w:t>checklist</w:t>
      </w:r>
    </w:p>
    <w:p w:rsidR="004309F1" w:rsidRPr="00A219CC" w:rsidRDefault="004309F1" w:rsidP="004309F1">
      <w:pPr>
        <w:pStyle w:val="SNA-Normal"/>
      </w:pPr>
    </w:p>
    <w:p w:rsidR="004309F1" w:rsidRDefault="004309F1" w:rsidP="004309F1">
      <w:r>
        <w:rPr>
          <w:noProof/>
          <w:lang w:val="es-CL" w:eastAsia="es-CL"/>
        </w:rPr>
        <w:drawing>
          <wp:inline distT="0" distB="0" distL="0" distR="0" wp14:anchorId="26F838D4" wp14:editId="1BA8E792">
            <wp:extent cx="5711177" cy="5800725"/>
            <wp:effectExtent l="19050" t="19050" r="2349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2381" b="14891"/>
                    <a:stretch/>
                  </pic:blipFill>
                  <pic:spPr bwMode="auto">
                    <a:xfrm>
                      <a:off x="0" y="0"/>
                      <a:ext cx="5727248" cy="581704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4309F1" w:rsidRDefault="004309F1" w:rsidP="004309F1">
      <w:r>
        <w:rPr>
          <w:noProof/>
          <w:lang w:val="es-CL" w:eastAsia="es-CL"/>
        </w:rPr>
        <w:lastRenderedPageBreak/>
        <w:drawing>
          <wp:inline distT="0" distB="0" distL="0" distR="0" wp14:anchorId="39C89B9D" wp14:editId="6006AC20">
            <wp:extent cx="5715197" cy="91821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65" r="2541" b="17966"/>
                    <a:stretch/>
                  </pic:blipFill>
                  <pic:spPr bwMode="auto">
                    <a:xfrm>
                      <a:off x="0" y="0"/>
                      <a:ext cx="5736830" cy="921685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4309F1" w:rsidRPr="00E73E73" w:rsidRDefault="004309F1" w:rsidP="004309F1">
      <w:r>
        <w:rPr>
          <w:noProof/>
          <w:lang w:val="es-CL" w:eastAsia="es-CL"/>
        </w:rPr>
        <w:lastRenderedPageBreak/>
        <w:drawing>
          <wp:inline distT="0" distB="0" distL="0" distR="0" wp14:anchorId="7B063C83" wp14:editId="394C5537">
            <wp:extent cx="5764530" cy="4924421"/>
            <wp:effectExtent l="19050" t="19050" r="2667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147"/>
                    <a:stretch/>
                  </pic:blipFill>
                  <pic:spPr bwMode="auto">
                    <a:xfrm>
                      <a:off x="0" y="0"/>
                      <a:ext cx="5766747" cy="492631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3905C7" w:rsidRPr="00DE4EE8" w:rsidRDefault="003905C7" w:rsidP="003905C7">
      <w:pPr>
        <w:spacing w:line="300" w:lineRule="atLeast"/>
        <w:ind w:left="851" w:hanging="425"/>
        <w:contextualSpacing/>
        <w:jc w:val="both"/>
        <w:rPr>
          <w:rFonts w:ascii="Tahoma" w:hAnsi="Tahoma" w:cs="Tahoma"/>
          <w:sz w:val="22"/>
          <w:szCs w:val="22"/>
        </w:rPr>
      </w:pPr>
      <w:bookmarkStart w:id="2" w:name="_GoBack"/>
      <w:bookmarkEnd w:id="2"/>
    </w:p>
    <w:p w:rsidR="003905C7" w:rsidRPr="00DE4EE8" w:rsidRDefault="003905C7" w:rsidP="003905C7">
      <w:pPr>
        <w:spacing w:line="300" w:lineRule="atLeast"/>
        <w:ind w:left="851" w:hanging="425"/>
        <w:jc w:val="both"/>
        <w:rPr>
          <w:rFonts w:ascii="Tahoma" w:hAnsi="Tahoma" w:cs="Tahoma"/>
          <w:sz w:val="22"/>
          <w:szCs w:val="22"/>
        </w:rPr>
      </w:pPr>
    </w:p>
    <w:p w:rsidR="003905C7" w:rsidRPr="00DE4EE8" w:rsidRDefault="003905C7" w:rsidP="003905C7">
      <w:pPr>
        <w:spacing w:after="160" w:line="300" w:lineRule="atLeast"/>
        <w:ind w:left="851" w:hanging="425"/>
        <w:contextualSpacing/>
        <w:jc w:val="both"/>
        <w:rPr>
          <w:rFonts w:ascii="Tahoma" w:eastAsia="MS Mincho" w:hAnsi="Tahoma" w:cs="Tahoma"/>
          <w:sz w:val="22"/>
          <w:szCs w:val="22"/>
          <w:lang w:eastAsia="ja-JP"/>
        </w:rPr>
      </w:pPr>
    </w:p>
    <w:p w:rsidR="003905C7" w:rsidRPr="003905C7" w:rsidRDefault="003905C7" w:rsidP="003905C7">
      <w:pPr>
        <w:widowControl w:val="0"/>
        <w:jc w:val="both"/>
        <w:rPr>
          <w:sz w:val="22"/>
          <w:szCs w:val="22"/>
        </w:rPr>
      </w:pPr>
    </w:p>
    <w:sectPr w:rsidR="003905C7" w:rsidRPr="003905C7" w:rsidSect="0025494D">
      <w:headerReference w:type="default" r:id="rId15"/>
      <w:footerReference w:type="default" r:id="rId16"/>
      <w:pgSz w:w="12242" w:h="18722" w:code="12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D01" w:rsidRDefault="00925D01" w:rsidP="009C340E">
      <w:r>
        <w:separator/>
      </w:r>
    </w:p>
  </w:endnote>
  <w:endnote w:type="continuationSeparator" w:id="0">
    <w:p w:rsidR="00925D01" w:rsidRDefault="00925D01"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obCL">
    <w:altName w:val="Times New Roman"/>
    <w:charset w:val="00"/>
    <w:family w:val="auto"/>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73A" w:rsidRDefault="0058473A" w:rsidP="00287A9E">
    <w:pPr>
      <w:pStyle w:val="Piedepgina"/>
      <w:ind w:left="-993"/>
    </w:pPr>
    <w:r>
      <w:rPr>
        <w:noProof/>
        <w:lang w:val="es-CL" w:eastAsia="es-CL"/>
      </w:rPr>
      <mc:AlternateContent>
        <mc:Choice Requires="wps">
          <w:drawing>
            <wp:anchor distT="0" distB="0" distL="114300" distR="114300" simplePos="0" relativeHeight="251660288" behindDoc="0" locked="0" layoutInCell="1" allowOverlap="1" wp14:anchorId="5D8AD51C" wp14:editId="321E6D89">
              <wp:simplePos x="0" y="0"/>
              <wp:positionH relativeFrom="column">
                <wp:posOffset>-712173</wp:posOffset>
              </wp:positionH>
              <wp:positionV relativeFrom="paragraph">
                <wp:posOffset>-530225</wp:posOffset>
              </wp:positionV>
              <wp:extent cx="7124049" cy="686966"/>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124049" cy="6869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8473A" w:rsidRDefault="0058473A" w:rsidP="0038036B">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 xml:space="preserve">Sotomayor Nº60 </w:t>
                          </w:r>
                        </w:p>
                        <w:p w:rsidR="0058473A" w:rsidRPr="0019094B" w:rsidRDefault="0058473A" w:rsidP="0038036B">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Valparaíso</w:t>
                          </w:r>
                        </w:p>
                        <w:p w:rsidR="0058473A" w:rsidRPr="003673F5" w:rsidRDefault="0058473A" w:rsidP="0038036B">
                          <w:pPr>
                            <w:spacing w:line="180" w:lineRule="exact"/>
                            <w:rPr>
                              <w:rFonts w:ascii="gobCL" w:hAnsi="gobCL" w:cs="Tahoma"/>
                              <w:b/>
                              <w:color w:val="7F7F7F" w:themeColor="text1" w:themeTint="80"/>
                              <w:sz w:val="15"/>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5E604D">
                            <w:rPr>
                              <w:rFonts w:ascii="Tahoma" w:hAnsi="Tahoma" w:cs="Tahoma"/>
                              <w:color w:val="262626" w:themeColor="text1" w:themeTint="D9"/>
                              <w:sz w:val="13"/>
                              <w:szCs w:val="15"/>
                            </w:rPr>
                            <w:t>05</w:t>
                          </w:r>
                          <w:r w:rsidRPr="00D40B72">
                            <w:rPr>
                              <w:rFonts w:ascii="Tahoma" w:hAnsi="Tahoma" w:cs="Tahoma"/>
                              <w:color w:val="262626" w:themeColor="text1" w:themeTint="D9"/>
                              <w:sz w:val="15"/>
                              <w:szCs w:val="15"/>
                              <w:lang w:val="es-ES"/>
                            </w:rPr>
                            <w:br/>
                            <w:t>www.aduana.cl</w:t>
                          </w:r>
                        </w:p>
                        <w:p w:rsidR="0058473A" w:rsidRPr="003673F5" w:rsidRDefault="0058473A" w:rsidP="0038036B">
                          <w:pPr>
                            <w:rPr>
                              <w:rFonts w:ascii="gobCL" w:hAnsi="gobCL" w:cs="Tahoma"/>
                              <w:b/>
                              <w:color w:val="7F7F7F" w:themeColor="text1" w:themeTint="80"/>
                              <w:sz w:val="15"/>
                              <w:szCs w:val="15"/>
                            </w:rPr>
                          </w:pPr>
                        </w:p>
                        <w:p w:rsidR="0058473A" w:rsidRPr="000727D8" w:rsidRDefault="0058473A"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AD51C" id="_x0000_t202" coordsize="21600,21600" o:spt="202" path="m,l,21600r21600,l21600,xe">
              <v:stroke joinstyle="miter"/>
              <v:path gradientshapeok="t" o:connecttype="rect"/>
            </v:shapetype>
            <v:shape id="Cuadro de texto 11" o:spid="_x0000_s1027" type="#_x0000_t202" style="position:absolute;left:0;text-align:left;margin-left:-56.1pt;margin-top:-41.75pt;width:560.95pt;height:5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" filled="f" stroked="f">
              <v:textbox>
                <w:txbxContent>
                  <w:p w:rsidR="0058473A" w:rsidRDefault="0058473A" w:rsidP="0038036B">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 xml:space="preserve">Sotomayor Nº60 </w:t>
                    </w:r>
                  </w:p>
                  <w:p w:rsidR="0058473A" w:rsidRPr="0019094B" w:rsidRDefault="0058473A" w:rsidP="0038036B">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Valparaíso</w:t>
                    </w:r>
                  </w:p>
                  <w:p w:rsidR="0058473A" w:rsidRPr="003673F5" w:rsidRDefault="0058473A" w:rsidP="0038036B">
                    <w:pPr>
                      <w:spacing w:line="180" w:lineRule="exact"/>
                      <w:rPr>
                        <w:rFonts w:ascii="gobCL" w:hAnsi="gobCL" w:cs="Tahoma"/>
                        <w:b/>
                        <w:color w:val="7F7F7F" w:themeColor="text1" w:themeTint="80"/>
                        <w:sz w:val="15"/>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5E604D">
                      <w:rPr>
                        <w:rFonts w:ascii="Tahoma" w:hAnsi="Tahoma" w:cs="Tahoma"/>
                        <w:color w:val="262626" w:themeColor="text1" w:themeTint="D9"/>
                        <w:sz w:val="13"/>
                        <w:szCs w:val="15"/>
                      </w:rPr>
                      <w:t>05</w:t>
                    </w:r>
                    <w:r w:rsidRPr="00D40B72">
                      <w:rPr>
                        <w:rFonts w:ascii="Tahoma" w:hAnsi="Tahoma" w:cs="Tahoma"/>
                        <w:color w:val="262626" w:themeColor="text1" w:themeTint="D9"/>
                        <w:sz w:val="15"/>
                        <w:szCs w:val="15"/>
                        <w:lang w:val="es-ES"/>
                      </w:rPr>
                      <w:br/>
                      <w:t>www.aduana.cl</w:t>
                    </w:r>
                  </w:p>
                  <w:p w:rsidR="0058473A" w:rsidRPr="003673F5" w:rsidRDefault="0058473A" w:rsidP="0038036B">
                    <w:pPr>
                      <w:rPr>
                        <w:rFonts w:ascii="gobCL" w:hAnsi="gobCL" w:cs="Tahoma"/>
                        <w:b/>
                        <w:color w:val="7F7F7F" w:themeColor="text1" w:themeTint="80"/>
                        <w:sz w:val="15"/>
                        <w:szCs w:val="15"/>
                      </w:rPr>
                    </w:pPr>
                  </w:p>
                  <w:p w:rsidR="0058473A" w:rsidRPr="000727D8" w:rsidRDefault="0058473A" w:rsidP="00287A9E">
                    <w:pPr>
                      <w:ind w:left="1134" w:right="-7229"/>
                      <w:rPr>
                        <w:rFonts w:ascii="gobCL" w:hAnsi="gobCL" w:cs="Tahoma"/>
                        <w:b/>
                        <w:color w:val="7F7F7F" w:themeColor="text1" w:themeTint="80"/>
                        <w:sz w:val="15"/>
                        <w:szCs w:val="15"/>
                      </w:rPr>
                    </w:pPr>
                  </w:p>
                </w:txbxContent>
              </v:textbox>
            </v:shape>
          </w:pict>
        </mc:Fallback>
      </mc:AlternateContent>
    </w:r>
    <w:r>
      <w:rPr>
        <w:noProof/>
        <w:lang w:val="es-CL" w:eastAsia="es-CL"/>
      </w:rPr>
      <w:drawing>
        <wp:inline distT="0" distB="0" distL="0" distR="0" wp14:anchorId="545CFCDB" wp14:editId="0E5D4078">
          <wp:extent cx="648000" cy="101878"/>
          <wp:effectExtent l="0" t="0" r="0" b="0"/>
          <wp:docPr id="14" name="Imagen 14" descr="../../../../Captura%20de%20pantalla%202017-07-27%20a%20las%203.31.32%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a%20de%20pantalla%202017-07-27%20a%20las%203.31.32%20p.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10187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D01" w:rsidRDefault="00925D01" w:rsidP="009C340E">
      <w:r>
        <w:separator/>
      </w:r>
    </w:p>
  </w:footnote>
  <w:footnote w:type="continuationSeparator" w:id="0">
    <w:p w:rsidR="00925D01" w:rsidRDefault="00925D01" w:rsidP="009C34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73A" w:rsidRDefault="0058473A" w:rsidP="00287A9E">
    <w:pPr>
      <w:pStyle w:val="Encabezado"/>
      <w:spacing w:line="120" w:lineRule="auto"/>
      <w:ind w:left="-993"/>
    </w:pPr>
    <w:r>
      <w:br/>
    </w:r>
  </w:p>
  <w:p w:rsidR="0058473A" w:rsidRDefault="0058473A" w:rsidP="00C57414">
    <w:pPr>
      <w:pStyle w:val="Encabezado"/>
      <w:spacing w:line="120" w:lineRule="auto"/>
      <w:ind w:left="-3260"/>
    </w:pPr>
  </w:p>
  <w:p w:rsidR="0058473A" w:rsidRDefault="0058473A"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683A0920" wp14:editId="157CF418">
              <wp:simplePos x="0" y="0"/>
              <wp:positionH relativeFrom="column">
                <wp:posOffset>17032</wp:posOffset>
              </wp:positionH>
              <wp:positionV relativeFrom="paragraph">
                <wp:posOffset>227611</wp:posOffset>
              </wp:positionV>
              <wp:extent cx="6092938" cy="6477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6092938" cy="64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8473A" w:rsidRDefault="0058473A" w:rsidP="0038036B">
                          <w:pPr>
                            <w:spacing w:line="180" w:lineRule="exact"/>
                            <w:rPr>
                              <w:rFonts w:ascii="Tahoma" w:hAnsi="Tahoma" w:cs="Tahoma"/>
                              <w:b/>
                              <w:color w:val="000000" w:themeColor="text1"/>
                              <w:sz w:val="16"/>
                              <w:lang w:val="es-ES"/>
                            </w:rPr>
                          </w:pPr>
                          <w:r>
                            <w:rPr>
                              <w:rFonts w:ascii="Tahoma" w:hAnsi="Tahoma" w:cs="Tahoma"/>
                              <w:b/>
                              <w:color w:val="000000" w:themeColor="text1"/>
                              <w:sz w:val="16"/>
                              <w:lang w:val="es-ES"/>
                            </w:rPr>
                            <w:t xml:space="preserve">Servicio </w:t>
                          </w:r>
                          <w:r w:rsidRPr="00F42EA7">
                            <w:rPr>
                              <w:rFonts w:ascii="Tahoma" w:hAnsi="Tahoma" w:cs="Tahoma"/>
                              <w:b/>
                              <w:color w:val="000000" w:themeColor="text1"/>
                              <w:sz w:val="16"/>
                              <w:lang w:val="es-ES"/>
                            </w:rPr>
                            <w:t>Nacional de Aduanas</w:t>
                          </w:r>
                        </w:p>
                        <w:p w:rsidR="0058473A" w:rsidRPr="00DF42E3" w:rsidRDefault="0058473A" w:rsidP="00FA2021">
                          <w:pPr>
                            <w:spacing w:line="180" w:lineRule="exact"/>
                            <w:rPr>
                              <w:rFonts w:ascii="Tahoma" w:hAnsi="Tahoma" w:cs="Tahoma"/>
                              <w:color w:val="000000" w:themeColor="text1"/>
                              <w:sz w:val="15"/>
                              <w:lang w:val="es-ES"/>
                            </w:rPr>
                          </w:pPr>
                          <w:r>
                            <w:rPr>
                              <w:rFonts w:ascii="Tahoma" w:hAnsi="Tahoma" w:cs="Tahoma"/>
                              <w:color w:val="000000" w:themeColor="text1"/>
                              <w:sz w:val="15"/>
                              <w:lang w:val="es-ES"/>
                            </w:rPr>
                            <w:t>Dirección Nacional</w:t>
                          </w:r>
                          <w:r>
                            <w:rPr>
                              <w:rFonts w:ascii="PMingLiU" w:eastAsia="PMingLiU" w:hAnsi="PMingLiU" w:cs="PMingLiU"/>
                              <w:color w:val="000000" w:themeColor="text1"/>
                              <w:sz w:val="15"/>
                              <w:lang w:val="es-ES"/>
                            </w:rPr>
                            <w:br/>
                          </w:r>
                        </w:p>
                        <w:p w:rsidR="0058473A" w:rsidRPr="00DF42E3" w:rsidRDefault="0058473A" w:rsidP="00AA7706">
                          <w:pPr>
                            <w:spacing w:line="180" w:lineRule="exact"/>
                            <w:ind w:left="-142"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A0920" id="_x0000_t202" coordsize="21600,21600" o:spt="202" path="m,l,21600r21600,l21600,xe">
              <v:stroke joinstyle="miter"/>
              <v:path gradientshapeok="t" o:connecttype="rect"/>
            </v:shapetype>
            <v:shape id="Cuadro de texto 10" o:spid="_x0000_s1026" type="#_x0000_t202" style="position:absolute;left:0;text-align:left;margin-left:1.35pt;margin-top:17.9pt;width:479.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" filled="f" stroked="f">
              <v:textbox>
                <w:txbxContent>
                  <w:p w:rsidR="0058473A" w:rsidRDefault="0058473A" w:rsidP="0038036B">
                    <w:pPr>
                      <w:spacing w:line="180" w:lineRule="exact"/>
                      <w:rPr>
                        <w:rFonts w:ascii="Tahoma" w:hAnsi="Tahoma" w:cs="Tahoma"/>
                        <w:b/>
                        <w:color w:val="000000" w:themeColor="text1"/>
                        <w:sz w:val="16"/>
                        <w:lang w:val="es-ES"/>
                      </w:rPr>
                    </w:pPr>
                    <w:r>
                      <w:rPr>
                        <w:rFonts w:ascii="Tahoma" w:hAnsi="Tahoma" w:cs="Tahoma"/>
                        <w:b/>
                        <w:color w:val="000000" w:themeColor="text1"/>
                        <w:sz w:val="16"/>
                        <w:lang w:val="es-ES"/>
                      </w:rPr>
                      <w:t xml:space="preserve">Servicio </w:t>
                    </w:r>
                    <w:r w:rsidRPr="00F42EA7">
                      <w:rPr>
                        <w:rFonts w:ascii="Tahoma" w:hAnsi="Tahoma" w:cs="Tahoma"/>
                        <w:b/>
                        <w:color w:val="000000" w:themeColor="text1"/>
                        <w:sz w:val="16"/>
                        <w:lang w:val="es-ES"/>
                      </w:rPr>
                      <w:t>Nacional de Aduanas</w:t>
                    </w:r>
                  </w:p>
                  <w:p w:rsidR="0058473A" w:rsidRPr="00DF42E3" w:rsidRDefault="0058473A" w:rsidP="00FA2021">
                    <w:pPr>
                      <w:spacing w:line="180" w:lineRule="exact"/>
                      <w:rPr>
                        <w:rFonts w:ascii="Tahoma" w:hAnsi="Tahoma" w:cs="Tahoma"/>
                        <w:color w:val="000000" w:themeColor="text1"/>
                        <w:sz w:val="15"/>
                        <w:lang w:val="es-ES"/>
                      </w:rPr>
                    </w:pPr>
                    <w:r>
                      <w:rPr>
                        <w:rFonts w:ascii="Tahoma" w:hAnsi="Tahoma" w:cs="Tahoma"/>
                        <w:color w:val="000000" w:themeColor="text1"/>
                        <w:sz w:val="15"/>
                        <w:lang w:val="es-ES"/>
                      </w:rPr>
                      <w:t>Dirección Nacional</w:t>
                    </w:r>
                    <w:r>
                      <w:rPr>
                        <w:rFonts w:ascii="PMingLiU" w:eastAsia="PMingLiU" w:hAnsi="PMingLiU" w:cs="PMingLiU"/>
                        <w:color w:val="000000" w:themeColor="text1"/>
                        <w:sz w:val="15"/>
                        <w:lang w:val="es-ES"/>
                      </w:rPr>
                      <w:br/>
                    </w:r>
                  </w:p>
                  <w:p w:rsidR="0058473A" w:rsidRPr="00DF42E3" w:rsidRDefault="0058473A" w:rsidP="00AA7706">
                    <w:pPr>
                      <w:spacing w:line="180" w:lineRule="exact"/>
                      <w:ind w:left="-142" w:right="14"/>
                      <w:jc w:val="both"/>
                      <w:rPr>
                        <w:rFonts w:ascii="Tahoma" w:hAnsi="Tahoma" w:cs="Tahoma"/>
                        <w:color w:val="000000" w:themeColor="text1"/>
                        <w:sz w:val="15"/>
                        <w:lang w:val="es-ES"/>
                      </w:rPr>
                    </w:pPr>
                  </w:p>
                </w:txbxContent>
              </v:textbox>
            </v:shape>
          </w:pict>
        </mc:Fallback>
      </mc:AlternateContent>
    </w:r>
    <w:r>
      <w:rPr>
        <w:noProof/>
        <w:lang w:val="es-CL" w:eastAsia="es-CL"/>
      </w:rPr>
      <w:drawing>
        <wp:inline distT="0" distB="0" distL="0" distR="0" wp14:anchorId="75AD083E" wp14:editId="0A223653">
          <wp:extent cx="633563" cy="972000"/>
          <wp:effectExtent l="0" t="0" r="1905" b="0"/>
          <wp:docPr id="13" name="Imagen 13" descr="../../../../Captura%20de%20pantalla%202017-10-03%20a%20las%203.10.25%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10-03%20a%20las%203.10.25%20p.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63" cy="972000"/>
                  </a:xfrm>
                  <a:prstGeom prst="rect">
                    <a:avLst/>
                  </a:prstGeom>
                  <a:noFill/>
                  <a:ln>
                    <a:noFill/>
                  </a:ln>
                </pic:spPr>
              </pic:pic>
            </a:graphicData>
          </a:graphic>
        </wp:inline>
      </w:drawing>
    </w:r>
  </w:p>
  <w:p w:rsidR="0058473A" w:rsidRDefault="0058473A" w:rsidP="00287A9E">
    <w:pPr>
      <w:pStyle w:val="Encabezado"/>
      <w:spacing w:line="120" w:lineRule="auto"/>
      <w:ind w:left="-993"/>
    </w:pPr>
  </w:p>
  <w:p w:rsidR="0058473A" w:rsidRDefault="0058473A" w:rsidP="00287A9E">
    <w:pPr>
      <w:pStyle w:val="Encabezado"/>
      <w:spacing w:line="120" w:lineRule="auto"/>
      <w:ind w:left="-9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94380"/>
    <w:multiLevelType w:val="hybridMultilevel"/>
    <w:tmpl w:val="1500E04A"/>
    <w:lvl w:ilvl="0" w:tplc="02BC5CD0">
      <w:start w:val="1"/>
      <w:numFmt w:val="upperRoman"/>
      <w:lvlText w:val="%1."/>
      <w:lvlJc w:val="right"/>
      <w:pPr>
        <w:ind w:left="720" w:hanging="360"/>
      </w:pPr>
      <w:rPr>
        <w:rFonts w:hint="default"/>
        <w:b/>
        <w:i w:val="0"/>
      </w:rPr>
    </w:lvl>
    <w:lvl w:ilvl="1" w:tplc="340A000F">
      <w:start w:val="1"/>
      <w:numFmt w:val="decimal"/>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1227D0"/>
    <w:multiLevelType w:val="hybridMultilevel"/>
    <w:tmpl w:val="3AF8CEF6"/>
    <w:lvl w:ilvl="0" w:tplc="340A0005">
      <w:start w:val="1"/>
      <w:numFmt w:val="bullet"/>
      <w:lvlText w:val=""/>
      <w:lvlJc w:val="left"/>
      <w:pPr>
        <w:ind w:left="6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06F1A6D"/>
    <w:multiLevelType w:val="multilevel"/>
    <w:tmpl w:val="D78E0966"/>
    <w:lvl w:ilvl="0">
      <w:start w:val="1"/>
      <w:numFmt w:val="decimal"/>
      <w:lvlText w:val="%1."/>
      <w:lvlJc w:val="left"/>
      <w:pPr>
        <w:ind w:left="1004" w:hanging="360"/>
      </w:pPr>
    </w:lvl>
    <w:lvl w:ilvl="1">
      <w:start w:val="3"/>
      <w:numFmt w:val="decimal"/>
      <w:isLgl/>
      <w:lvlText w:val="%1.%2."/>
      <w:lvlJc w:val="left"/>
      <w:pPr>
        <w:ind w:left="1364" w:hanging="720"/>
      </w:pPr>
      <w:rPr>
        <w:rFonts w:hint="default"/>
      </w:rPr>
    </w:lvl>
    <w:lvl w:ilvl="2">
      <w:start w:val="1"/>
      <w:numFmt w:val="decimal"/>
      <w:isLgl/>
      <w:lvlText w:val="%1.%2.%3."/>
      <w:lvlJc w:val="left"/>
      <w:pPr>
        <w:ind w:left="1724" w:hanging="108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2084" w:hanging="1440"/>
      </w:pPr>
      <w:rPr>
        <w:rFonts w:hint="default"/>
      </w:rPr>
    </w:lvl>
    <w:lvl w:ilvl="5">
      <w:start w:val="1"/>
      <w:numFmt w:val="decimal"/>
      <w:isLgl/>
      <w:lvlText w:val="%1.%2.%3.%4.%5.%6."/>
      <w:lvlJc w:val="left"/>
      <w:pPr>
        <w:ind w:left="2444" w:hanging="180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804" w:hanging="2160"/>
      </w:pPr>
      <w:rPr>
        <w:rFonts w:hint="default"/>
      </w:rPr>
    </w:lvl>
    <w:lvl w:ilvl="8">
      <w:start w:val="1"/>
      <w:numFmt w:val="decimal"/>
      <w:isLgl/>
      <w:lvlText w:val="%1.%2.%3.%4.%5.%6.%7.%8.%9."/>
      <w:lvlJc w:val="left"/>
      <w:pPr>
        <w:ind w:left="3164" w:hanging="2520"/>
      </w:pPr>
      <w:rPr>
        <w:rFonts w:hint="default"/>
      </w:rPr>
    </w:lvl>
  </w:abstractNum>
  <w:abstractNum w:abstractNumId="3" w15:restartNumberingAfterBreak="0">
    <w:nsid w:val="1BDE5873"/>
    <w:multiLevelType w:val="hybridMultilevel"/>
    <w:tmpl w:val="A87C2F6C"/>
    <w:lvl w:ilvl="0" w:tplc="A57C2E92">
      <w:start w:val="1"/>
      <w:numFmt w:val="decimal"/>
      <w:lvlText w:val="%1."/>
      <w:lvlJc w:val="left"/>
      <w:pPr>
        <w:ind w:left="720" w:hanging="360"/>
      </w:pPr>
      <w:rPr>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D591B08"/>
    <w:multiLevelType w:val="hybridMultilevel"/>
    <w:tmpl w:val="50B4646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62804A5"/>
    <w:multiLevelType w:val="multilevel"/>
    <w:tmpl w:val="C9E4CA5A"/>
    <w:lvl w:ilvl="0">
      <w:start w:val="1"/>
      <w:numFmt w:val="decimal"/>
      <w:lvlText w:val="%1."/>
      <w:lvlJc w:val="left"/>
      <w:pPr>
        <w:ind w:left="644" w:hanging="360"/>
      </w:pPr>
      <w:rPr>
        <w:rFonts w:ascii="Tahoma" w:eastAsiaTheme="minorHAnsi" w:hAnsi="Tahoma" w:cs="Tahoma"/>
        <w:b/>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5006F8D"/>
    <w:multiLevelType w:val="hybridMultilevel"/>
    <w:tmpl w:val="91C253BE"/>
    <w:lvl w:ilvl="0" w:tplc="340A0001">
      <w:start w:val="1"/>
      <w:numFmt w:val="bullet"/>
      <w:lvlText w:val=""/>
      <w:lvlJc w:val="left"/>
      <w:pPr>
        <w:ind w:left="1724" w:hanging="360"/>
      </w:pPr>
      <w:rPr>
        <w:rFonts w:ascii="Symbol" w:hAnsi="Symbol" w:hint="default"/>
      </w:rPr>
    </w:lvl>
    <w:lvl w:ilvl="1" w:tplc="340A0003" w:tentative="1">
      <w:start w:val="1"/>
      <w:numFmt w:val="bullet"/>
      <w:lvlText w:val="o"/>
      <w:lvlJc w:val="left"/>
      <w:pPr>
        <w:ind w:left="2444" w:hanging="360"/>
      </w:pPr>
      <w:rPr>
        <w:rFonts w:ascii="Courier New" w:hAnsi="Courier New" w:cs="Courier New" w:hint="default"/>
      </w:rPr>
    </w:lvl>
    <w:lvl w:ilvl="2" w:tplc="340A0005" w:tentative="1">
      <w:start w:val="1"/>
      <w:numFmt w:val="bullet"/>
      <w:lvlText w:val=""/>
      <w:lvlJc w:val="left"/>
      <w:pPr>
        <w:ind w:left="3164" w:hanging="360"/>
      </w:pPr>
      <w:rPr>
        <w:rFonts w:ascii="Wingdings" w:hAnsi="Wingdings" w:hint="default"/>
      </w:rPr>
    </w:lvl>
    <w:lvl w:ilvl="3" w:tplc="340A0001" w:tentative="1">
      <w:start w:val="1"/>
      <w:numFmt w:val="bullet"/>
      <w:lvlText w:val=""/>
      <w:lvlJc w:val="left"/>
      <w:pPr>
        <w:ind w:left="3884" w:hanging="360"/>
      </w:pPr>
      <w:rPr>
        <w:rFonts w:ascii="Symbol" w:hAnsi="Symbol" w:hint="default"/>
      </w:rPr>
    </w:lvl>
    <w:lvl w:ilvl="4" w:tplc="340A0003" w:tentative="1">
      <w:start w:val="1"/>
      <w:numFmt w:val="bullet"/>
      <w:lvlText w:val="o"/>
      <w:lvlJc w:val="left"/>
      <w:pPr>
        <w:ind w:left="4604" w:hanging="360"/>
      </w:pPr>
      <w:rPr>
        <w:rFonts w:ascii="Courier New" w:hAnsi="Courier New" w:cs="Courier New" w:hint="default"/>
      </w:rPr>
    </w:lvl>
    <w:lvl w:ilvl="5" w:tplc="340A0005" w:tentative="1">
      <w:start w:val="1"/>
      <w:numFmt w:val="bullet"/>
      <w:lvlText w:val=""/>
      <w:lvlJc w:val="left"/>
      <w:pPr>
        <w:ind w:left="5324" w:hanging="360"/>
      </w:pPr>
      <w:rPr>
        <w:rFonts w:ascii="Wingdings" w:hAnsi="Wingdings" w:hint="default"/>
      </w:rPr>
    </w:lvl>
    <w:lvl w:ilvl="6" w:tplc="340A0001" w:tentative="1">
      <w:start w:val="1"/>
      <w:numFmt w:val="bullet"/>
      <w:lvlText w:val=""/>
      <w:lvlJc w:val="left"/>
      <w:pPr>
        <w:ind w:left="6044" w:hanging="360"/>
      </w:pPr>
      <w:rPr>
        <w:rFonts w:ascii="Symbol" w:hAnsi="Symbol" w:hint="default"/>
      </w:rPr>
    </w:lvl>
    <w:lvl w:ilvl="7" w:tplc="340A0003" w:tentative="1">
      <w:start w:val="1"/>
      <w:numFmt w:val="bullet"/>
      <w:lvlText w:val="o"/>
      <w:lvlJc w:val="left"/>
      <w:pPr>
        <w:ind w:left="6764" w:hanging="360"/>
      </w:pPr>
      <w:rPr>
        <w:rFonts w:ascii="Courier New" w:hAnsi="Courier New" w:cs="Courier New" w:hint="default"/>
      </w:rPr>
    </w:lvl>
    <w:lvl w:ilvl="8" w:tplc="340A0005" w:tentative="1">
      <w:start w:val="1"/>
      <w:numFmt w:val="bullet"/>
      <w:lvlText w:val=""/>
      <w:lvlJc w:val="left"/>
      <w:pPr>
        <w:ind w:left="7484" w:hanging="360"/>
      </w:pPr>
      <w:rPr>
        <w:rFonts w:ascii="Wingdings" w:hAnsi="Wingdings" w:hint="default"/>
      </w:rPr>
    </w:lvl>
  </w:abstractNum>
  <w:abstractNum w:abstractNumId="7" w15:restartNumberingAfterBreak="0">
    <w:nsid w:val="3A7C5545"/>
    <w:multiLevelType w:val="hybridMultilevel"/>
    <w:tmpl w:val="CF7A086E"/>
    <w:lvl w:ilvl="0" w:tplc="314C955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17572E9"/>
    <w:multiLevelType w:val="multilevel"/>
    <w:tmpl w:val="68F0613E"/>
    <w:lvl w:ilvl="0">
      <w:start w:val="1"/>
      <w:numFmt w:val="decimal"/>
      <w:pStyle w:val="SNA-Ttulo1"/>
      <w:lvlText w:val="%1."/>
      <w:lvlJc w:val="left"/>
      <w:pPr>
        <w:ind w:left="360" w:hanging="360"/>
      </w:pPr>
      <w:rPr>
        <w:rFonts w:hint="default"/>
      </w:rPr>
    </w:lvl>
    <w:lvl w:ilvl="1">
      <w:start w:val="1"/>
      <w:numFmt w:val="decimal"/>
      <w:pStyle w:val="SNA-Ttulo2"/>
      <w:lvlText w:val="%1.%2."/>
      <w:lvlJc w:val="left"/>
      <w:pPr>
        <w:ind w:left="1076" w:hanging="792"/>
      </w:pPr>
      <w:rPr>
        <w:rFonts w:hint="default"/>
        <w:lang w:val="es-ES"/>
      </w:rPr>
    </w:lvl>
    <w:lvl w:ilvl="2">
      <w:start w:val="1"/>
      <w:numFmt w:val="decimal"/>
      <w:pStyle w:val="SNA-Ttulo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60C79F2"/>
    <w:multiLevelType w:val="hybridMultilevel"/>
    <w:tmpl w:val="133E6E8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1752993"/>
    <w:multiLevelType w:val="hybridMultilevel"/>
    <w:tmpl w:val="D4FC59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C724F14"/>
    <w:multiLevelType w:val="hybridMultilevel"/>
    <w:tmpl w:val="F9D643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E5E7ECD"/>
    <w:multiLevelType w:val="hybridMultilevel"/>
    <w:tmpl w:val="7932FA8A"/>
    <w:lvl w:ilvl="0" w:tplc="340A0017">
      <w:start w:val="1"/>
      <w:numFmt w:val="lowerLetter"/>
      <w:lvlText w:val="%1)"/>
      <w:lvlJc w:val="left"/>
      <w:pPr>
        <w:ind w:left="92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F9A6245"/>
    <w:multiLevelType w:val="hybridMultilevel"/>
    <w:tmpl w:val="CD4EB1C2"/>
    <w:lvl w:ilvl="0" w:tplc="0BF07062">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2535380"/>
    <w:multiLevelType w:val="hybridMultilevel"/>
    <w:tmpl w:val="357406CC"/>
    <w:lvl w:ilvl="0" w:tplc="258CDDE2">
      <w:start w:val="3"/>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EAF6F5F"/>
    <w:multiLevelType w:val="hybridMultilevel"/>
    <w:tmpl w:val="D18207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0"/>
  </w:num>
  <w:num w:numId="4">
    <w:abstractNumId w:val="14"/>
  </w:num>
  <w:num w:numId="5">
    <w:abstractNumId w:val="15"/>
  </w:num>
  <w:num w:numId="6">
    <w:abstractNumId w:val="9"/>
  </w:num>
  <w:num w:numId="7">
    <w:abstractNumId w:val="1"/>
  </w:num>
  <w:num w:numId="8">
    <w:abstractNumId w:val="4"/>
  </w:num>
  <w:num w:numId="9">
    <w:abstractNumId w:val="5"/>
  </w:num>
  <w:num w:numId="10">
    <w:abstractNumId w:val="3"/>
  </w:num>
  <w:num w:numId="11">
    <w:abstractNumId w:val="2"/>
  </w:num>
  <w:num w:numId="12">
    <w:abstractNumId w:val="6"/>
  </w:num>
  <w:num w:numId="13">
    <w:abstractNumId w:val="7"/>
  </w:num>
  <w:num w:numId="14">
    <w:abstractNumId w:val="8"/>
  </w:num>
  <w:num w:numId="15">
    <w:abstractNumId w:val="11"/>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1858"/>
    <w:rsid w:val="00002BE2"/>
    <w:rsid w:val="00011713"/>
    <w:rsid w:val="00015823"/>
    <w:rsid w:val="000215A6"/>
    <w:rsid w:val="0002221D"/>
    <w:rsid w:val="00023D21"/>
    <w:rsid w:val="00030448"/>
    <w:rsid w:val="00052F83"/>
    <w:rsid w:val="00053EBE"/>
    <w:rsid w:val="00054882"/>
    <w:rsid w:val="00054FB9"/>
    <w:rsid w:val="00060197"/>
    <w:rsid w:val="000679FD"/>
    <w:rsid w:val="000727D8"/>
    <w:rsid w:val="00081FDE"/>
    <w:rsid w:val="000823B7"/>
    <w:rsid w:val="0009027D"/>
    <w:rsid w:val="00090F41"/>
    <w:rsid w:val="00096404"/>
    <w:rsid w:val="000C049C"/>
    <w:rsid w:val="000D32BB"/>
    <w:rsid w:val="000D3B4E"/>
    <w:rsid w:val="000D3CB8"/>
    <w:rsid w:val="000E0A86"/>
    <w:rsid w:val="000F35E7"/>
    <w:rsid w:val="000F5A10"/>
    <w:rsid w:val="001027B8"/>
    <w:rsid w:val="00104245"/>
    <w:rsid w:val="00107B87"/>
    <w:rsid w:val="00107BF6"/>
    <w:rsid w:val="0011562A"/>
    <w:rsid w:val="00146675"/>
    <w:rsid w:val="0015395A"/>
    <w:rsid w:val="00155D66"/>
    <w:rsid w:val="00156009"/>
    <w:rsid w:val="0015789B"/>
    <w:rsid w:val="00161BD5"/>
    <w:rsid w:val="001620E5"/>
    <w:rsid w:val="001710E0"/>
    <w:rsid w:val="00172C88"/>
    <w:rsid w:val="001737C3"/>
    <w:rsid w:val="0018198B"/>
    <w:rsid w:val="001857B6"/>
    <w:rsid w:val="00186BC5"/>
    <w:rsid w:val="0019094B"/>
    <w:rsid w:val="00194943"/>
    <w:rsid w:val="00195396"/>
    <w:rsid w:val="00195719"/>
    <w:rsid w:val="00196FCA"/>
    <w:rsid w:val="001A39D5"/>
    <w:rsid w:val="001A45F3"/>
    <w:rsid w:val="001B05D2"/>
    <w:rsid w:val="001B20FE"/>
    <w:rsid w:val="001B354E"/>
    <w:rsid w:val="001B68A9"/>
    <w:rsid w:val="001C16CE"/>
    <w:rsid w:val="001C6E58"/>
    <w:rsid w:val="001C7F02"/>
    <w:rsid w:val="001D50F9"/>
    <w:rsid w:val="001E0E73"/>
    <w:rsid w:val="00204079"/>
    <w:rsid w:val="002040FE"/>
    <w:rsid w:val="002125CD"/>
    <w:rsid w:val="002169AA"/>
    <w:rsid w:val="00234D34"/>
    <w:rsid w:val="00254487"/>
    <w:rsid w:val="0025545A"/>
    <w:rsid w:val="00256205"/>
    <w:rsid w:val="00256C95"/>
    <w:rsid w:val="00263637"/>
    <w:rsid w:val="0026440A"/>
    <w:rsid w:val="002841B0"/>
    <w:rsid w:val="00286AEB"/>
    <w:rsid w:val="00287A9E"/>
    <w:rsid w:val="00290BCE"/>
    <w:rsid w:val="00290C00"/>
    <w:rsid w:val="002A6EA8"/>
    <w:rsid w:val="002B4F5A"/>
    <w:rsid w:val="002C698C"/>
    <w:rsid w:val="002D1821"/>
    <w:rsid w:val="002D3545"/>
    <w:rsid w:val="002E155F"/>
    <w:rsid w:val="002E3D84"/>
    <w:rsid w:val="002E6E41"/>
    <w:rsid w:val="002F66BB"/>
    <w:rsid w:val="00302172"/>
    <w:rsid w:val="00303E2C"/>
    <w:rsid w:val="00305938"/>
    <w:rsid w:val="00306B90"/>
    <w:rsid w:val="0031709D"/>
    <w:rsid w:val="00323461"/>
    <w:rsid w:val="003271B6"/>
    <w:rsid w:val="00333D0D"/>
    <w:rsid w:val="00333EAC"/>
    <w:rsid w:val="003441F3"/>
    <w:rsid w:val="003479F4"/>
    <w:rsid w:val="00355A3E"/>
    <w:rsid w:val="00364F4F"/>
    <w:rsid w:val="003673F5"/>
    <w:rsid w:val="0037584D"/>
    <w:rsid w:val="0038036B"/>
    <w:rsid w:val="0039054E"/>
    <w:rsid w:val="003905C7"/>
    <w:rsid w:val="00392E6B"/>
    <w:rsid w:val="00395A17"/>
    <w:rsid w:val="003A1DA5"/>
    <w:rsid w:val="003A23B9"/>
    <w:rsid w:val="003A2C89"/>
    <w:rsid w:val="003A5088"/>
    <w:rsid w:val="003A7654"/>
    <w:rsid w:val="003A7B4B"/>
    <w:rsid w:val="003B76BB"/>
    <w:rsid w:val="003E2C1A"/>
    <w:rsid w:val="003F2334"/>
    <w:rsid w:val="00414922"/>
    <w:rsid w:val="00423F5B"/>
    <w:rsid w:val="004309F1"/>
    <w:rsid w:val="0044342B"/>
    <w:rsid w:val="00446557"/>
    <w:rsid w:val="004469D1"/>
    <w:rsid w:val="00452C76"/>
    <w:rsid w:val="00454831"/>
    <w:rsid w:val="004562BA"/>
    <w:rsid w:val="00460322"/>
    <w:rsid w:val="0046359D"/>
    <w:rsid w:val="00465421"/>
    <w:rsid w:val="00465553"/>
    <w:rsid w:val="004660B2"/>
    <w:rsid w:val="0047616F"/>
    <w:rsid w:val="0048583E"/>
    <w:rsid w:val="00485870"/>
    <w:rsid w:val="00490858"/>
    <w:rsid w:val="00494D66"/>
    <w:rsid w:val="00495B22"/>
    <w:rsid w:val="00496888"/>
    <w:rsid w:val="004B2B6C"/>
    <w:rsid w:val="004B5301"/>
    <w:rsid w:val="004C2D61"/>
    <w:rsid w:val="004D16FF"/>
    <w:rsid w:val="004D1CD8"/>
    <w:rsid w:val="004D27A3"/>
    <w:rsid w:val="004D29A9"/>
    <w:rsid w:val="004D2CC1"/>
    <w:rsid w:val="004D4C9E"/>
    <w:rsid w:val="004D6C84"/>
    <w:rsid w:val="004D73C0"/>
    <w:rsid w:val="004E121E"/>
    <w:rsid w:val="004E5C4A"/>
    <w:rsid w:val="004E5DD2"/>
    <w:rsid w:val="004F76D6"/>
    <w:rsid w:val="00513D74"/>
    <w:rsid w:val="00515068"/>
    <w:rsid w:val="0051688E"/>
    <w:rsid w:val="00517127"/>
    <w:rsid w:val="00517F4D"/>
    <w:rsid w:val="00520DDA"/>
    <w:rsid w:val="00521FBD"/>
    <w:rsid w:val="00522BAC"/>
    <w:rsid w:val="00525AF2"/>
    <w:rsid w:val="00526593"/>
    <w:rsid w:val="00527BF2"/>
    <w:rsid w:val="00527F81"/>
    <w:rsid w:val="00535BA8"/>
    <w:rsid w:val="00540297"/>
    <w:rsid w:val="00540568"/>
    <w:rsid w:val="00557CA9"/>
    <w:rsid w:val="00580FE7"/>
    <w:rsid w:val="00582E54"/>
    <w:rsid w:val="0058436E"/>
    <w:rsid w:val="0058473A"/>
    <w:rsid w:val="00586495"/>
    <w:rsid w:val="005A4707"/>
    <w:rsid w:val="005A5BE8"/>
    <w:rsid w:val="005A7718"/>
    <w:rsid w:val="005C0373"/>
    <w:rsid w:val="005C7C4B"/>
    <w:rsid w:val="005E371D"/>
    <w:rsid w:val="005E378C"/>
    <w:rsid w:val="005E604D"/>
    <w:rsid w:val="005E7604"/>
    <w:rsid w:val="00601F18"/>
    <w:rsid w:val="00604B67"/>
    <w:rsid w:val="0061017E"/>
    <w:rsid w:val="006130E9"/>
    <w:rsid w:val="006201D4"/>
    <w:rsid w:val="006327DF"/>
    <w:rsid w:val="00633106"/>
    <w:rsid w:val="00642393"/>
    <w:rsid w:val="00642CFE"/>
    <w:rsid w:val="00642DA6"/>
    <w:rsid w:val="006474D7"/>
    <w:rsid w:val="00650BBE"/>
    <w:rsid w:val="00652E2B"/>
    <w:rsid w:val="00653757"/>
    <w:rsid w:val="006541CC"/>
    <w:rsid w:val="00656D0A"/>
    <w:rsid w:val="00662C0E"/>
    <w:rsid w:val="0067218B"/>
    <w:rsid w:val="00674ACE"/>
    <w:rsid w:val="00681936"/>
    <w:rsid w:val="00683427"/>
    <w:rsid w:val="0068376F"/>
    <w:rsid w:val="00684164"/>
    <w:rsid w:val="00693EEE"/>
    <w:rsid w:val="006A1060"/>
    <w:rsid w:val="006A3FE4"/>
    <w:rsid w:val="006A7C90"/>
    <w:rsid w:val="006B3EE0"/>
    <w:rsid w:val="006B7720"/>
    <w:rsid w:val="006C2705"/>
    <w:rsid w:val="006D26D3"/>
    <w:rsid w:val="006D34A8"/>
    <w:rsid w:val="006D5416"/>
    <w:rsid w:val="006D65D9"/>
    <w:rsid w:val="006D796A"/>
    <w:rsid w:val="006F284A"/>
    <w:rsid w:val="006F679F"/>
    <w:rsid w:val="006F7CCD"/>
    <w:rsid w:val="00702495"/>
    <w:rsid w:val="007026F7"/>
    <w:rsid w:val="00713D6A"/>
    <w:rsid w:val="007221C0"/>
    <w:rsid w:val="00725BDD"/>
    <w:rsid w:val="0072706A"/>
    <w:rsid w:val="007300A8"/>
    <w:rsid w:val="00731726"/>
    <w:rsid w:val="00734042"/>
    <w:rsid w:val="00735871"/>
    <w:rsid w:val="00736373"/>
    <w:rsid w:val="007369FB"/>
    <w:rsid w:val="00750E56"/>
    <w:rsid w:val="0076424A"/>
    <w:rsid w:val="00767DCB"/>
    <w:rsid w:val="00772C70"/>
    <w:rsid w:val="00784D67"/>
    <w:rsid w:val="00786F6B"/>
    <w:rsid w:val="00793D3D"/>
    <w:rsid w:val="007A0F3A"/>
    <w:rsid w:val="007A1EF9"/>
    <w:rsid w:val="007A2A5B"/>
    <w:rsid w:val="007B01CD"/>
    <w:rsid w:val="007B0CCA"/>
    <w:rsid w:val="007B4C77"/>
    <w:rsid w:val="007C2A3A"/>
    <w:rsid w:val="007C603B"/>
    <w:rsid w:val="007D0D8A"/>
    <w:rsid w:val="007D7103"/>
    <w:rsid w:val="007E3FB7"/>
    <w:rsid w:val="007E4575"/>
    <w:rsid w:val="007F2335"/>
    <w:rsid w:val="00827A89"/>
    <w:rsid w:val="00830C30"/>
    <w:rsid w:val="00830C4F"/>
    <w:rsid w:val="00833AB5"/>
    <w:rsid w:val="00841E71"/>
    <w:rsid w:val="00851EEE"/>
    <w:rsid w:val="00854CBD"/>
    <w:rsid w:val="00863858"/>
    <w:rsid w:val="008638BE"/>
    <w:rsid w:val="00865790"/>
    <w:rsid w:val="00870080"/>
    <w:rsid w:val="00870EFB"/>
    <w:rsid w:val="008711B3"/>
    <w:rsid w:val="00871ED8"/>
    <w:rsid w:val="00872065"/>
    <w:rsid w:val="00877A08"/>
    <w:rsid w:val="00880209"/>
    <w:rsid w:val="008875AD"/>
    <w:rsid w:val="00892C05"/>
    <w:rsid w:val="008A1F18"/>
    <w:rsid w:val="008A2280"/>
    <w:rsid w:val="008B058E"/>
    <w:rsid w:val="008B1164"/>
    <w:rsid w:val="008C04E1"/>
    <w:rsid w:val="008C20C2"/>
    <w:rsid w:val="008C3277"/>
    <w:rsid w:val="008C6A67"/>
    <w:rsid w:val="008C6C7B"/>
    <w:rsid w:val="008D50AC"/>
    <w:rsid w:val="008D6C30"/>
    <w:rsid w:val="008E2492"/>
    <w:rsid w:val="008E2A09"/>
    <w:rsid w:val="008E5FED"/>
    <w:rsid w:val="008F5AF2"/>
    <w:rsid w:val="008F7DE0"/>
    <w:rsid w:val="009057EF"/>
    <w:rsid w:val="009119D0"/>
    <w:rsid w:val="00921D25"/>
    <w:rsid w:val="00922F63"/>
    <w:rsid w:val="00924E67"/>
    <w:rsid w:val="00925D01"/>
    <w:rsid w:val="00926D64"/>
    <w:rsid w:val="0093411C"/>
    <w:rsid w:val="00941CF6"/>
    <w:rsid w:val="00945FC9"/>
    <w:rsid w:val="00950FA4"/>
    <w:rsid w:val="009559F4"/>
    <w:rsid w:val="0095646E"/>
    <w:rsid w:val="0095738B"/>
    <w:rsid w:val="00960704"/>
    <w:rsid w:val="0096154E"/>
    <w:rsid w:val="0096170D"/>
    <w:rsid w:val="0096217E"/>
    <w:rsid w:val="009706FD"/>
    <w:rsid w:val="00973B7F"/>
    <w:rsid w:val="00973D52"/>
    <w:rsid w:val="0098297C"/>
    <w:rsid w:val="009848C3"/>
    <w:rsid w:val="00994587"/>
    <w:rsid w:val="009952FB"/>
    <w:rsid w:val="009A026E"/>
    <w:rsid w:val="009A1EE2"/>
    <w:rsid w:val="009A44DC"/>
    <w:rsid w:val="009A784A"/>
    <w:rsid w:val="009B3D1E"/>
    <w:rsid w:val="009B62C0"/>
    <w:rsid w:val="009C056B"/>
    <w:rsid w:val="009C340E"/>
    <w:rsid w:val="009C3DAD"/>
    <w:rsid w:val="009C4207"/>
    <w:rsid w:val="009F0365"/>
    <w:rsid w:val="009F0C41"/>
    <w:rsid w:val="009F4924"/>
    <w:rsid w:val="009F6E76"/>
    <w:rsid w:val="00A05EE6"/>
    <w:rsid w:val="00A15C87"/>
    <w:rsid w:val="00A22DDC"/>
    <w:rsid w:val="00A2769A"/>
    <w:rsid w:val="00A27D72"/>
    <w:rsid w:val="00A30785"/>
    <w:rsid w:val="00A33350"/>
    <w:rsid w:val="00A348FB"/>
    <w:rsid w:val="00A34A9A"/>
    <w:rsid w:val="00A46AF6"/>
    <w:rsid w:val="00A46D41"/>
    <w:rsid w:val="00A536E4"/>
    <w:rsid w:val="00A57F6F"/>
    <w:rsid w:val="00A646A3"/>
    <w:rsid w:val="00A66C9C"/>
    <w:rsid w:val="00A73C4B"/>
    <w:rsid w:val="00A83DDE"/>
    <w:rsid w:val="00A84AAF"/>
    <w:rsid w:val="00A86747"/>
    <w:rsid w:val="00A91C42"/>
    <w:rsid w:val="00A93E7C"/>
    <w:rsid w:val="00A978C0"/>
    <w:rsid w:val="00A97A8D"/>
    <w:rsid w:val="00AA03AC"/>
    <w:rsid w:val="00AA1608"/>
    <w:rsid w:val="00AA4B65"/>
    <w:rsid w:val="00AA7706"/>
    <w:rsid w:val="00AB279E"/>
    <w:rsid w:val="00AB769B"/>
    <w:rsid w:val="00AC1C4A"/>
    <w:rsid w:val="00AD1E08"/>
    <w:rsid w:val="00AD6C7A"/>
    <w:rsid w:val="00AD706D"/>
    <w:rsid w:val="00AE2FAB"/>
    <w:rsid w:val="00AE3E54"/>
    <w:rsid w:val="00AE4D1F"/>
    <w:rsid w:val="00AF17EA"/>
    <w:rsid w:val="00AF21CF"/>
    <w:rsid w:val="00AF2C4C"/>
    <w:rsid w:val="00AF5304"/>
    <w:rsid w:val="00AF57A7"/>
    <w:rsid w:val="00B03F85"/>
    <w:rsid w:val="00B125F3"/>
    <w:rsid w:val="00B2078C"/>
    <w:rsid w:val="00B31ADF"/>
    <w:rsid w:val="00B414E7"/>
    <w:rsid w:val="00B4265E"/>
    <w:rsid w:val="00B537C2"/>
    <w:rsid w:val="00B75650"/>
    <w:rsid w:val="00B75E65"/>
    <w:rsid w:val="00B830BB"/>
    <w:rsid w:val="00BA2E7D"/>
    <w:rsid w:val="00BA4AEB"/>
    <w:rsid w:val="00BB5299"/>
    <w:rsid w:val="00BB6C66"/>
    <w:rsid w:val="00BB7E3F"/>
    <w:rsid w:val="00BC22CA"/>
    <w:rsid w:val="00BC2D8D"/>
    <w:rsid w:val="00BC4353"/>
    <w:rsid w:val="00BD3F76"/>
    <w:rsid w:val="00BE053F"/>
    <w:rsid w:val="00BE0A2D"/>
    <w:rsid w:val="00BE380A"/>
    <w:rsid w:val="00BF17AE"/>
    <w:rsid w:val="00BF5FFD"/>
    <w:rsid w:val="00C14436"/>
    <w:rsid w:val="00C21344"/>
    <w:rsid w:val="00C272B7"/>
    <w:rsid w:val="00C44EC1"/>
    <w:rsid w:val="00C546DA"/>
    <w:rsid w:val="00C57414"/>
    <w:rsid w:val="00C62CC9"/>
    <w:rsid w:val="00C72079"/>
    <w:rsid w:val="00C72A94"/>
    <w:rsid w:val="00C77BCD"/>
    <w:rsid w:val="00C835E4"/>
    <w:rsid w:val="00C8472E"/>
    <w:rsid w:val="00C94D7F"/>
    <w:rsid w:val="00CB268C"/>
    <w:rsid w:val="00CB2B2A"/>
    <w:rsid w:val="00CB64E2"/>
    <w:rsid w:val="00CB6FE3"/>
    <w:rsid w:val="00CC04B1"/>
    <w:rsid w:val="00CC49D8"/>
    <w:rsid w:val="00CC4A5D"/>
    <w:rsid w:val="00CD01B5"/>
    <w:rsid w:val="00CD084D"/>
    <w:rsid w:val="00CD1E1B"/>
    <w:rsid w:val="00CD3811"/>
    <w:rsid w:val="00CE2E39"/>
    <w:rsid w:val="00CF0E79"/>
    <w:rsid w:val="00CF1784"/>
    <w:rsid w:val="00CF68AF"/>
    <w:rsid w:val="00D00CF7"/>
    <w:rsid w:val="00D07B0F"/>
    <w:rsid w:val="00D15398"/>
    <w:rsid w:val="00D2140A"/>
    <w:rsid w:val="00D26664"/>
    <w:rsid w:val="00D34D9F"/>
    <w:rsid w:val="00D40B72"/>
    <w:rsid w:val="00D46F20"/>
    <w:rsid w:val="00D643B0"/>
    <w:rsid w:val="00D65D12"/>
    <w:rsid w:val="00D701DC"/>
    <w:rsid w:val="00D732B0"/>
    <w:rsid w:val="00D854F2"/>
    <w:rsid w:val="00D943FA"/>
    <w:rsid w:val="00D95E7D"/>
    <w:rsid w:val="00D9646D"/>
    <w:rsid w:val="00DA122D"/>
    <w:rsid w:val="00DA3074"/>
    <w:rsid w:val="00DA7101"/>
    <w:rsid w:val="00DB065C"/>
    <w:rsid w:val="00DB41E4"/>
    <w:rsid w:val="00DC3B6A"/>
    <w:rsid w:val="00DC7B01"/>
    <w:rsid w:val="00DD2D5B"/>
    <w:rsid w:val="00DD635A"/>
    <w:rsid w:val="00DE516C"/>
    <w:rsid w:val="00DE7CCA"/>
    <w:rsid w:val="00DF28A0"/>
    <w:rsid w:val="00DF32F5"/>
    <w:rsid w:val="00DF42E3"/>
    <w:rsid w:val="00E01E3D"/>
    <w:rsid w:val="00E038E0"/>
    <w:rsid w:val="00E13135"/>
    <w:rsid w:val="00E1408D"/>
    <w:rsid w:val="00E269D6"/>
    <w:rsid w:val="00E311A3"/>
    <w:rsid w:val="00E333DA"/>
    <w:rsid w:val="00E45C37"/>
    <w:rsid w:val="00E51043"/>
    <w:rsid w:val="00E52854"/>
    <w:rsid w:val="00E535CC"/>
    <w:rsid w:val="00E637B1"/>
    <w:rsid w:val="00E81848"/>
    <w:rsid w:val="00E856A5"/>
    <w:rsid w:val="00E93BA6"/>
    <w:rsid w:val="00E93E0E"/>
    <w:rsid w:val="00E95771"/>
    <w:rsid w:val="00EA1585"/>
    <w:rsid w:val="00EA18D7"/>
    <w:rsid w:val="00EA6B00"/>
    <w:rsid w:val="00EA6E96"/>
    <w:rsid w:val="00EC2297"/>
    <w:rsid w:val="00EC4BC3"/>
    <w:rsid w:val="00EC5C63"/>
    <w:rsid w:val="00EC79A5"/>
    <w:rsid w:val="00EC7F31"/>
    <w:rsid w:val="00ED2423"/>
    <w:rsid w:val="00ED3995"/>
    <w:rsid w:val="00ED5D2F"/>
    <w:rsid w:val="00EE0741"/>
    <w:rsid w:val="00EE7068"/>
    <w:rsid w:val="00EE7FCE"/>
    <w:rsid w:val="00EF73EA"/>
    <w:rsid w:val="00F05773"/>
    <w:rsid w:val="00F061AB"/>
    <w:rsid w:val="00F0694C"/>
    <w:rsid w:val="00F17CAF"/>
    <w:rsid w:val="00F20CA1"/>
    <w:rsid w:val="00F2178E"/>
    <w:rsid w:val="00F32E61"/>
    <w:rsid w:val="00F42EA7"/>
    <w:rsid w:val="00F54143"/>
    <w:rsid w:val="00F64F18"/>
    <w:rsid w:val="00F653BB"/>
    <w:rsid w:val="00F70A4A"/>
    <w:rsid w:val="00F73B12"/>
    <w:rsid w:val="00F74001"/>
    <w:rsid w:val="00F7592C"/>
    <w:rsid w:val="00F80476"/>
    <w:rsid w:val="00F87BD4"/>
    <w:rsid w:val="00F92B10"/>
    <w:rsid w:val="00FA2021"/>
    <w:rsid w:val="00FA2A12"/>
    <w:rsid w:val="00FA6B5B"/>
    <w:rsid w:val="00FB111C"/>
    <w:rsid w:val="00FB1BD5"/>
    <w:rsid w:val="00FB22FA"/>
    <w:rsid w:val="00FB7100"/>
    <w:rsid w:val="00FC1203"/>
    <w:rsid w:val="00FC6BB9"/>
    <w:rsid w:val="00FD3C6B"/>
    <w:rsid w:val="00FD64D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301"/>
  </w:style>
  <w:style w:type="paragraph" w:styleId="Ttulo1">
    <w:name w:val="heading 1"/>
    <w:basedOn w:val="Normal"/>
    <w:link w:val="Ttulo1Car"/>
    <w:uiPriority w:val="9"/>
    <w:qFormat/>
    <w:rsid w:val="00172C88"/>
    <w:pPr>
      <w:spacing w:before="100" w:beforeAutospacing="1" w:after="100" w:afterAutospacing="1"/>
      <w:outlineLvl w:val="0"/>
    </w:pPr>
    <w:rPr>
      <w:rFonts w:ascii="Times New Roman" w:eastAsia="Times New Roman" w:hAnsi="Times New Roman" w:cs="Times New Roman"/>
      <w:b/>
      <w:bCs/>
      <w:kern w:val="36"/>
      <w:sz w:val="48"/>
      <w:szCs w:val="48"/>
      <w:lang w:val="es-CL" w:eastAsia="es-CL"/>
    </w:rPr>
  </w:style>
  <w:style w:type="paragraph" w:styleId="Ttulo2">
    <w:name w:val="heading 2"/>
    <w:basedOn w:val="Normal"/>
    <w:next w:val="Normal"/>
    <w:link w:val="Ttulo2Car"/>
    <w:uiPriority w:val="9"/>
    <w:semiHidden/>
    <w:unhideWhenUsed/>
    <w:qFormat/>
    <w:rsid w:val="00841E7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41E71"/>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841E71"/>
    <w:pPr>
      <w:keepNext/>
      <w:spacing w:line="300" w:lineRule="atLeast"/>
      <w:jc w:val="right"/>
      <w:outlineLvl w:val="3"/>
    </w:pPr>
    <w:rPr>
      <w:rFonts w:ascii="Arial" w:eastAsia="MS Mincho" w:hAnsi="Arial" w:cs="Arial"/>
      <w:b/>
      <w:sz w:val="22"/>
      <w:szCs w:val="22"/>
      <w:lang w:val="es-ES" w:eastAsia="ja-JP"/>
    </w:rPr>
  </w:style>
  <w:style w:type="paragraph" w:styleId="Ttulo5">
    <w:name w:val="heading 5"/>
    <w:basedOn w:val="Normal"/>
    <w:next w:val="Normal"/>
    <w:link w:val="Ttulo5Car"/>
    <w:uiPriority w:val="9"/>
    <w:unhideWhenUsed/>
    <w:qFormat/>
    <w:rsid w:val="00A348FB"/>
    <w:pPr>
      <w:keepNext/>
      <w:spacing w:line="300" w:lineRule="atLeast"/>
      <w:jc w:val="both"/>
      <w:outlineLvl w:val="4"/>
    </w:pPr>
    <w:rPr>
      <w:rFonts w:ascii="Tahoma" w:eastAsia="MS Mincho" w:hAnsi="Tahoma" w:cs="Tahoma"/>
      <w:b/>
      <w:sz w:val="18"/>
      <w:szCs w:val="18"/>
      <w:lang w:val="en-US" w:eastAsia="ja-JP"/>
    </w:rPr>
  </w:style>
  <w:style w:type="paragraph" w:styleId="Ttulo6">
    <w:name w:val="heading 6"/>
    <w:basedOn w:val="Normal"/>
    <w:next w:val="Normal"/>
    <w:link w:val="Ttulo6Car"/>
    <w:uiPriority w:val="9"/>
    <w:semiHidden/>
    <w:unhideWhenUsed/>
    <w:qFormat/>
    <w:rsid w:val="003905C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link w:val="PrrafodelistaCar"/>
    <w:uiPriority w:val="34"/>
    <w:qFormat/>
    <w:rsid w:val="004B5301"/>
    <w:pPr>
      <w:ind w:left="720"/>
      <w:contextualSpacing/>
    </w:pPr>
  </w:style>
  <w:style w:type="paragraph" w:styleId="Textodeglobo">
    <w:name w:val="Balloon Text"/>
    <w:basedOn w:val="Normal"/>
    <w:link w:val="TextodegloboCar"/>
    <w:uiPriority w:val="99"/>
    <w:semiHidden/>
    <w:unhideWhenUsed/>
    <w:rsid w:val="00F759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592C"/>
    <w:rPr>
      <w:rFonts w:ascii="Segoe UI" w:hAnsi="Segoe UI" w:cs="Segoe UI"/>
      <w:sz w:val="18"/>
      <w:szCs w:val="18"/>
    </w:rPr>
  </w:style>
  <w:style w:type="character" w:styleId="Refdecomentario">
    <w:name w:val="annotation reference"/>
    <w:basedOn w:val="Fuentedeprrafopredeter"/>
    <w:uiPriority w:val="99"/>
    <w:semiHidden/>
    <w:unhideWhenUsed/>
    <w:rsid w:val="009C056B"/>
    <w:rPr>
      <w:sz w:val="16"/>
      <w:szCs w:val="16"/>
    </w:rPr>
  </w:style>
  <w:style w:type="paragraph" w:styleId="Textocomentario">
    <w:name w:val="annotation text"/>
    <w:basedOn w:val="Normal"/>
    <w:link w:val="TextocomentarioCar"/>
    <w:uiPriority w:val="99"/>
    <w:semiHidden/>
    <w:unhideWhenUsed/>
    <w:rsid w:val="009C056B"/>
    <w:rPr>
      <w:sz w:val="20"/>
      <w:szCs w:val="20"/>
    </w:rPr>
  </w:style>
  <w:style w:type="character" w:customStyle="1" w:styleId="TextocomentarioCar">
    <w:name w:val="Texto comentario Car"/>
    <w:basedOn w:val="Fuentedeprrafopredeter"/>
    <w:link w:val="Textocomentario"/>
    <w:uiPriority w:val="99"/>
    <w:semiHidden/>
    <w:rsid w:val="009C056B"/>
    <w:rPr>
      <w:sz w:val="20"/>
      <w:szCs w:val="20"/>
    </w:rPr>
  </w:style>
  <w:style w:type="paragraph" w:styleId="Asuntodelcomentario">
    <w:name w:val="annotation subject"/>
    <w:basedOn w:val="Textocomentario"/>
    <w:next w:val="Textocomentario"/>
    <w:link w:val="AsuntodelcomentarioCar"/>
    <w:uiPriority w:val="99"/>
    <w:semiHidden/>
    <w:unhideWhenUsed/>
    <w:rsid w:val="009C056B"/>
    <w:rPr>
      <w:b/>
      <w:bCs/>
    </w:rPr>
  </w:style>
  <w:style w:type="character" w:customStyle="1" w:styleId="AsuntodelcomentarioCar">
    <w:name w:val="Asunto del comentario Car"/>
    <w:basedOn w:val="TextocomentarioCar"/>
    <w:link w:val="Asuntodelcomentario"/>
    <w:uiPriority w:val="99"/>
    <w:semiHidden/>
    <w:rsid w:val="009C056B"/>
    <w:rPr>
      <w:b/>
      <w:bCs/>
      <w:sz w:val="20"/>
      <w:szCs w:val="20"/>
    </w:rPr>
  </w:style>
  <w:style w:type="character" w:styleId="Textoennegrita">
    <w:name w:val="Strong"/>
    <w:basedOn w:val="Fuentedeprrafopredeter"/>
    <w:uiPriority w:val="22"/>
    <w:qFormat/>
    <w:rsid w:val="00CE2E39"/>
    <w:rPr>
      <w:b/>
      <w:bCs/>
    </w:rPr>
  </w:style>
  <w:style w:type="character" w:customStyle="1" w:styleId="Ttulo1Car">
    <w:name w:val="Título 1 Car"/>
    <w:basedOn w:val="Fuentedeprrafopredeter"/>
    <w:link w:val="Ttulo1"/>
    <w:uiPriority w:val="9"/>
    <w:rsid w:val="00172C88"/>
    <w:rPr>
      <w:rFonts w:ascii="Times New Roman" w:eastAsia="Times New Roman" w:hAnsi="Times New Roman" w:cs="Times New Roman"/>
      <w:b/>
      <w:bCs/>
      <w:kern w:val="36"/>
      <w:sz w:val="48"/>
      <w:szCs w:val="48"/>
      <w:lang w:val="es-CL" w:eastAsia="es-CL"/>
    </w:rPr>
  </w:style>
  <w:style w:type="paragraph" w:styleId="NormalWeb">
    <w:name w:val="Normal (Web)"/>
    <w:basedOn w:val="Normal"/>
    <w:uiPriority w:val="99"/>
    <w:unhideWhenUsed/>
    <w:rsid w:val="00256205"/>
    <w:pPr>
      <w:spacing w:before="100" w:beforeAutospacing="1" w:after="100" w:afterAutospacing="1"/>
    </w:pPr>
    <w:rPr>
      <w:rFonts w:ascii="Times New Roman" w:eastAsia="Times New Roman" w:hAnsi="Times New Roman" w:cs="Times New Roman"/>
      <w:lang w:val="es-CL" w:eastAsia="es-CL"/>
    </w:rPr>
  </w:style>
  <w:style w:type="paragraph" w:styleId="Sangradetextonormal">
    <w:name w:val="Body Text Indent"/>
    <w:basedOn w:val="Normal"/>
    <w:link w:val="SangradetextonormalCar"/>
    <w:uiPriority w:val="99"/>
    <w:unhideWhenUsed/>
    <w:rsid w:val="004E5DD2"/>
    <w:pPr>
      <w:widowControl w:val="0"/>
      <w:autoSpaceDE w:val="0"/>
      <w:autoSpaceDN w:val="0"/>
      <w:adjustRightInd w:val="0"/>
      <w:spacing w:line="300" w:lineRule="atLeast"/>
      <w:ind w:firstLine="4253"/>
      <w:jc w:val="both"/>
    </w:pPr>
    <w:rPr>
      <w:rFonts w:ascii="Tahoma" w:hAnsi="Tahoma" w:cs="Tahoma"/>
      <w:sz w:val="22"/>
      <w:szCs w:val="22"/>
      <w:shd w:val="clear" w:color="auto" w:fill="FFFFFF"/>
    </w:rPr>
  </w:style>
  <w:style w:type="character" w:customStyle="1" w:styleId="SangradetextonormalCar">
    <w:name w:val="Sangría de texto normal Car"/>
    <w:basedOn w:val="Fuentedeprrafopredeter"/>
    <w:link w:val="Sangradetextonormal"/>
    <w:uiPriority w:val="99"/>
    <w:rsid w:val="004E5DD2"/>
    <w:rPr>
      <w:rFonts w:ascii="Tahoma" w:hAnsi="Tahoma" w:cs="Tahoma"/>
      <w:sz w:val="22"/>
      <w:szCs w:val="22"/>
    </w:rPr>
  </w:style>
  <w:style w:type="character" w:customStyle="1" w:styleId="Ttulo2Car">
    <w:name w:val="Título 2 Car"/>
    <w:basedOn w:val="Fuentedeprrafopredeter"/>
    <w:link w:val="Ttulo2"/>
    <w:uiPriority w:val="9"/>
    <w:semiHidden/>
    <w:rsid w:val="00841E7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841E71"/>
    <w:rPr>
      <w:rFonts w:asciiTheme="majorHAnsi" w:eastAsiaTheme="majorEastAsia" w:hAnsiTheme="majorHAnsi" w:cstheme="majorBidi"/>
      <w:color w:val="1F4D78" w:themeColor="accent1" w:themeShade="7F"/>
    </w:rPr>
  </w:style>
  <w:style w:type="paragraph" w:styleId="Textoindependiente">
    <w:name w:val="Body Text"/>
    <w:basedOn w:val="Normal"/>
    <w:link w:val="TextoindependienteCar"/>
    <w:uiPriority w:val="99"/>
    <w:unhideWhenUsed/>
    <w:rsid w:val="00841E71"/>
    <w:pPr>
      <w:tabs>
        <w:tab w:val="left" w:pos="284"/>
      </w:tabs>
      <w:spacing w:line="300" w:lineRule="atLeast"/>
      <w:jc w:val="both"/>
    </w:pPr>
    <w:rPr>
      <w:rFonts w:ascii="Arial" w:eastAsia="MS Mincho" w:hAnsi="Arial" w:cs="Arial"/>
      <w:sz w:val="22"/>
      <w:szCs w:val="22"/>
      <w:lang w:val="es-ES" w:eastAsia="ja-JP"/>
    </w:rPr>
  </w:style>
  <w:style w:type="character" w:customStyle="1" w:styleId="TextoindependienteCar">
    <w:name w:val="Texto independiente Car"/>
    <w:basedOn w:val="Fuentedeprrafopredeter"/>
    <w:link w:val="Textoindependiente"/>
    <w:uiPriority w:val="99"/>
    <w:rsid w:val="00841E71"/>
    <w:rPr>
      <w:rFonts w:ascii="Arial" w:eastAsia="MS Mincho" w:hAnsi="Arial" w:cs="Arial"/>
      <w:sz w:val="22"/>
      <w:szCs w:val="22"/>
      <w:lang w:val="es-ES" w:eastAsia="ja-JP"/>
    </w:rPr>
  </w:style>
  <w:style w:type="character" w:customStyle="1" w:styleId="Ttulo4Car">
    <w:name w:val="Título 4 Car"/>
    <w:basedOn w:val="Fuentedeprrafopredeter"/>
    <w:link w:val="Ttulo4"/>
    <w:uiPriority w:val="9"/>
    <w:rsid w:val="00841E71"/>
    <w:rPr>
      <w:rFonts w:ascii="Arial" w:eastAsia="MS Mincho" w:hAnsi="Arial" w:cs="Arial"/>
      <w:b/>
      <w:sz w:val="22"/>
      <w:szCs w:val="22"/>
      <w:lang w:val="es-ES" w:eastAsia="ja-JP"/>
    </w:rPr>
  </w:style>
  <w:style w:type="paragraph" w:styleId="Revisin">
    <w:name w:val="Revision"/>
    <w:hidden/>
    <w:uiPriority w:val="99"/>
    <w:semiHidden/>
    <w:rsid w:val="004D16FF"/>
  </w:style>
  <w:style w:type="paragraph" w:styleId="Textoindependiente2">
    <w:name w:val="Body Text 2"/>
    <w:basedOn w:val="Normal"/>
    <w:link w:val="Textoindependiente2Car"/>
    <w:uiPriority w:val="99"/>
    <w:unhideWhenUsed/>
    <w:rsid w:val="00653757"/>
    <w:pPr>
      <w:spacing w:before="160"/>
      <w:ind w:right="45"/>
      <w:jc w:val="both"/>
    </w:pPr>
    <w:rPr>
      <w:rFonts w:ascii="Tahoma" w:hAnsi="Tahoma" w:cs="Tahoma"/>
      <w:sz w:val="22"/>
      <w:szCs w:val="22"/>
      <w:lang w:eastAsia="es-CL"/>
    </w:rPr>
  </w:style>
  <w:style w:type="character" w:customStyle="1" w:styleId="Textoindependiente2Car">
    <w:name w:val="Texto independiente 2 Car"/>
    <w:basedOn w:val="Fuentedeprrafopredeter"/>
    <w:link w:val="Textoindependiente2"/>
    <w:uiPriority w:val="99"/>
    <w:rsid w:val="00653757"/>
    <w:rPr>
      <w:rFonts w:ascii="Tahoma" w:hAnsi="Tahoma" w:cs="Tahoma"/>
      <w:sz w:val="22"/>
      <w:szCs w:val="22"/>
      <w:lang w:eastAsia="es-CL"/>
    </w:rPr>
  </w:style>
  <w:style w:type="paragraph" w:styleId="Textoindependiente3">
    <w:name w:val="Body Text 3"/>
    <w:basedOn w:val="Normal"/>
    <w:link w:val="Textoindependiente3Car"/>
    <w:uiPriority w:val="99"/>
    <w:unhideWhenUsed/>
    <w:rsid w:val="00833AB5"/>
    <w:pPr>
      <w:spacing w:line="300" w:lineRule="atLeast"/>
      <w:ind w:right="474"/>
      <w:jc w:val="both"/>
    </w:pPr>
    <w:rPr>
      <w:rFonts w:ascii="Tahoma" w:hAnsi="Tahoma" w:cs="Tahoma"/>
      <w:sz w:val="22"/>
      <w:szCs w:val="22"/>
    </w:rPr>
  </w:style>
  <w:style w:type="character" w:customStyle="1" w:styleId="Textoindependiente3Car">
    <w:name w:val="Texto independiente 3 Car"/>
    <w:basedOn w:val="Fuentedeprrafopredeter"/>
    <w:link w:val="Textoindependiente3"/>
    <w:uiPriority w:val="99"/>
    <w:rsid w:val="00833AB5"/>
    <w:rPr>
      <w:rFonts w:ascii="Tahoma" w:hAnsi="Tahoma" w:cs="Tahoma"/>
      <w:sz w:val="22"/>
      <w:szCs w:val="22"/>
    </w:rPr>
  </w:style>
  <w:style w:type="character" w:customStyle="1" w:styleId="Ttulo5Car">
    <w:name w:val="Título 5 Car"/>
    <w:basedOn w:val="Fuentedeprrafopredeter"/>
    <w:link w:val="Ttulo5"/>
    <w:uiPriority w:val="9"/>
    <w:rsid w:val="00A348FB"/>
    <w:rPr>
      <w:rFonts w:ascii="Tahoma" w:eastAsia="MS Mincho" w:hAnsi="Tahoma" w:cs="Tahoma"/>
      <w:b/>
      <w:sz w:val="18"/>
      <w:szCs w:val="18"/>
      <w:lang w:val="en-US" w:eastAsia="ja-JP"/>
    </w:rPr>
  </w:style>
  <w:style w:type="table" w:styleId="Tablaconcuadrcula">
    <w:name w:val="Table Grid"/>
    <w:basedOn w:val="Tablanormal"/>
    <w:uiPriority w:val="39"/>
    <w:rsid w:val="00390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905C7"/>
    <w:pPr>
      <w:jc w:val="center"/>
    </w:pPr>
    <w:rPr>
      <w:rFonts w:ascii="Tahoma" w:hAnsi="Tahoma" w:cs="Tahoma"/>
      <w:b/>
      <w:sz w:val="22"/>
      <w:szCs w:val="22"/>
    </w:rPr>
  </w:style>
  <w:style w:type="character" w:customStyle="1" w:styleId="Ttulo6Car">
    <w:name w:val="Título 6 Car"/>
    <w:basedOn w:val="Fuentedeprrafopredeter"/>
    <w:link w:val="Ttulo6"/>
    <w:uiPriority w:val="9"/>
    <w:semiHidden/>
    <w:rsid w:val="003905C7"/>
    <w:rPr>
      <w:rFonts w:asciiTheme="majorHAnsi" w:eastAsiaTheme="majorEastAsia" w:hAnsiTheme="majorHAnsi" w:cstheme="majorBidi"/>
      <w:color w:val="1F4D78" w:themeColor="accent1" w:themeShade="7F"/>
    </w:rPr>
  </w:style>
  <w:style w:type="character" w:customStyle="1" w:styleId="PrrafodelistaCar">
    <w:name w:val="Párrafo de lista Car"/>
    <w:link w:val="Prrafodelista"/>
    <w:uiPriority w:val="34"/>
    <w:rsid w:val="004309F1"/>
  </w:style>
  <w:style w:type="paragraph" w:customStyle="1" w:styleId="SNA-Ttulo1">
    <w:name w:val="SNA-Título1"/>
    <w:basedOn w:val="Ttulo1"/>
    <w:link w:val="SNA-Ttulo1Car"/>
    <w:autoRedefine/>
    <w:qFormat/>
    <w:rsid w:val="004309F1"/>
    <w:pPr>
      <w:keepNext/>
      <w:numPr>
        <w:numId w:val="14"/>
      </w:numPr>
      <w:spacing w:before="0" w:beforeAutospacing="0" w:after="0" w:afterAutospacing="0"/>
    </w:pPr>
    <w:rPr>
      <w:rFonts w:ascii="Verdana" w:hAnsi="Verdana"/>
      <w:bCs w:val="0"/>
      <w:caps/>
      <w:kern w:val="0"/>
      <w:sz w:val="20"/>
      <w:szCs w:val="20"/>
      <w:lang w:eastAsia="es-ES"/>
    </w:rPr>
  </w:style>
  <w:style w:type="paragraph" w:customStyle="1" w:styleId="SNA-Ttulo2">
    <w:name w:val="SNA-Título2"/>
    <w:basedOn w:val="Ttulo2"/>
    <w:autoRedefine/>
    <w:qFormat/>
    <w:rsid w:val="004309F1"/>
    <w:pPr>
      <w:numPr>
        <w:ilvl w:val="1"/>
        <w:numId w:val="14"/>
      </w:numPr>
      <w:ind w:left="113" w:hanging="113"/>
      <w:jc w:val="both"/>
    </w:pPr>
    <w:rPr>
      <w:rFonts w:ascii="Verdana" w:hAnsi="Verdana"/>
      <w:b/>
      <w:smallCaps/>
      <w:color w:val="auto"/>
      <w:sz w:val="20"/>
      <w:szCs w:val="20"/>
      <w:lang w:val="es-CL" w:eastAsia="es-ES"/>
    </w:rPr>
  </w:style>
  <w:style w:type="character" w:customStyle="1" w:styleId="SNA-Ttulo1Car">
    <w:name w:val="SNA-Título1 Car"/>
    <w:basedOn w:val="Fuentedeprrafopredeter"/>
    <w:link w:val="SNA-Ttulo1"/>
    <w:rsid w:val="004309F1"/>
    <w:rPr>
      <w:rFonts w:ascii="Verdana" w:eastAsia="Times New Roman" w:hAnsi="Verdana" w:cs="Times New Roman"/>
      <w:b/>
      <w:caps/>
      <w:sz w:val="20"/>
      <w:szCs w:val="20"/>
      <w:lang w:val="es-CL" w:eastAsia="es-ES"/>
    </w:rPr>
  </w:style>
  <w:style w:type="paragraph" w:customStyle="1" w:styleId="SNA-Ttulo3">
    <w:name w:val="SNA-Título 3"/>
    <w:basedOn w:val="Prrafodelista"/>
    <w:autoRedefine/>
    <w:qFormat/>
    <w:rsid w:val="004309F1"/>
    <w:pPr>
      <w:numPr>
        <w:ilvl w:val="2"/>
        <w:numId w:val="14"/>
      </w:numPr>
      <w:tabs>
        <w:tab w:val="left" w:pos="9204"/>
      </w:tabs>
      <w:spacing w:after="160" w:line="259" w:lineRule="auto"/>
      <w:ind w:left="680" w:hanging="680"/>
    </w:pPr>
    <w:rPr>
      <w:rFonts w:ascii="Verdana" w:hAnsi="Verdana" w:cs="Calibri"/>
      <w:b/>
      <w:sz w:val="20"/>
      <w:szCs w:val="26"/>
      <w:lang w:val="es-CL"/>
    </w:rPr>
  </w:style>
  <w:style w:type="paragraph" w:customStyle="1" w:styleId="SNA-Normal">
    <w:name w:val="SNA-Normal"/>
    <w:basedOn w:val="Normal"/>
    <w:link w:val="SNA-NormalCar"/>
    <w:autoRedefine/>
    <w:qFormat/>
    <w:rsid w:val="004309F1"/>
    <w:pPr>
      <w:spacing w:line="276" w:lineRule="auto"/>
      <w:jc w:val="both"/>
    </w:pPr>
    <w:rPr>
      <w:rFonts w:ascii="Verdana" w:eastAsia="Times New Roman" w:hAnsi="Verdana" w:cstheme="minorHAnsi"/>
      <w:sz w:val="20"/>
      <w:szCs w:val="22"/>
      <w:lang w:val="es-CL" w:eastAsia="es-ES"/>
    </w:rPr>
  </w:style>
  <w:style w:type="character" w:customStyle="1" w:styleId="SNA-NormalCar">
    <w:name w:val="SNA-Normal Car"/>
    <w:basedOn w:val="Fuentedeprrafopredeter"/>
    <w:link w:val="SNA-Normal"/>
    <w:rsid w:val="004309F1"/>
    <w:rPr>
      <w:rFonts w:ascii="Verdana" w:eastAsia="Times New Roman" w:hAnsi="Verdana" w:cstheme="minorHAnsi"/>
      <w:sz w:val="20"/>
      <w:szCs w:val="22"/>
      <w:lang w:val="es-C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22531266">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844197084">
      <w:bodyDiv w:val="1"/>
      <w:marLeft w:val="0"/>
      <w:marRight w:val="0"/>
      <w:marTop w:val="0"/>
      <w:marBottom w:val="0"/>
      <w:divBdr>
        <w:top w:val="none" w:sz="0" w:space="0" w:color="auto"/>
        <w:left w:val="none" w:sz="0" w:space="0" w:color="auto"/>
        <w:bottom w:val="none" w:sz="0" w:space="0" w:color="auto"/>
        <w:right w:val="none" w:sz="0" w:space="0" w:color="auto"/>
      </w:divBdr>
    </w:div>
    <w:div w:id="2129621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uana.cl/xml/esquemas/cde.htm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eguridad_SDI@aduana.cl" TargetMode="External"/><Relationship Id="rId14" Type="http://schemas.microsoft.com/office/2007/relationships/hdphoto" Target="media/hdphoto2.wdp"/></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99372-8EB5-4590-BC34-A0E0F991A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7472</Words>
  <Characters>41102</Characters>
  <Application>Microsoft Office Word</Application>
  <DocSecurity>0</DocSecurity>
  <Lines>342</Lines>
  <Paragraphs>96</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000</vt:lpstr>
      <vt:lpstr/>
      <vt:lpstr/>
      <vt:lpstr/>
      <vt:lpstr>DE : </vt:lpstr>
    </vt:vector>
  </TitlesOfParts>
  <Company/>
  <LinksUpToDate>false</LinksUpToDate>
  <CharactersWithSpaces>48478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Isabel Beiza Perez</cp:lastModifiedBy>
  <cp:revision>2</cp:revision>
  <cp:lastPrinted>2019-08-28T13:50:00Z</cp:lastPrinted>
  <dcterms:created xsi:type="dcterms:W3CDTF">2020-01-06T19:28:00Z</dcterms:created>
  <dcterms:modified xsi:type="dcterms:W3CDTF">2020-01-06T19:28:00Z</dcterms:modified>
</cp:coreProperties>
</file>