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F6" w:rsidRPr="00C51B2E" w:rsidRDefault="005362F6" w:rsidP="005362F6">
      <w:pPr>
        <w:jc w:val="both"/>
        <w:rPr>
          <w:rFonts w:ascii="Verdana" w:hAnsi="Verdana" w:cs="Calibri"/>
          <w:b/>
          <w:sz w:val="22"/>
          <w:szCs w:val="22"/>
          <w:lang w:val="es-ES"/>
        </w:rPr>
      </w:pPr>
    </w:p>
    <w:p w:rsidR="005362F6" w:rsidRPr="00C51B2E" w:rsidRDefault="005362F6" w:rsidP="005362F6">
      <w:pPr>
        <w:ind w:firstLine="3402"/>
        <w:jc w:val="both"/>
        <w:rPr>
          <w:rFonts w:ascii="Verdana" w:hAnsi="Verdana"/>
          <w:b/>
          <w:caps/>
          <w:sz w:val="22"/>
          <w:szCs w:val="22"/>
          <w:lang w:val="es-ES"/>
        </w:rPr>
      </w:pPr>
      <w:r w:rsidRPr="00C51B2E">
        <w:rPr>
          <w:rFonts w:ascii="Verdana" w:hAnsi="Verdana"/>
          <w:b/>
          <w:caps/>
          <w:sz w:val="22"/>
          <w:szCs w:val="22"/>
          <w:lang w:val="es-ES"/>
        </w:rPr>
        <w:t xml:space="preserve">Resolución Exenta N° </w:t>
      </w:r>
    </w:p>
    <w:p w:rsidR="005362F6" w:rsidRPr="005A4504" w:rsidRDefault="005362F6" w:rsidP="005362F6">
      <w:pPr>
        <w:ind w:left="4248"/>
        <w:jc w:val="both"/>
        <w:rPr>
          <w:rFonts w:ascii="Verdana" w:hAnsi="Verdana" w:cs="Calibri"/>
          <w:b/>
          <w:sz w:val="22"/>
          <w:szCs w:val="22"/>
        </w:rPr>
      </w:pPr>
    </w:p>
    <w:p w:rsidR="005362F6" w:rsidRPr="00C06080" w:rsidRDefault="005362F6" w:rsidP="005362F6">
      <w:pPr>
        <w:ind w:firstLine="3402"/>
        <w:jc w:val="both"/>
        <w:rPr>
          <w:rFonts w:ascii="Verdana" w:hAnsi="Verdana"/>
          <w:b/>
          <w:caps/>
          <w:sz w:val="22"/>
          <w:szCs w:val="22"/>
          <w:lang w:val="es-ES"/>
        </w:rPr>
      </w:pPr>
      <w:r w:rsidRPr="001939D6">
        <w:rPr>
          <w:rFonts w:ascii="Verdana" w:hAnsi="Verdana" w:cs="Calibri"/>
          <w:b/>
          <w:sz w:val="22"/>
          <w:szCs w:val="22"/>
        </w:rPr>
        <w:t>Valparaíso,</w:t>
      </w:r>
    </w:p>
    <w:p w:rsidR="005362F6" w:rsidRPr="00FD22A5" w:rsidRDefault="005362F6" w:rsidP="005362F6">
      <w:pPr>
        <w:jc w:val="both"/>
        <w:rPr>
          <w:rFonts w:ascii="Verdana" w:hAnsi="Verdana" w:cs="Calibri"/>
          <w:sz w:val="22"/>
          <w:szCs w:val="22"/>
        </w:rPr>
      </w:pPr>
    </w:p>
    <w:p w:rsidR="005362F6" w:rsidRPr="001E4EF2" w:rsidRDefault="005362F6" w:rsidP="005362F6">
      <w:pPr>
        <w:ind w:firstLine="3402"/>
        <w:jc w:val="both"/>
        <w:rPr>
          <w:rFonts w:ascii="Verdana" w:hAnsi="Verdana" w:cs="Calibri"/>
          <w:b/>
          <w:sz w:val="22"/>
          <w:szCs w:val="22"/>
        </w:rPr>
      </w:pPr>
      <w:r w:rsidRPr="001E4EF2">
        <w:rPr>
          <w:rFonts w:ascii="Verdana" w:hAnsi="Verdana" w:cs="Calibri"/>
          <w:b/>
          <w:sz w:val="22"/>
          <w:szCs w:val="22"/>
        </w:rPr>
        <w:t>VISTOS:</w:t>
      </w:r>
    </w:p>
    <w:p w:rsidR="005362F6" w:rsidRDefault="005362F6" w:rsidP="005362F6">
      <w:pPr>
        <w:jc w:val="both"/>
        <w:rPr>
          <w:rFonts w:ascii="Verdana" w:hAnsi="Verdana" w:cs="Calibri"/>
          <w:sz w:val="22"/>
          <w:szCs w:val="22"/>
        </w:rPr>
      </w:pPr>
    </w:p>
    <w:p w:rsidR="005362F6" w:rsidRPr="00C51B2E" w:rsidRDefault="005362F6" w:rsidP="005362F6">
      <w:pPr>
        <w:ind w:firstLine="3402"/>
        <w:jc w:val="both"/>
        <w:rPr>
          <w:rFonts w:ascii="Verdana" w:hAnsi="Verdana" w:cs="Calibri"/>
          <w:sz w:val="22"/>
          <w:szCs w:val="22"/>
        </w:rPr>
      </w:pPr>
      <w:r w:rsidRPr="00C51B2E">
        <w:rPr>
          <w:rFonts w:ascii="Verdana" w:hAnsi="Verdana" w:cs="Calibri"/>
          <w:sz w:val="22"/>
          <w:szCs w:val="22"/>
        </w:rPr>
        <w:t>Los artículos 1, 2, 9, 33, 34, 53 y 54, todos de la Ordenanza de Aduanas.</w:t>
      </w:r>
    </w:p>
    <w:p w:rsidR="005362F6" w:rsidRPr="00C51B2E" w:rsidRDefault="005362F6" w:rsidP="005362F6">
      <w:pPr>
        <w:jc w:val="both"/>
        <w:rPr>
          <w:rFonts w:ascii="Verdana" w:hAnsi="Verdana" w:cs="Calibri"/>
          <w:sz w:val="22"/>
          <w:szCs w:val="22"/>
        </w:rPr>
      </w:pPr>
    </w:p>
    <w:p w:rsidR="005362F6" w:rsidRPr="00C51B2E" w:rsidRDefault="005362F6" w:rsidP="005362F6">
      <w:pPr>
        <w:ind w:firstLine="3402"/>
        <w:jc w:val="both"/>
        <w:rPr>
          <w:rFonts w:ascii="Verdana" w:hAnsi="Verdana" w:cs="Calibri"/>
          <w:sz w:val="22"/>
          <w:szCs w:val="22"/>
        </w:rPr>
      </w:pPr>
      <w:r w:rsidRPr="00C51B2E">
        <w:rPr>
          <w:rFonts w:ascii="Verdana" w:hAnsi="Verdana" w:cs="Calibri"/>
          <w:sz w:val="22"/>
          <w:szCs w:val="22"/>
        </w:rPr>
        <w:t>El artículo 4 N°</w:t>
      </w:r>
      <w:r w:rsidR="00E753F5">
        <w:rPr>
          <w:rFonts w:ascii="Verdana" w:hAnsi="Verdana" w:cs="Calibri"/>
          <w:sz w:val="22"/>
          <w:szCs w:val="22"/>
        </w:rPr>
        <w:t xml:space="preserve"> </w:t>
      </w:r>
      <w:r w:rsidRPr="00C51B2E">
        <w:rPr>
          <w:rFonts w:ascii="Verdana" w:hAnsi="Verdana" w:cs="Calibri"/>
          <w:sz w:val="22"/>
          <w:szCs w:val="22"/>
        </w:rPr>
        <w:t>7 y 8 del DFL N°</w:t>
      </w:r>
      <w:r w:rsidR="00E753F5">
        <w:rPr>
          <w:rFonts w:ascii="Verdana" w:hAnsi="Verdana" w:cs="Calibri"/>
          <w:sz w:val="22"/>
          <w:szCs w:val="22"/>
        </w:rPr>
        <w:t xml:space="preserve"> </w:t>
      </w:r>
      <w:r w:rsidRPr="00C51B2E">
        <w:rPr>
          <w:rFonts w:ascii="Verdana" w:hAnsi="Verdana" w:cs="Calibri"/>
          <w:sz w:val="22"/>
          <w:szCs w:val="22"/>
        </w:rPr>
        <w:t>329, de 1979, del Ministerio de Hacienda, que aprobó la Ley Orgánica de Aduanas.</w:t>
      </w:r>
    </w:p>
    <w:p w:rsidR="005362F6" w:rsidRPr="00C51B2E" w:rsidRDefault="005362F6" w:rsidP="005362F6">
      <w:pPr>
        <w:jc w:val="both"/>
        <w:rPr>
          <w:rFonts w:ascii="Verdana" w:hAnsi="Verdana" w:cs="Calibri"/>
          <w:sz w:val="22"/>
          <w:szCs w:val="22"/>
        </w:rPr>
      </w:pPr>
    </w:p>
    <w:p w:rsidR="005362F6" w:rsidRPr="00C06080" w:rsidRDefault="005362F6" w:rsidP="005362F6">
      <w:pPr>
        <w:ind w:firstLine="3402"/>
        <w:jc w:val="both"/>
        <w:rPr>
          <w:rFonts w:ascii="Verdana" w:hAnsi="Verdana" w:cs="Calibri"/>
          <w:b/>
          <w:sz w:val="22"/>
          <w:szCs w:val="22"/>
        </w:rPr>
      </w:pPr>
      <w:r w:rsidRPr="00C51B2E">
        <w:rPr>
          <w:rFonts w:ascii="Verdana" w:hAnsi="Verdana" w:cs="Calibri"/>
          <w:bCs/>
          <w:sz w:val="22"/>
          <w:szCs w:val="22"/>
        </w:rPr>
        <w:t>E</w:t>
      </w:r>
      <w:r w:rsidRPr="00C51B2E">
        <w:rPr>
          <w:rFonts w:ascii="Verdana" w:hAnsi="Verdana" w:cs="Calibri"/>
          <w:bCs/>
          <w:sz w:val="22"/>
          <w:szCs w:val="22"/>
          <w:lang w:val="es-ES"/>
        </w:rPr>
        <w:t>l Compendio de Normas Aduaneras, actualizado por la Resolución N° 1300/06, de esta Dirección Nacional</w:t>
      </w:r>
      <w:r w:rsidRPr="005A4504">
        <w:rPr>
          <w:rFonts w:ascii="Verdana" w:hAnsi="Verdana" w:cs="Calibri"/>
          <w:bCs/>
          <w:sz w:val="22"/>
          <w:szCs w:val="22"/>
          <w:lang w:val="es-ES"/>
        </w:rPr>
        <w:t xml:space="preserve">, publicado en el Diario Oficial de </w:t>
      </w:r>
      <w:r w:rsidRPr="001939D6">
        <w:rPr>
          <w:rFonts w:ascii="Verdana" w:hAnsi="Verdana" w:cs="Calibri"/>
          <w:bCs/>
          <w:sz w:val="22"/>
          <w:szCs w:val="22"/>
          <w:lang w:val="es-ES"/>
        </w:rPr>
        <w:t>17.11.2008</w:t>
      </w:r>
      <w:r w:rsidRPr="00C06080">
        <w:rPr>
          <w:rFonts w:ascii="Verdana" w:hAnsi="Verdana" w:cs="Calibri"/>
          <w:bCs/>
          <w:sz w:val="22"/>
          <w:szCs w:val="22"/>
          <w:lang w:val="es-ES"/>
        </w:rPr>
        <w:t>.</w:t>
      </w:r>
    </w:p>
    <w:p w:rsidR="005362F6" w:rsidRPr="00C51B2E" w:rsidRDefault="005362F6" w:rsidP="005362F6">
      <w:pPr>
        <w:jc w:val="both"/>
        <w:rPr>
          <w:rFonts w:ascii="Verdana" w:hAnsi="Verdana" w:cs="Calibri"/>
          <w:bCs/>
          <w:sz w:val="22"/>
          <w:szCs w:val="22"/>
          <w:lang w:val="es-ES"/>
        </w:rPr>
      </w:pPr>
    </w:p>
    <w:p w:rsidR="005362F6" w:rsidRDefault="005362F6" w:rsidP="005362F6">
      <w:pPr>
        <w:ind w:firstLine="3402"/>
        <w:jc w:val="both"/>
        <w:rPr>
          <w:rFonts w:ascii="Verdana" w:hAnsi="Verdana" w:cs="Calibri"/>
          <w:bCs/>
          <w:sz w:val="22"/>
          <w:szCs w:val="22"/>
          <w:lang w:val="es-ES"/>
        </w:rPr>
      </w:pPr>
      <w:r w:rsidRPr="005A4504">
        <w:rPr>
          <w:rFonts w:ascii="Verdana" w:hAnsi="Verdana" w:cs="Calibri"/>
          <w:bCs/>
          <w:sz w:val="22"/>
          <w:szCs w:val="22"/>
          <w:lang w:val="es-ES"/>
        </w:rPr>
        <w:t>La Resolución Nº 387</w:t>
      </w:r>
      <w:r w:rsidRPr="001939D6">
        <w:rPr>
          <w:rFonts w:ascii="Verdana" w:hAnsi="Verdana" w:cs="Calibri"/>
          <w:bCs/>
          <w:sz w:val="22"/>
          <w:szCs w:val="22"/>
          <w:lang w:val="es-ES"/>
        </w:rPr>
        <w:t>,</w:t>
      </w:r>
      <w:r w:rsidRPr="00C06080">
        <w:rPr>
          <w:rFonts w:ascii="Verdana" w:hAnsi="Verdana" w:cs="Calibri"/>
          <w:bCs/>
          <w:sz w:val="22"/>
          <w:szCs w:val="22"/>
          <w:lang w:val="es-ES"/>
        </w:rPr>
        <w:t xml:space="preserve"> de</w:t>
      </w:r>
      <w:r>
        <w:rPr>
          <w:rFonts w:ascii="Verdana" w:hAnsi="Verdana" w:cs="Calibri"/>
          <w:bCs/>
          <w:sz w:val="22"/>
          <w:szCs w:val="22"/>
          <w:lang w:val="es-ES"/>
        </w:rPr>
        <w:t xml:space="preserve"> 17.01.</w:t>
      </w:r>
      <w:r w:rsidRPr="00FD22A5">
        <w:rPr>
          <w:rFonts w:ascii="Verdana" w:hAnsi="Verdana" w:cs="Calibri"/>
          <w:bCs/>
          <w:sz w:val="22"/>
          <w:szCs w:val="22"/>
          <w:lang w:val="es-ES"/>
        </w:rPr>
        <w:t>2014, del Director Nacional de Aduanas, que establec</w:t>
      </w:r>
      <w:r w:rsidRPr="001E4EF2">
        <w:rPr>
          <w:rFonts w:ascii="Verdana" w:hAnsi="Verdana" w:cs="Calibri"/>
          <w:bCs/>
          <w:sz w:val="22"/>
          <w:szCs w:val="22"/>
          <w:lang w:val="es-ES"/>
        </w:rPr>
        <w:t>e la exigencia para los operadores que intervienen en el proceso de ingreso y salida de mercancía desde o hacia z</w:t>
      </w:r>
      <w:r w:rsidRPr="009934CF">
        <w:rPr>
          <w:rFonts w:ascii="Verdana" w:hAnsi="Verdana" w:cs="Calibri"/>
          <w:bCs/>
          <w:sz w:val="22"/>
          <w:szCs w:val="22"/>
          <w:lang w:val="es-ES"/>
        </w:rPr>
        <w:t>ona primaria o zonas aduaneras de tratamiento especial, de suscribir un convenio de intercambio de información con el Servicio.</w:t>
      </w:r>
    </w:p>
    <w:p w:rsidR="005362F6" w:rsidRDefault="005362F6" w:rsidP="005362F6">
      <w:pPr>
        <w:jc w:val="both"/>
        <w:rPr>
          <w:rFonts w:ascii="Verdana" w:hAnsi="Verdana" w:cs="Calibri"/>
          <w:bCs/>
          <w:sz w:val="22"/>
          <w:szCs w:val="22"/>
          <w:lang w:val="es-ES"/>
        </w:rPr>
      </w:pPr>
    </w:p>
    <w:p w:rsidR="005362F6" w:rsidRDefault="005362F6" w:rsidP="005362F6">
      <w:pPr>
        <w:ind w:firstLine="3402"/>
        <w:jc w:val="both"/>
        <w:rPr>
          <w:rFonts w:ascii="Verdana" w:hAnsi="Verdana" w:cs="Calibri"/>
          <w:bCs/>
          <w:sz w:val="22"/>
          <w:szCs w:val="22"/>
          <w:lang w:val="es-ES"/>
        </w:rPr>
      </w:pPr>
      <w:r>
        <w:rPr>
          <w:rFonts w:ascii="Verdana" w:hAnsi="Verdana" w:cs="Calibri"/>
          <w:bCs/>
          <w:sz w:val="22"/>
          <w:szCs w:val="22"/>
          <w:lang w:val="es-ES"/>
        </w:rPr>
        <w:t>La Resolución N° 5.394, de 26.09.2014, del Director Nacional de Aduanas, que modificó los numerales 5.4 y 5.5 d</w:t>
      </w:r>
      <w:r w:rsidRPr="00843A53">
        <w:rPr>
          <w:rFonts w:ascii="Verdana" w:hAnsi="Verdana" w:cs="Calibri"/>
          <w:bCs/>
          <w:sz w:val="22"/>
          <w:szCs w:val="22"/>
          <w:lang w:val="es-ES"/>
        </w:rPr>
        <w:t xml:space="preserve">el Capítulo IV del Compendio de Normas Aduaneras, </w:t>
      </w:r>
      <w:r>
        <w:rPr>
          <w:rFonts w:ascii="Verdana" w:hAnsi="Verdana" w:cs="Calibri"/>
          <w:bCs/>
          <w:sz w:val="22"/>
          <w:szCs w:val="22"/>
          <w:lang w:val="es-ES"/>
        </w:rPr>
        <w:t>relacionado</w:t>
      </w:r>
      <w:r w:rsidRPr="00843A53">
        <w:rPr>
          <w:rFonts w:ascii="Verdana" w:hAnsi="Verdana" w:cs="Calibri"/>
          <w:bCs/>
          <w:sz w:val="22"/>
          <w:szCs w:val="22"/>
          <w:lang w:val="es-ES"/>
        </w:rPr>
        <w:t xml:space="preserve">s con la transmisión electrónica </w:t>
      </w:r>
      <w:r>
        <w:rPr>
          <w:rFonts w:ascii="Verdana" w:hAnsi="Verdana" w:cs="Calibri"/>
          <w:bCs/>
          <w:sz w:val="22"/>
          <w:szCs w:val="22"/>
          <w:lang w:val="es-ES"/>
        </w:rPr>
        <w:t>de datos entre la Aduana y los Terminales Portuarios, fijando una nueva mensajería a intercambiar entre ambas partes.</w:t>
      </w:r>
    </w:p>
    <w:p w:rsidR="005362F6" w:rsidRDefault="005362F6" w:rsidP="005362F6">
      <w:pPr>
        <w:ind w:firstLine="3402"/>
        <w:jc w:val="both"/>
        <w:rPr>
          <w:rFonts w:ascii="Verdana" w:hAnsi="Verdana" w:cs="Calibri"/>
          <w:bCs/>
          <w:sz w:val="22"/>
          <w:szCs w:val="22"/>
          <w:lang w:val="es-ES"/>
        </w:rPr>
      </w:pPr>
    </w:p>
    <w:p w:rsidR="005362F6" w:rsidRDefault="005362F6" w:rsidP="005362F6">
      <w:pPr>
        <w:ind w:firstLine="3402"/>
        <w:jc w:val="both"/>
        <w:rPr>
          <w:rFonts w:ascii="Verdana" w:hAnsi="Verdana" w:cs="Calibri"/>
          <w:bCs/>
          <w:sz w:val="22"/>
          <w:szCs w:val="22"/>
          <w:lang w:val="es-ES"/>
        </w:rPr>
      </w:pPr>
      <w:r>
        <w:rPr>
          <w:rFonts w:ascii="Verdana" w:hAnsi="Verdana" w:cs="Calibri"/>
          <w:bCs/>
          <w:sz w:val="22"/>
          <w:szCs w:val="22"/>
          <w:lang w:val="es-ES"/>
        </w:rPr>
        <w:t>La Resolución N° 705 de 11.02.</w:t>
      </w:r>
      <w:r w:rsidRPr="00843A53">
        <w:rPr>
          <w:rFonts w:ascii="Verdana" w:hAnsi="Verdana" w:cs="Calibri"/>
          <w:bCs/>
          <w:sz w:val="22"/>
          <w:szCs w:val="22"/>
          <w:lang w:val="es-ES"/>
        </w:rPr>
        <w:t xml:space="preserve">2015, del Director Nacional </w:t>
      </w:r>
      <w:r>
        <w:rPr>
          <w:rFonts w:ascii="Verdana" w:hAnsi="Verdana" w:cs="Calibri"/>
          <w:bCs/>
          <w:sz w:val="22"/>
          <w:szCs w:val="22"/>
          <w:lang w:val="es-ES"/>
        </w:rPr>
        <w:t>de Aduanas (S</w:t>
      </w:r>
      <w:r w:rsidRPr="00843A53">
        <w:rPr>
          <w:rFonts w:ascii="Verdana" w:hAnsi="Verdana" w:cs="Calibri"/>
          <w:bCs/>
          <w:sz w:val="22"/>
          <w:szCs w:val="22"/>
          <w:lang w:val="es-ES"/>
        </w:rPr>
        <w:t>)</w:t>
      </w:r>
      <w:r>
        <w:rPr>
          <w:rFonts w:ascii="Verdana" w:hAnsi="Verdana" w:cs="Calibri"/>
          <w:bCs/>
          <w:sz w:val="22"/>
          <w:szCs w:val="22"/>
          <w:lang w:val="es-ES"/>
        </w:rPr>
        <w:t>, por la cual</w:t>
      </w:r>
      <w:r w:rsidRPr="00843A53">
        <w:rPr>
          <w:rFonts w:ascii="Verdana" w:hAnsi="Verdana" w:cs="Calibri"/>
          <w:bCs/>
          <w:sz w:val="22"/>
          <w:szCs w:val="22"/>
          <w:lang w:val="es-ES"/>
        </w:rPr>
        <w:t xml:space="preserve"> se aprobaron los lineamientos técnicos para el intercambio electrónico de información entre el Servicio Nacional de Aduanas y otras entidades Públicas o Privadas. </w:t>
      </w:r>
    </w:p>
    <w:p w:rsidR="005362F6" w:rsidRDefault="005362F6" w:rsidP="005362F6">
      <w:pPr>
        <w:jc w:val="both"/>
        <w:rPr>
          <w:rFonts w:ascii="Verdana" w:hAnsi="Verdana" w:cs="Calibri"/>
          <w:bCs/>
          <w:sz w:val="22"/>
          <w:szCs w:val="22"/>
          <w:lang w:val="es-ES"/>
        </w:rPr>
      </w:pPr>
    </w:p>
    <w:p w:rsidR="005362F6" w:rsidRDefault="005362F6" w:rsidP="005362F6">
      <w:pPr>
        <w:jc w:val="both"/>
        <w:rPr>
          <w:rFonts w:ascii="Verdana" w:hAnsi="Verdana" w:cs="Calibri"/>
          <w:bCs/>
          <w:sz w:val="22"/>
          <w:szCs w:val="22"/>
          <w:lang w:val="es-ES"/>
        </w:rPr>
      </w:pPr>
    </w:p>
    <w:p w:rsidR="005362F6" w:rsidRDefault="005362F6" w:rsidP="005362F6">
      <w:pPr>
        <w:ind w:firstLine="3402"/>
        <w:jc w:val="both"/>
        <w:rPr>
          <w:rFonts w:ascii="Verdana" w:hAnsi="Verdana" w:cs="Calibri"/>
          <w:b/>
          <w:bCs/>
          <w:sz w:val="22"/>
          <w:szCs w:val="22"/>
          <w:lang w:val="es-ES"/>
        </w:rPr>
      </w:pPr>
      <w:r w:rsidRPr="009934CF">
        <w:rPr>
          <w:rFonts w:ascii="Verdana" w:hAnsi="Verdana" w:cs="Calibri"/>
          <w:b/>
          <w:bCs/>
          <w:sz w:val="22"/>
          <w:szCs w:val="22"/>
          <w:lang w:val="es-ES"/>
        </w:rPr>
        <w:t>CONSIDERANDO:</w:t>
      </w:r>
    </w:p>
    <w:p w:rsidR="005362F6" w:rsidRPr="009934CF" w:rsidRDefault="005362F6" w:rsidP="005362F6">
      <w:pPr>
        <w:ind w:firstLine="3402"/>
        <w:jc w:val="both"/>
        <w:rPr>
          <w:rFonts w:ascii="Verdana" w:hAnsi="Verdana" w:cs="Calibri"/>
          <w:b/>
          <w:bCs/>
          <w:sz w:val="22"/>
          <w:szCs w:val="22"/>
          <w:lang w:val="es-ES"/>
        </w:rPr>
      </w:pPr>
    </w:p>
    <w:p w:rsidR="005362F6" w:rsidRDefault="005362F6" w:rsidP="005362F6">
      <w:pPr>
        <w:jc w:val="both"/>
        <w:rPr>
          <w:rFonts w:ascii="Verdana" w:hAnsi="Verdana" w:cs="Calibri"/>
          <w:bCs/>
          <w:sz w:val="22"/>
          <w:szCs w:val="22"/>
          <w:lang w:val="es-ES"/>
        </w:rPr>
      </w:pPr>
    </w:p>
    <w:p w:rsidR="005362F6" w:rsidRPr="0074526F" w:rsidRDefault="005362F6" w:rsidP="005362F6">
      <w:pPr>
        <w:ind w:firstLine="3402"/>
        <w:jc w:val="both"/>
        <w:rPr>
          <w:rFonts w:ascii="Verdana" w:hAnsi="Verdana" w:cs="Calibri"/>
          <w:bCs/>
          <w:sz w:val="22"/>
          <w:szCs w:val="22"/>
          <w:lang w:val="es-ES"/>
        </w:rPr>
      </w:pPr>
      <w:r w:rsidRPr="009934CF">
        <w:rPr>
          <w:rFonts w:ascii="Verdana" w:hAnsi="Verdana" w:cs="Calibri"/>
          <w:bCs/>
          <w:sz w:val="22"/>
          <w:szCs w:val="22"/>
          <w:lang w:val="es-ES"/>
        </w:rPr>
        <w:t>Que,</w:t>
      </w:r>
      <w:r>
        <w:rPr>
          <w:rFonts w:ascii="Verdana" w:hAnsi="Verdana" w:cs="Calibri"/>
          <w:bCs/>
          <w:sz w:val="22"/>
          <w:szCs w:val="22"/>
          <w:lang w:val="es-ES"/>
        </w:rPr>
        <w:t xml:space="preserve"> mediante</w:t>
      </w:r>
      <w:r w:rsidRPr="0074526F">
        <w:rPr>
          <w:rFonts w:ascii="Verdana" w:hAnsi="Verdana" w:cs="Calibri"/>
          <w:bCs/>
          <w:sz w:val="22"/>
          <w:szCs w:val="22"/>
          <w:lang w:val="es-ES"/>
        </w:rPr>
        <w:t xml:space="preserve"> Resolución N° 5</w:t>
      </w:r>
      <w:r>
        <w:rPr>
          <w:rFonts w:ascii="Verdana" w:hAnsi="Verdana" w:cs="Calibri"/>
          <w:bCs/>
          <w:sz w:val="22"/>
          <w:szCs w:val="22"/>
          <w:lang w:val="es-ES"/>
        </w:rPr>
        <w:t>.</w:t>
      </w:r>
      <w:r w:rsidRPr="0074526F">
        <w:rPr>
          <w:rFonts w:ascii="Verdana" w:hAnsi="Verdana" w:cs="Calibri"/>
          <w:bCs/>
          <w:sz w:val="22"/>
          <w:szCs w:val="22"/>
          <w:lang w:val="es-ES"/>
        </w:rPr>
        <w:t>394,</w:t>
      </w:r>
      <w:r>
        <w:rPr>
          <w:rFonts w:ascii="Verdana" w:hAnsi="Verdana" w:cs="Calibri"/>
          <w:bCs/>
          <w:sz w:val="22"/>
          <w:szCs w:val="22"/>
          <w:lang w:val="es-ES"/>
        </w:rPr>
        <w:t xml:space="preserve"> </w:t>
      </w:r>
      <w:r w:rsidRPr="0074526F">
        <w:rPr>
          <w:rFonts w:ascii="Verdana" w:hAnsi="Verdana" w:cs="Calibri"/>
          <w:bCs/>
          <w:sz w:val="22"/>
          <w:szCs w:val="22"/>
          <w:lang w:val="es-ES"/>
        </w:rPr>
        <w:t>de 26.09.2014, del Director Nacional de Aduanas</w:t>
      </w:r>
      <w:r>
        <w:rPr>
          <w:rFonts w:ascii="Verdana" w:hAnsi="Verdana" w:cs="Calibri"/>
          <w:bCs/>
          <w:sz w:val="22"/>
          <w:szCs w:val="22"/>
          <w:lang w:val="es-ES"/>
        </w:rPr>
        <w:t>, se modificaron</w:t>
      </w:r>
      <w:r w:rsidRPr="0074526F">
        <w:rPr>
          <w:rFonts w:ascii="Verdana" w:hAnsi="Verdana" w:cs="Calibri"/>
          <w:bCs/>
          <w:sz w:val="22"/>
          <w:szCs w:val="22"/>
          <w:lang w:val="es-ES"/>
        </w:rPr>
        <w:t xml:space="preserve"> las normas contenidas en el Capítulo IV del Compendio de Normas Aduaneras, especialmente, las relacionadas con la transmisión electrónica </w:t>
      </w:r>
      <w:r>
        <w:rPr>
          <w:rFonts w:ascii="Verdana" w:hAnsi="Verdana" w:cs="Calibri"/>
          <w:bCs/>
          <w:sz w:val="22"/>
          <w:szCs w:val="22"/>
          <w:lang w:val="es-ES"/>
        </w:rPr>
        <w:t>de datos entre la Aduana y los Terminales P</w:t>
      </w:r>
      <w:r w:rsidRPr="0074526F">
        <w:rPr>
          <w:rFonts w:ascii="Verdana" w:hAnsi="Verdana" w:cs="Calibri"/>
          <w:bCs/>
          <w:sz w:val="22"/>
          <w:szCs w:val="22"/>
          <w:lang w:val="es-ES"/>
        </w:rPr>
        <w:t>ortuarios.</w:t>
      </w:r>
    </w:p>
    <w:p w:rsidR="005362F6" w:rsidRPr="0074526F" w:rsidRDefault="005362F6" w:rsidP="005362F6">
      <w:pPr>
        <w:jc w:val="both"/>
        <w:rPr>
          <w:rFonts w:ascii="Verdana" w:hAnsi="Verdana" w:cs="Calibri"/>
          <w:bCs/>
          <w:sz w:val="22"/>
          <w:szCs w:val="22"/>
          <w:lang w:val="es-ES"/>
        </w:rPr>
      </w:pPr>
    </w:p>
    <w:p w:rsidR="005362F6" w:rsidRDefault="005362F6" w:rsidP="005362F6">
      <w:pPr>
        <w:ind w:firstLine="3402"/>
        <w:jc w:val="both"/>
        <w:rPr>
          <w:rFonts w:ascii="Verdana" w:hAnsi="Verdana" w:cs="Calibri"/>
          <w:bCs/>
          <w:sz w:val="22"/>
          <w:szCs w:val="22"/>
          <w:lang w:val="es-ES"/>
        </w:rPr>
      </w:pPr>
      <w:r>
        <w:rPr>
          <w:rFonts w:ascii="Verdana" w:hAnsi="Verdana" w:cs="Calibri"/>
          <w:bCs/>
          <w:sz w:val="22"/>
          <w:szCs w:val="22"/>
          <w:lang w:val="es-ES"/>
        </w:rPr>
        <w:t>Que, l</w:t>
      </w:r>
      <w:r w:rsidRPr="0074526F">
        <w:rPr>
          <w:rFonts w:ascii="Verdana" w:hAnsi="Verdana" w:cs="Calibri"/>
          <w:bCs/>
          <w:sz w:val="22"/>
          <w:szCs w:val="22"/>
          <w:lang w:val="es-ES"/>
        </w:rPr>
        <w:t xml:space="preserve">a referida Resolución, regula como tema central una </w:t>
      </w:r>
      <w:r>
        <w:rPr>
          <w:rFonts w:ascii="Verdana" w:hAnsi="Verdana" w:cs="Calibri"/>
          <w:bCs/>
          <w:sz w:val="22"/>
          <w:szCs w:val="22"/>
          <w:lang w:val="es-ES"/>
        </w:rPr>
        <w:t>nueva</w:t>
      </w:r>
      <w:r w:rsidRPr="0074526F">
        <w:rPr>
          <w:rFonts w:ascii="Verdana" w:hAnsi="Verdana" w:cs="Calibri"/>
          <w:bCs/>
          <w:sz w:val="22"/>
          <w:szCs w:val="22"/>
          <w:lang w:val="es-ES"/>
        </w:rPr>
        <w:t xml:space="preserve"> mensajería </w:t>
      </w:r>
      <w:r>
        <w:rPr>
          <w:rFonts w:ascii="Verdana" w:hAnsi="Verdana" w:cs="Calibri"/>
          <w:bCs/>
          <w:sz w:val="22"/>
          <w:szCs w:val="22"/>
          <w:lang w:val="es-ES"/>
        </w:rPr>
        <w:t>para intercambiar información entre</w:t>
      </w:r>
      <w:r w:rsidRPr="0074526F">
        <w:rPr>
          <w:rFonts w:ascii="Verdana" w:hAnsi="Verdana" w:cs="Calibri"/>
          <w:bCs/>
          <w:sz w:val="22"/>
          <w:szCs w:val="22"/>
          <w:lang w:val="es-ES"/>
        </w:rPr>
        <w:t xml:space="preserve"> ambos actores, de tal manera </w:t>
      </w:r>
      <w:r>
        <w:rPr>
          <w:rFonts w:ascii="Verdana" w:hAnsi="Verdana" w:cs="Calibri"/>
          <w:bCs/>
          <w:sz w:val="22"/>
          <w:szCs w:val="22"/>
          <w:lang w:val="es-ES"/>
        </w:rPr>
        <w:t xml:space="preserve">de </w:t>
      </w:r>
      <w:r w:rsidRPr="0074526F">
        <w:rPr>
          <w:rFonts w:ascii="Verdana" w:hAnsi="Verdana" w:cs="Calibri"/>
          <w:bCs/>
          <w:sz w:val="22"/>
          <w:szCs w:val="22"/>
          <w:lang w:val="es-ES"/>
        </w:rPr>
        <w:t>que el mensaje electrónico que autoriza el ingreso de la carg</w:t>
      </w:r>
      <w:r>
        <w:rPr>
          <w:rFonts w:ascii="Verdana" w:hAnsi="Verdana" w:cs="Calibri"/>
          <w:bCs/>
          <w:sz w:val="22"/>
          <w:szCs w:val="22"/>
          <w:lang w:val="es-ES"/>
        </w:rPr>
        <w:t>a de exportación a la zona prima</w:t>
      </w:r>
      <w:r w:rsidRPr="0074526F">
        <w:rPr>
          <w:rFonts w:ascii="Verdana" w:hAnsi="Verdana" w:cs="Calibri"/>
          <w:bCs/>
          <w:sz w:val="22"/>
          <w:szCs w:val="22"/>
          <w:lang w:val="es-ES"/>
        </w:rPr>
        <w:t>r</w:t>
      </w:r>
      <w:r>
        <w:rPr>
          <w:rFonts w:ascii="Verdana" w:hAnsi="Verdana" w:cs="Calibri"/>
          <w:bCs/>
          <w:sz w:val="22"/>
          <w:szCs w:val="22"/>
          <w:lang w:val="es-ES"/>
        </w:rPr>
        <w:t>i</w:t>
      </w:r>
      <w:r w:rsidRPr="0074526F">
        <w:rPr>
          <w:rFonts w:ascii="Verdana" w:hAnsi="Verdana" w:cs="Calibri"/>
          <w:bCs/>
          <w:sz w:val="22"/>
          <w:szCs w:val="22"/>
          <w:lang w:val="es-ES"/>
        </w:rPr>
        <w:t xml:space="preserve">a sea generado expresamente por la Aduana. </w:t>
      </w:r>
    </w:p>
    <w:p w:rsidR="005362F6" w:rsidRDefault="005362F6" w:rsidP="005362F6">
      <w:pPr>
        <w:jc w:val="both"/>
        <w:rPr>
          <w:rFonts w:ascii="Verdana" w:hAnsi="Verdana" w:cs="Calibri"/>
          <w:bCs/>
          <w:sz w:val="22"/>
          <w:szCs w:val="22"/>
          <w:lang w:val="es-ES"/>
        </w:rPr>
      </w:pPr>
    </w:p>
    <w:p w:rsidR="005362F6" w:rsidRDefault="005362F6" w:rsidP="009E053F">
      <w:pPr>
        <w:ind w:firstLine="3544"/>
        <w:jc w:val="both"/>
        <w:rPr>
          <w:rFonts w:ascii="Verdana" w:hAnsi="Verdana" w:cs="Calibri"/>
          <w:bCs/>
          <w:sz w:val="22"/>
          <w:szCs w:val="22"/>
          <w:lang w:val="es-ES"/>
        </w:rPr>
      </w:pPr>
      <w:r>
        <w:rPr>
          <w:rFonts w:ascii="Verdana" w:hAnsi="Verdana" w:cs="Calibri"/>
          <w:bCs/>
          <w:sz w:val="22"/>
          <w:szCs w:val="22"/>
          <w:lang w:val="es-ES"/>
        </w:rPr>
        <w:t xml:space="preserve">Que, esta nueva forma de </w:t>
      </w:r>
      <w:r w:rsidRPr="00B32A70">
        <w:rPr>
          <w:rFonts w:ascii="Verdana" w:hAnsi="Verdana" w:cs="Calibri"/>
          <w:bCs/>
          <w:sz w:val="22"/>
          <w:szCs w:val="22"/>
          <w:lang w:val="es-ES"/>
        </w:rPr>
        <w:t xml:space="preserve">interconexión </w:t>
      </w:r>
      <w:r w:rsidR="00AD4231" w:rsidRPr="00B32A70">
        <w:rPr>
          <w:rFonts w:ascii="Verdana" w:hAnsi="Verdana" w:cs="Calibri"/>
          <w:bCs/>
          <w:sz w:val="22"/>
          <w:szCs w:val="22"/>
          <w:lang w:val="es-ES"/>
        </w:rPr>
        <w:t xml:space="preserve">entre los Terminales aeroportuarios de exportación </w:t>
      </w:r>
      <w:r w:rsidRPr="00B32A70">
        <w:rPr>
          <w:rFonts w:ascii="Verdana" w:hAnsi="Verdana" w:cs="Calibri"/>
          <w:bCs/>
          <w:sz w:val="22"/>
          <w:szCs w:val="22"/>
          <w:lang w:val="es-ES"/>
        </w:rPr>
        <w:t>con el Servicio</w:t>
      </w:r>
      <w:r w:rsidR="00AD4231" w:rsidRPr="00B32A70">
        <w:rPr>
          <w:rFonts w:ascii="Verdana" w:hAnsi="Verdana" w:cs="Calibri"/>
          <w:bCs/>
          <w:sz w:val="22"/>
          <w:szCs w:val="22"/>
          <w:lang w:val="es-ES"/>
        </w:rPr>
        <w:t xml:space="preserve"> de Aduana,</w:t>
      </w:r>
      <w:r w:rsidR="00331FE8">
        <w:rPr>
          <w:rFonts w:ascii="Verdana" w:hAnsi="Verdana" w:cs="Calibri"/>
          <w:bCs/>
          <w:sz w:val="22"/>
          <w:szCs w:val="22"/>
          <w:lang w:val="es-ES"/>
        </w:rPr>
        <w:t xml:space="preserve"> debe ser ampliada a otras vías de </w:t>
      </w:r>
      <w:r w:rsidR="00331FE8" w:rsidRPr="00B32A70">
        <w:rPr>
          <w:rFonts w:ascii="Verdana" w:hAnsi="Verdana" w:cs="Calibri"/>
          <w:bCs/>
          <w:sz w:val="22"/>
          <w:szCs w:val="22"/>
          <w:lang w:val="es-ES"/>
        </w:rPr>
        <w:t xml:space="preserve">transporte, como </w:t>
      </w:r>
      <w:r w:rsidR="00AD4231" w:rsidRPr="00B32A70">
        <w:rPr>
          <w:rFonts w:ascii="Verdana" w:hAnsi="Verdana" w:cs="Calibri"/>
          <w:bCs/>
          <w:sz w:val="22"/>
          <w:szCs w:val="22"/>
          <w:lang w:val="es-ES"/>
        </w:rPr>
        <w:t xml:space="preserve">es </w:t>
      </w:r>
      <w:r w:rsidR="00331FE8" w:rsidRPr="00B32A70">
        <w:rPr>
          <w:rFonts w:ascii="Verdana" w:hAnsi="Verdana" w:cs="Calibri"/>
          <w:bCs/>
          <w:sz w:val="22"/>
          <w:szCs w:val="22"/>
          <w:lang w:val="es-ES"/>
        </w:rPr>
        <w:t xml:space="preserve">la </w:t>
      </w:r>
      <w:r w:rsidR="00AD4231" w:rsidRPr="00B32A70">
        <w:rPr>
          <w:rFonts w:ascii="Verdana" w:hAnsi="Verdana" w:cs="Calibri"/>
          <w:bCs/>
          <w:sz w:val="22"/>
          <w:szCs w:val="22"/>
          <w:lang w:val="es-ES"/>
        </w:rPr>
        <w:t xml:space="preserve">vía </w:t>
      </w:r>
      <w:r w:rsidR="00331FE8" w:rsidRPr="00B32A70">
        <w:rPr>
          <w:rFonts w:ascii="Verdana" w:hAnsi="Verdana" w:cs="Calibri"/>
          <w:bCs/>
          <w:sz w:val="22"/>
          <w:szCs w:val="22"/>
          <w:lang w:val="es-ES"/>
        </w:rPr>
        <w:t xml:space="preserve">aérea, </w:t>
      </w:r>
      <w:r w:rsidR="00AD4231" w:rsidRPr="00B32A70">
        <w:rPr>
          <w:rFonts w:ascii="Verdana" w:hAnsi="Verdana" w:cs="Calibri"/>
          <w:bCs/>
          <w:sz w:val="22"/>
          <w:szCs w:val="22"/>
          <w:lang w:val="es-ES"/>
        </w:rPr>
        <w:t xml:space="preserve">razón </w:t>
      </w:r>
      <w:r w:rsidR="00331FE8" w:rsidRPr="00B32A70">
        <w:rPr>
          <w:rFonts w:ascii="Verdana" w:hAnsi="Verdana" w:cs="Calibri"/>
          <w:bCs/>
          <w:sz w:val="22"/>
          <w:szCs w:val="22"/>
          <w:lang w:val="es-ES"/>
        </w:rPr>
        <w:t xml:space="preserve">por lo cual </w:t>
      </w:r>
      <w:r w:rsidR="00AD4231" w:rsidRPr="00B32A70">
        <w:rPr>
          <w:rFonts w:ascii="Verdana" w:hAnsi="Verdana" w:cs="Calibri"/>
          <w:bCs/>
          <w:sz w:val="22"/>
          <w:szCs w:val="22"/>
          <w:lang w:val="es-ES"/>
        </w:rPr>
        <w:t>se ha analizado</w:t>
      </w:r>
      <w:r w:rsidRPr="00B32A70">
        <w:rPr>
          <w:rFonts w:ascii="Verdana" w:hAnsi="Verdana" w:cs="Calibri"/>
          <w:bCs/>
          <w:sz w:val="22"/>
          <w:szCs w:val="22"/>
          <w:lang w:val="es-ES"/>
        </w:rPr>
        <w:t xml:space="preserve"> en conjunto con l</w:t>
      </w:r>
      <w:r w:rsidR="009E053F">
        <w:rPr>
          <w:rFonts w:ascii="Verdana" w:hAnsi="Verdana" w:cs="Calibri"/>
          <w:bCs/>
          <w:sz w:val="22"/>
          <w:szCs w:val="22"/>
          <w:lang w:val="es-ES"/>
        </w:rPr>
        <w:t>a</w:t>
      </w:r>
      <w:r>
        <w:rPr>
          <w:rFonts w:ascii="Verdana" w:hAnsi="Verdana" w:cs="Calibri"/>
          <w:bCs/>
          <w:sz w:val="22"/>
          <w:szCs w:val="22"/>
          <w:lang w:val="es-ES"/>
        </w:rPr>
        <w:t xml:space="preserve"> Direcci</w:t>
      </w:r>
      <w:r w:rsidR="00331FE8">
        <w:rPr>
          <w:rFonts w:ascii="Verdana" w:hAnsi="Verdana" w:cs="Calibri"/>
          <w:bCs/>
          <w:sz w:val="22"/>
          <w:szCs w:val="22"/>
          <w:lang w:val="es-ES"/>
        </w:rPr>
        <w:t>ó</w:t>
      </w:r>
      <w:r>
        <w:rPr>
          <w:rFonts w:ascii="Verdana" w:hAnsi="Verdana" w:cs="Calibri"/>
          <w:bCs/>
          <w:sz w:val="22"/>
          <w:szCs w:val="22"/>
          <w:lang w:val="es-ES"/>
        </w:rPr>
        <w:t xml:space="preserve">n Regional de Aduana </w:t>
      </w:r>
      <w:r w:rsidR="009E053F">
        <w:rPr>
          <w:rFonts w:ascii="Verdana" w:hAnsi="Verdana" w:cs="Calibri"/>
          <w:bCs/>
          <w:sz w:val="22"/>
          <w:szCs w:val="22"/>
          <w:lang w:val="es-ES"/>
        </w:rPr>
        <w:t>Metropolitana</w:t>
      </w:r>
      <w:r>
        <w:rPr>
          <w:rFonts w:ascii="Verdana" w:hAnsi="Verdana" w:cs="Calibri"/>
          <w:bCs/>
          <w:sz w:val="22"/>
          <w:szCs w:val="22"/>
          <w:lang w:val="es-ES"/>
        </w:rPr>
        <w:t>, mediante una serie de reuniones, confeccionando un levantamiento de la tecnología existente</w:t>
      </w:r>
      <w:r w:rsidRPr="004F1175">
        <w:rPr>
          <w:rFonts w:ascii="Verdana" w:hAnsi="Verdana" w:cs="Calibri"/>
          <w:bCs/>
          <w:sz w:val="22"/>
          <w:szCs w:val="22"/>
          <w:lang w:val="es-ES"/>
        </w:rPr>
        <w:t xml:space="preserve">, </w:t>
      </w:r>
      <w:r>
        <w:rPr>
          <w:rFonts w:ascii="Verdana" w:hAnsi="Verdana" w:cs="Calibri"/>
          <w:bCs/>
          <w:sz w:val="22"/>
          <w:szCs w:val="22"/>
          <w:lang w:val="es-ES"/>
        </w:rPr>
        <w:t xml:space="preserve">la </w:t>
      </w:r>
      <w:r w:rsidRPr="004F1175">
        <w:rPr>
          <w:rFonts w:ascii="Verdana" w:hAnsi="Verdana" w:cs="Calibri"/>
          <w:bCs/>
          <w:sz w:val="22"/>
          <w:szCs w:val="22"/>
          <w:lang w:val="es-ES"/>
        </w:rPr>
        <w:t>disponibilidad de infraestructu</w:t>
      </w:r>
      <w:r>
        <w:rPr>
          <w:rFonts w:ascii="Verdana" w:hAnsi="Verdana" w:cs="Calibri"/>
          <w:bCs/>
          <w:sz w:val="22"/>
          <w:szCs w:val="22"/>
          <w:lang w:val="es-ES"/>
        </w:rPr>
        <w:t xml:space="preserve">ra de los terminales </w:t>
      </w:r>
      <w:r w:rsidR="009E053F">
        <w:rPr>
          <w:rFonts w:ascii="Verdana" w:hAnsi="Verdana" w:cs="Calibri"/>
          <w:bCs/>
          <w:sz w:val="22"/>
          <w:szCs w:val="22"/>
          <w:lang w:val="es-ES"/>
        </w:rPr>
        <w:t>aero</w:t>
      </w:r>
      <w:r>
        <w:rPr>
          <w:rFonts w:ascii="Verdana" w:hAnsi="Verdana" w:cs="Calibri"/>
          <w:bCs/>
          <w:sz w:val="22"/>
          <w:szCs w:val="22"/>
          <w:lang w:val="es-ES"/>
        </w:rPr>
        <w:t>portuarios, su</w:t>
      </w:r>
      <w:r w:rsidRPr="004F1175">
        <w:rPr>
          <w:rFonts w:ascii="Verdana" w:hAnsi="Verdana" w:cs="Calibri"/>
          <w:bCs/>
          <w:sz w:val="22"/>
          <w:szCs w:val="22"/>
          <w:lang w:val="es-ES"/>
        </w:rPr>
        <w:t xml:space="preserve"> realidad logística y los actuales procedimientos de ingreso de la mercancía a la </w:t>
      </w:r>
      <w:r>
        <w:rPr>
          <w:rFonts w:ascii="Verdana" w:hAnsi="Verdana" w:cs="Calibri"/>
          <w:bCs/>
          <w:sz w:val="22"/>
          <w:szCs w:val="22"/>
          <w:lang w:val="es-ES"/>
        </w:rPr>
        <w:t>z</w:t>
      </w:r>
      <w:r w:rsidRPr="004F1175">
        <w:rPr>
          <w:rFonts w:ascii="Verdana" w:hAnsi="Verdana" w:cs="Calibri"/>
          <w:bCs/>
          <w:sz w:val="22"/>
          <w:szCs w:val="22"/>
          <w:lang w:val="es-ES"/>
        </w:rPr>
        <w:t xml:space="preserve">ona </w:t>
      </w:r>
      <w:r>
        <w:rPr>
          <w:rFonts w:ascii="Verdana" w:hAnsi="Verdana" w:cs="Calibri"/>
          <w:bCs/>
          <w:sz w:val="22"/>
          <w:szCs w:val="22"/>
          <w:lang w:val="es-ES"/>
        </w:rPr>
        <w:t>p</w:t>
      </w:r>
      <w:r w:rsidRPr="004F1175">
        <w:rPr>
          <w:rFonts w:ascii="Verdana" w:hAnsi="Verdana" w:cs="Calibri"/>
          <w:bCs/>
          <w:sz w:val="22"/>
          <w:szCs w:val="22"/>
          <w:lang w:val="es-ES"/>
        </w:rPr>
        <w:t>rimaria.</w:t>
      </w:r>
    </w:p>
    <w:p w:rsidR="005362F6" w:rsidRDefault="005362F6" w:rsidP="005362F6">
      <w:pPr>
        <w:ind w:firstLine="3544"/>
        <w:jc w:val="both"/>
        <w:rPr>
          <w:rFonts w:ascii="Verdana" w:hAnsi="Verdana" w:cs="Calibri"/>
          <w:bCs/>
          <w:sz w:val="22"/>
          <w:szCs w:val="22"/>
          <w:lang w:val="es-ES"/>
        </w:rPr>
      </w:pPr>
    </w:p>
    <w:p w:rsidR="005362F6" w:rsidRDefault="005362F6" w:rsidP="005362F6">
      <w:pPr>
        <w:rPr>
          <w:rFonts w:ascii="Verdana" w:hAnsi="Verdana" w:cs="Calibri"/>
          <w:bCs/>
          <w:sz w:val="22"/>
          <w:szCs w:val="22"/>
          <w:lang w:val="es-ES"/>
        </w:rPr>
      </w:pPr>
    </w:p>
    <w:p w:rsidR="005362F6" w:rsidRPr="00A145AD" w:rsidRDefault="005362F6" w:rsidP="005362F6">
      <w:pPr>
        <w:jc w:val="both"/>
        <w:rPr>
          <w:rFonts w:ascii="Verdana" w:hAnsi="Verdana" w:cs="Calibri"/>
          <w:bCs/>
          <w:sz w:val="22"/>
          <w:szCs w:val="22"/>
          <w:lang w:val="es-ES"/>
        </w:rPr>
      </w:pPr>
      <w:r>
        <w:rPr>
          <w:rFonts w:ascii="Verdana" w:hAnsi="Verdana" w:cs="Calibri"/>
          <w:b/>
          <w:bCs/>
          <w:sz w:val="22"/>
          <w:szCs w:val="22"/>
          <w:lang w:val="es-ES"/>
        </w:rPr>
        <w:tab/>
      </w:r>
      <w:r>
        <w:rPr>
          <w:rFonts w:ascii="Verdana" w:hAnsi="Verdana" w:cs="Calibri"/>
          <w:b/>
          <w:bCs/>
          <w:sz w:val="22"/>
          <w:szCs w:val="22"/>
          <w:lang w:val="es-ES"/>
        </w:rPr>
        <w:tab/>
      </w:r>
      <w:r>
        <w:rPr>
          <w:rFonts w:ascii="Verdana" w:hAnsi="Verdana" w:cs="Calibri"/>
          <w:b/>
          <w:bCs/>
          <w:sz w:val="22"/>
          <w:szCs w:val="22"/>
          <w:lang w:val="es-ES"/>
        </w:rPr>
        <w:tab/>
      </w:r>
      <w:r>
        <w:rPr>
          <w:rFonts w:ascii="Verdana" w:hAnsi="Verdana" w:cs="Calibri"/>
          <w:b/>
          <w:bCs/>
          <w:sz w:val="22"/>
          <w:szCs w:val="22"/>
          <w:lang w:val="es-ES"/>
        </w:rPr>
        <w:tab/>
      </w:r>
      <w:r>
        <w:rPr>
          <w:rFonts w:ascii="Verdana" w:hAnsi="Verdana" w:cs="Calibri"/>
          <w:b/>
          <w:bCs/>
          <w:sz w:val="22"/>
          <w:szCs w:val="22"/>
          <w:lang w:val="es-ES"/>
        </w:rPr>
        <w:tab/>
      </w:r>
      <w:r w:rsidRPr="00A145AD">
        <w:rPr>
          <w:rFonts w:ascii="Verdana" w:hAnsi="Verdana" w:cs="Calibri"/>
          <w:b/>
          <w:bCs/>
          <w:sz w:val="22"/>
          <w:szCs w:val="22"/>
          <w:lang w:val="es-ES"/>
        </w:rPr>
        <w:t>TENIENDO PRESENTE:</w:t>
      </w:r>
      <w:r w:rsidRPr="00A145AD">
        <w:rPr>
          <w:rFonts w:ascii="Verdana" w:hAnsi="Verdana" w:cs="Calibri"/>
          <w:bCs/>
          <w:sz w:val="22"/>
          <w:szCs w:val="22"/>
          <w:lang w:val="es-ES"/>
        </w:rPr>
        <w:tab/>
        <w:t xml:space="preserve">Lo dispuesto en el artículo 4°, numerales 7° y 8° del D.F.L. N° 329 de 1979, del Ministerio de Hacienda, que aprueba la Ley Orgánica del Servicio, y la Resolución N° </w:t>
      </w:r>
      <w:r>
        <w:rPr>
          <w:rFonts w:ascii="Verdana" w:hAnsi="Verdana" w:cs="Calibri"/>
          <w:bCs/>
          <w:sz w:val="22"/>
          <w:szCs w:val="22"/>
          <w:lang w:val="es-ES"/>
        </w:rPr>
        <w:t>7</w:t>
      </w:r>
      <w:r w:rsidRPr="00A145AD">
        <w:rPr>
          <w:rFonts w:ascii="Verdana" w:hAnsi="Verdana" w:cs="Calibri"/>
          <w:bCs/>
          <w:sz w:val="22"/>
          <w:szCs w:val="22"/>
          <w:lang w:val="es-ES"/>
        </w:rPr>
        <w:t>, de 20</w:t>
      </w:r>
      <w:r>
        <w:rPr>
          <w:rFonts w:ascii="Verdana" w:hAnsi="Verdana" w:cs="Calibri"/>
          <w:bCs/>
          <w:sz w:val="22"/>
          <w:szCs w:val="22"/>
          <w:lang w:val="es-ES"/>
        </w:rPr>
        <w:t>19, d</w:t>
      </w:r>
      <w:r w:rsidRPr="00A145AD">
        <w:rPr>
          <w:rFonts w:ascii="Verdana" w:hAnsi="Verdana" w:cs="Calibri"/>
          <w:bCs/>
          <w:sz w:val="22"/>
          <w:szCs w:val="22"/>
          <w:lang w:val="es-ES"/>
        </w:rPr>
        <w:t>e la Contraloría General de la República sobre la exención del trámite de Toma de Razón, dicto la siguiente:</w:t>
      </w:r>
    </w:p>
    <w:p w:rsidR="005362F6" w:rsidRDefault="005362F6">
      <w:pPr>
        <w:rPr>
          <w:rFonts w:ascii="Verdana" w:hAnsi="Verdana" w:cs="Calibri"/>
          <w:bCs/>
          <w:sz w:val="22"/>
          <w:szCs w:val="22"/>
          <w:highlight w:val="yellow"/>
          <w:lang w:val="es-ES"/>
        </w:rPr>
      </w:pPr>
    </w:p>
    <w:p w:rsidR="005362F6" w:rsidRDefault="005362F6" w:rsidP="005362F6">
      <w:pPr>
        <w:jc w:val="both"/>
        <w:rPr>
          <w:rFonts w:ascii="Verdana" w:hAnsi="Verdana" w:cs="Calibri"/>
          <w:bCs/>
          <w:sz w:val="22"/>
          <w:szCs w:val="22"/>
          <w:highlight w:val="yellow"/>
          <w:lang w:val="es-ES"/>
        </w:rPr>
      </w:pPr>
    </w:p>
    <w:p w:rsidR="005362F6" w:rsidRPr="00A145AD" w:rsidRDefault="005362F6" w:rsidP="005362F6">
      <w:pPr>
        <w:jc w:val="both"/>
        <w:rPr>
          <w:rFonts w:ascii="Verdana" w:hAnsi="Verdana" w:cs="Calibri"/>
          <w:bCs/>
          <w:sz w:val="22"/>
          <w:szCs w:val="22"/>
          <w:highlight w:val="yellow"/>
          <w:lang w:val="es-ES"/>
        </w:rPr>
      </w:pPr>
    </w:p>
    <w:p w:rsidR="00AF21D9" w:rsidRPr="009934CF" w:rsidRDefault="00AF21D9" w:rsidP="00AF21D9">
      <w:pPr>
        <w:ind w:firstLine="3969"/>
        <w:jc w:val="both"/>
        <w:rPr>
          <w:rFonts w:ascii="Verdana" w:hAnsi="Verdana" w:cs="Calibri"/>
          <w:b/>
          <w:bCs/>
          <w:sz w:val="22"/>
          <w:szCs w:val="22"/>
          <w:lang w:val="es-ES"/>
        </w:rPr>
      </w:pPr>
      <w:r w:rsidRPr="009934CF">
        <w:rPr>
          <w:rFonts w:ascii="Verdana" w:hAnsi="Verdana" w:cs="Calibri"/>
          <w:b/>
          <w:bCs/>
          <w:sz w:val="22"/>
          <w:szCs w:val="22"/>
          <w:lang w:val="es-ES"/>
        </w:rPr>
        <w:t xml:space="preserve">RESOLUCIÓN: </w:t>
      </w:r>
    </w:p>
    <w:p w:rsidR="00AF21D9" w:rsidRDefault="00AF21D9" w:rsidP="00AF21D9">
      <w:pPr>
        <w:jc w:val="both"/>
        <w:rPr>
          <w:rFonts w:ascii="Verdana" w:hAnsi="Verdana" w:cs="Calibri"/>
          <w:bCs/>
          <w:sz w:val="22"/>
          <w:szCs w:val="22"/>
          <w:lang w:val="es-ES"/>
        </w:rPr>
      </w:pPr>
    </w:p>
    <w:p w:rsidR="00AF21D9" w:rsidRDefault="009E053F" w:rsidP="00AF21D9">
      <w:pPr>
        <w:pStyle w:val="Prrafodelista"/>
        <w:numPr>
          <w:ilvl w:val="0"/>
          <w:numId w:val="2"/>
        </w:numPr>
        <w:rPr>
          <w:rFonts w:cs="Calibri"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MODIFÍCASE</w:t>
      </w:r>
      <w:r w:rsidR="00AF21D9" w:rsidRPr="00242AEB">
        <w:rPr>
          <w:rFonts w:cs="Calibri"/>
          <w:bCs/>
          <w:sz w:val="22"/>
          <w:szCs w:val="22"/>
        </w:rPr>
        <w:t xml:space="preserve">, </w:t>
      </w:r>
      <w:r>
        <w:rPr>
          <w:rFonts w:cs="Calibri"/>
          <w:bCs/>
          <w:sz w:val="22"/>
          <w:szCs w:val="22"/>
        </w:rPr>
        <w:t>el Capítulo IV del Compendio de Normas Aduaneras</w:t>
      </w:r>
      <w:r w:rsidR="00AF21D9">
        <w:rPr>
          <w:rFonts w:cs="Calibri"/>
          <w:bCs/>
          <w:sz w:val="22"/>
          <w:szCs w:val="22"/>
        </w:rPr>
        <w:t xml:space="preserve"> </w:t>
      </w:r>
      <w:r>
        <w:rPr>
          <w:rFonts w:cs="Calibri"/>
          <w:bCs/>
          <w:sz w:val="22"/>
          <w:szCs w:val="22"/>
        </w:rPr>
        <w:t xml:space="preserve">de acuerdo </w:t>
      </w:r>
      <w:r w:rsidR="00AF21D9">
        <w:rPr>
          <w:rFonts w:cs="Calibri"/>
          <w:bCs/>
          <w:sz w:val="22"/>
          <w:szCs w:val="22"/>
        </w:rPr>
        <w:t>con las siguientes consideraciones:</w:t>
      </w:r>
    </w:p>
    <w:p w:rsidR="00AF21D9" w:rsidRDefault="00AF21D9" w:rsidP="00AF21D9">
      <w:pPr>
        <w:pStyle w:val="Prrafodelista"/>
        <w:ind w:left="1080"/>
        <w:rPr>
          <w:rFonts w:cs="Calibri"/>
          <w:b/>
          <w:bCs/>
          <w:sz w:val="22"/>
          <w:szCs w:val="22"/>
        </w:rPr>
      </w:pPr>
    </w:p>
    <w:p w:rsidR="00C62ED7" w:rsidRDefault="009E053F" w:rsidP="00AF21D9">
      <w:pPr>
        <w:pStyle w:val="Prrafodelista"/>
        <w:numPr>
          <w:ilvl w:val="0"/>
          <w:numId w:val="3"/>
        </w:numPr>
        <w:ind w:left="1068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AGRÉGASE, </w:t>
      </w:r>
      <w:r w:rsidR="00C62ED7">
        <w:rPr>
          <w:rFonts w:cs="Calibri"/>
          <w:bCs/>
          <w:sz w:val="22"/>
          <w:szCs w:val="22"/>
        </w:rPr>
        <w:t xml:space="preserve">el </w:t>
      </w:r>
      <w:r>
        <w:rPr>
          <w:rFonts w:cs="Calibri"/>
          <w:bCs/>
          <w:sz w:val="22"/>
          <w:szCs w:val="22"/>
        </w:rPr>
        <w:t>numeral 5.5.3.1</w:t>
      </w:r>
      <w:r w:rsidR="00C62ED7">
        <w:rPr>
          <w:rFonts w:cs="Calibri"/>
          <w:bCs/>
          <w:sz w:val="22"/>
          <w:szCs w:val="22"/>
        </w:rPr>
        <w:t xml:space="preserve">, el siguiente párrafo: </w:t>
      </w:r>
    </w:p>
    <w:p w:rsidR="00AF21D9" w:rsidRPr="00F62D10" w:rsidRDefault="00C62ED7" w:rsidP="00B83149">
      <w:pPr>
        <w:pStyle w:val="Prrafodelista"/>
        <w:ind w:left="1068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“En caso de mercancía que se embarcará por vía aérea, Aduana procesará la información de cada ingreso a zona primeria asociando </w:t>
      </w:r>
      <w:r w:rsidR="00B83149">
        <w:rPr>
          <w:rFonts w:cs="Calibri"/>
          <w:bCs/>
          <w:sz w:val="22"/>
          <w:szCs w:val="22"/>
        </w:rPr>
        <w:t xml:space="preserve">la relación </w:t>
      </w:r>
      <w:r>
        <w:rPr>
          <w:rFonts w:cs="Calibri"/>
          <w:bCs/>
          <w:sz w:val="22"/>
          <w:szCs w:val="22"/>
        </w:rPr>
        <w:t>DUS</w:t>
      </w:r>
      <w:r w:rsidR="00B83149">
        <w:rPr>
          <w:rFonts w:cs="Calibri"/>
          <w:bCs/>
          <w:sz w:val="22"/>
          <w:szCs w:val="22"/>
        </w:rPr>
        <w:t>-Documento de recepción, revisando a través de sus</w:t>
      </w:r>
      <w:r w:rsidR="00B32A70">
        <w:rPr>
          <w:rFonts w:cs="Calibri"/>
          <w:bCs/>
          <w:sz w:val="22"/>
          <w:szCs w:val="22"/>
        </w:rPr>
        <w:t xml:space="preserve"> </w:t>
      </w:r>
      <w:r w:rsidR="00B83149">
        <w:rPr>
          <w:rFonts w:cs="Calibri"/>
          <w:bCs/>
          <w:sz w:val="22"/>
          <w:szCs w:val="22"/>
        </w:rPr>
        <w:t>sistema</w:t>
      </w:r>
      <w:r w:rsidR="00B32A70">
        <w:rPr>
          <w:rFonts w:cs="Calibri"/>
          <w:bCs/>
          <w:sz w:val="22"/>
          <w:szCs w:val="22"/>
        </w:rPr>
        <w:t>s</w:t>
      </w:r>
      <w:r w:rsidR="00B83149">
        <w:rPr>
          <w:rFonts w:cs="Calibri"/>
          <w:bCs/>
          <w:sz w:val="22"/>
          <w:szCs w:val="22"/>
        </w:rPr>
        <w:t xml:space="preserve"> de información para salida de mercancía.</w:t>
      </w:r>
      <w:r w:rsidR="00B83149">
        <w:t>”</w:t>
      </w:r>
    </w:p>
    <w:p w:rsidR="00AF21D9" w:rsidRDefault="00AF21D9" w:rsidP="00AF21D9">
      <w:pPr>
        <w:pStyle w:val="Prrafodelista"/>
        <w:ind w:left="2550"/>
        <w:rPr>
          <w:rFonts w:cs="Calibri"/>
          <w:bCs/>
          <w:sz w:val="22"/>
          <w:szCs w:val="22"/>
        </w:rPr>
      </w:pPr>
    </w:p>
    <w:p w:rsidR="00B83149" w:rsidRDefault="00B83149" w:rsidP="00B83149">
      <w:pPr>
        <w:pStyle w:val="Prrafodelista"/>
        <w:numPr>
          <w:ilvl w:val="0"/>
          <w:numId w:val="3"/>
        </w:numPr>
        <w:ind w:left="1068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AGRÉGASE, el numeral 5.5.6, el siguiente párrafo: </w:t>
      </w:r>
    </w:p>
    <w:p w:rsidR="00B83149" w:rsidRDefault="00B83149" w:rsidP="00B83149">
      <w:pPr>
        <w:pStyle w:val="Prrafodelista"/>
        <w:ind w:left="1068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“Para carga</w:t>
      </w:r>
      <w:r w:rsidR="00E92A02">
        <w:rPr>
          <w:rFonts w:cs="Calibri"/>
          <w:bCs/>
          <w:sz w:val="22"/>
          <w:szCs w:val="22"/>
        </w:rPr>
        <w:t>s transportadas</w:t>
      </w:r>
      <w:r>
        <w:rPr>
          <w:rFonts w:cs="Calibri"/>
          <w:bCs/>
          <w:sz w:val="22"/>
          <w:szCs w:val="22"/>
        </w:rPr>
        <w:t xml:space="preserve"> por vía aérea, el Servicio de Aduanas informará la autorización para el ingreso a zona primaria </w:t>
      </w:r>
      <w:r w:rsidR="00B32A70">
        <w:rPr>
          <w:rFonts w:cs="Calibri"/>
          <w:bCs/>
          <w:sz w:val="22"/>
          <w:szCs w:val="22"/>
        </w:rPr>
        <w:t>como,</w:t>
      </w:r>
      <w:r w:rsidR="00E92A02">
        <w:rPr>
          <w:rFonts w:cs="Calibri"/>
          <w:bCs/>
          <w:sz w:val="22"/>
          <w:szCs w:val="22"/>
        </w:rPr>
        <w:t xml:space="preserve"> </w:t>
      </w:r>
      <w:r w:rsidR="00E92A02" w:rsidRPr="00E92A02">
        <w:rPr>
          <w:rFonts w:cs="Calibri"/>
          <w:bCs/>
          <w:sz w:val="22"/>
          <w:szCs w:val="22"/>
        </w:rPr>
        <w:t xml:space="preserve">asimismo, si debe trasladarse con la carga al lugar establecido por el </w:t>
      </w:r>
      <w:r w:rsidR="003C7498" w:rsidRPr="00B32A70">
        <w:rPr>
          <w:rFonts w:cs="Calibri"/>
          <w:bCs/>
          <w:sz w:val="22"/>
          <w:szCs w:val="22"/>
        </w:rPr>
        <w:t>almacenista en sus instalaciones</w:t>
      </w:r>
      <w:r w:rsidR="00205421" w:rsidRPr="00B32A70">
        <w:rPr>
          <w:rFonts w:cs="Calibri"/>
          <w:bCs/>
          <w:sz w:val="22"/>
          <w:szCs w:val="22"/>
        </w:rPr>
        <w:t>,</w:t>
      </w:r>
      <w:r w:rsidR="003C7498" w:rsidRPr="00B32A70">
        <w:rPr>
          <w:rFonts w:cs="Calibri"/>
          <w:bCs/>
          <w:sz w:val="22"/>
          <w:szCs w:val="22"/>
        </w:rPr>
        <w:t xml:space="preserve"> </w:t>
      </w:r>
      <w:r w:rsidR="00E92A02" w:rsidRPr="00B32A70">
        <w:rPr>
          <w:rFonts w:cs="Calibri"/>
          <w:bCs/>
          <w:sz w:val="22"/>
          <w:szCs w:val="22"/>
        </w:rPr>
        <w:t>para realizar el procedimiento de f</w:t>
      </w:r>
      <w:r w:rsidR="00E92A02" w:rsidRPr="00E92A02">
        <w:rPr>
          <w:rFonts w:cs="Calibri"/>
          <w:bCs/>
          <w:sz w:val="22"/>
          <w:szCs w:val="22"/>
        </w:rPr>
        <w:t xml:space="preserve">iscalización, si correspondiere. Estas circunstancias se notificarán, a través de la página web del Servicio, al </w:t>
      </w:r>
      <w:r w:rsidR="00B32A70" w:rsidRPr="00E92A02">
        <w:rPr>
          <w:rFonts w:cs="Calibri"/>
          <w:bCs/>
          <w:sz w:val="22"/>
          <w:szCs w:val="22"/>
        </w:rPr>
        <w:t>despachador y</w:t>
      </w:r>
      <w:r w:rsidR="00E92A02" w:rsidRPr="00E92A02">
        <w:rPr>
          <w:rFonts w:cs="Calibri"/>
          <w:bCs/>
          <w:sz w:val="22"/>
          <w:szCs w:val="22"/>
        </w:rPr>
        <w:t xml:space="preserve"> al exportador en el caso que éste haya remitido la </w:t>
      </w:r>
      <w:r w:rsidR="0091316D">
        <w:rPr>
          <w:rFonts w:cs="Calibri"/>
          <w:bCs/>
          <w:sz w:val="22"/>
          <w:szCs w:val="22"/>
        </w:rPr>
        <w:t xml:space="preserve">información </w:t>
      </w:r>
      <w:r w:rsidR="00E92A02" w:rsidRPr="00E92A02">
        <w:rPr>
          <w:rFonts w:cs="Calibri"/>
          <w:bCs/>
          <w:sz w:val="22"/>
          <w:szCs w:val="22"/>
        </w:rPr>
        <w:t>en forma electrónica.</w:t>
      </w:r>
      <w:r>
        <w:rPr>
          <w:rFonts w:cs="Calibri"/>
          <w:bCs/>
          <w:sz w:val="22"/>
          <w:szCs w:val="22"/>
        </w:rPr>
        <w:t xml:space="preserve"> </w:t>
      </w:r>
    </w:p>
    <w:p w:rsidR="00B83149" w:rsidRDefault="00B83149" w:rsidP="00B83149">
      <w:pPr>
        <w:pStyle w:val="Prrafodelista"/>
        <w:ind w:left="1068"/>
        <w:rPr>
          <w:rFonts w:cs="Calibri"/>
          <w:bCs/>
          <w:sz w:val="22"/>
          <w:szCs w:val="22"/>
        </w:rPr>
      </w:pPr>
    </w:p>
    <w:p w:rsidR="00AF21D9" w:rsidRDefault="00AF21D9" w:rsidP="00AF21D9">
      <w:pPr>
        <w:pStyle w:val="Prrafodelista"/>
        <w:ind w:left="2496"/>
        <w:rPr>
          <w:rFonts w:cs="Calibri"/>
          <w:bCs/>
          <w:sz w:val="22"/>
          <w:szCs w:val="22"/>
        </w:rPr>
      </w:pPr>
    </w:p>
    <w:p w:rsidR="0091316D" w:rsidRDefault="0091316D" w:rsidP="0091316D">
      <w:pPr>
        <w:pStyle w:val="Prrafodelista"/>
        <w:numPr>
          <w:ilvl w:val="0"/>
          <w:numId w:val="2"/>
        </w:numPr>
        <w:rPr>
          <w:rFonts w:cs="Calibri"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MODIFÍCASE</w:t>
      </w:r>
      <w:r w:rsidRPr="00242AEB">
        <w:rPr>
          <w:rFonts w:cs="Calibri"/>
          <w:bCs/>
          <w:sz w:val="22"/>
          <w:szCs w:val="22"/>
        </w:rPr>
        <w:t xml:space="preserve">, </w:t>
      </w:r>
      <w:r>
        <w:rPr>
          <w:rFonts w:cs="Calibri"/>
          <w:bCs/>
          <w:sz w:val="22"/>
          <w:szCs w:val="22"/>
        </w:rPr>
        <w:t>el ANEXO 35, “Instrucciones de llenado del DUS” del Compendio de Normas Aduaneras como sigue:</w:t>
      </w:r>
    </w:p>
    <w:p w:rsidR="0091316D" w:rsidRDefault="0091316D" w:rsidP="0091316D">
      <w:pPr>
        <w:pStyle w:val="Prrafodelista"/>
        <w:ind w:left="360"/>
        <w:rPr>
          <w:rFonts w:cs="Calibri"/>
          <w:bCs/>
          <w:sz w:val="22"/>
          <w:szCs w:val="22"/>
        </w:rPr>
      </w:pPr>
    </w:p>
    <w:p w:rsidR="0091316D" w:rsidRDefault="0091316D" w:rsidP="0091316D">
      <w:pPr>
        <w:pStyle w:val="Prrafodelista"/>
        <w:numPr>
          <w:ilvl w:val="0"/>
          <w:numId w:val="7"/>
        </w:numPr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AGRÉGASE, en el numeral 11.12 “Observaciones del ítem”, </w:t>
      </w:r>
      <w:r w:rsidR="00F358EB">
        <w:rPr>
          <w:rFonts w:cs="Calibri"/>
          <w:bCs/>
          <w:sz w:val="22"/>
          <w:szCs w:val="22"/>
        </w:rPr>
        <w:t xml:space="preserve">luego del quinto párrafo, </w:t>
      </w:r>
      <w:r>
        <w:rPr>
          <w:rFonts w:cs="Calibri"/>
          <w:bCs/>
          <w:sz w:val="22"/>
          <w:szCs w:val="22"/>
        </w:rPr>
        <w:t xml:space="preserve">como segundo apartado el siguiente </w:t>
      </w:r>
      <w:r w:rsidR="00F358EB">
        <w:rPr>
          <w:rFonts w:cs="Calibri"/>
          <w:bCs/>
          <w:sz w:val="22"/>
          <w:szCs w:val="22"/>
        </w:rPr>
        <w:t>texto</w:t>
      </w:r>
      <w:r>
        <w:rPr>
          <w:rFonts w:cs="Calibri"/>
          <w:bCs/>
          <w:sz w:val="22"/>
          <w:szCs w:val="22"/>
        </w:rPr>
        <w:t>:</w:t>
      </w:r>
    </w:p>
    <w:p w:rsidR="0091316D" w:rsidRDefault="0091316D" w:rsidP="0091316D">
      <w:pPr>
        <w:pStyle w:val="Prrafodelista"/>
        <w:ind w:left="1068"/>
        <w:rPr>
          <w:rFonts w:cs="Calibri"/>
          <w:bCs/>
          <w:sz w:val="22"/>
          <w:szCs w:val="22"/>
        </w:rPr>
      </w:pPr>
    </w:p>
    <w:p w:rsidR="0091316D" w:rsidRDefault="0091316D" w:rsidP="0091316D">
      <w:pPr>
        <w:pStyle w:val="Prrafodelista"/>
        <w:numPr>
          <w:ilvl w:val="0"/>
          <w:numId w:val="8"/>
        </w:numPr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“</w:t>
      </w:r>
      <w:r w:rsidRPr="0091316D">
        <w:rPr>
          <w:rFonts w:cs="Calibri"/>
          <w:bCs/>
          <w:sz w:val="22"/>
          <w:szCs w:val="22"/>
        </w:rPr>
        <w:t xml:space="preserve">Consigne en forma obligatoria en el caso de transporte </w:t>
      </w:r>
      <w:r>
        <w:rPr>
          <w:rFonts w:cs="Calibri"/>
          <w:bCs/>
          <w:sz w:val="22"/>
          <w:szCs w:val="22"/>
        </w:rPr>
        <w:t>por la vía aérea,</w:t>
      </w:r>
      <w:r w:rsidRPr="0091316D">
        <w:rPr>
          <w:rFonts w:cs="Calibri"/>
          <w:bCs/>
          <w:sz w:val="22"/>
          <w:szCs w:val="22"/>
        </w:rPr>
        <w:t xml:space="preserve"> en el ítem del documento y donde las mercancías no sean transportadas por sus propios med</w:t>
      </w:r>
      <w:r>
        <w:rPr>
          <w:rFonts w:cs="Calibri"/>
          <w:bCs/>
          <w:sz w:val="22"/>
          <w:szCs w:val="22"/>
        </w:rPr>
        <w:t>ios, el código de observación 58</w:t>
      </w:r>
      <w:r w:rsidRPr="0091316D">
        <w:rPr>
          <w:rFonts w:cs="Calibri"/>
          <w:bCs/>
          <w:sz w:val="22"/>
          <w:szCs w:val="22"/>
        </w:rPr>
        <w:t xml:space="preserve">. En el recuadro </w:t>
      </w:r>
      <w:r w:rsidR="002B7507">
        <w:rPr>
          <w:rFonts w:cs="Calibri"/>
          <w:bCs/>
          <w:sz w:val="22"/>
          <w:szCs w:val="22"/>
        </w:rPr>
        <w:t xml:space="preserve">valor del ítem, </w:t>
      </w:r>
      <w:r w:rsidRPr="0091316D">
        <w:rPr>
          <w:rFonts w:cs="Calibri"/>
          <w:bCs/>
          <w:sz w:val="22"/>
          <w:szCs w:val="22"/>
        </w:rPr>
        <w:t xml:space="preserve">señale el </w:t>
      </w:r>
      <w:r w:rsidR="002B7507">
        <w:rPr>
          <w:rFonts w:cs="Calibri"/>
          <w:bCs/>
          <w:sz w:val="22"/>
          <w:szCs w:val="22"/>
        </w:rPr>
        <w:t>código de almacenista donde se dirige la carga, de acuerdo</w:t>
      </w:r>
      <w:r w:rsidR="00F358EB">
        <w:rPr>
          <w:rFonts w:cs="Calibri"/>
          <w:bCs/>
          <w:sz w:val="22"/>
          <w:szCs w:val="22"/>
        </w:rPr>
        <w:t xml:space="preserve"> al Anexo 51-15 del Compendio de Normas y</w:t>
      </w:r>
      <w:r w:rsidR="002B7507">
        <w:rPr>
          <w:rFonts w:cs="Calibri"/>
          <w:bCs/>
          <w:sz w:val="22"/>
          <w:szCs w:val="22"/>
        </w:rPr>
        <w:t xml:space="preserve"> en el recuadro glosa, indique el nombre del almacenista</w:t>
      </w:r>
      <w:r w:rsidRPr="0091316D">
        <w:rPr>
          <w:rFonts w:cs="Calibri"/>
          <w:bCs/>
          <w:sz w:val="22"/>
          <w:szCs w:val="22"/>
        </w:rPr>
        <w:t>.</w:t>
      </w:r>
      <w:r w:rsidR="002B7507">
        <w:rPr>
          <w:rFonts w:cs="Calibri"/>
          <w:bCs/>
          <w:sz w:val="22"/>
          <w:szCs w:val="22"/>
        </w:rPr>
        <w:t>”</w:t>
      </w:r>
    </w:p>
    <w:p w:rsidR="0091316D" w:rsidRDefault="0091316D" w:rsidP="00D47D6F">
      <w:pPr>
        <w:rPr>
          <w:rFonts w:cs="Calibri"/>
          <w:bCs/>
          <w:sz w:val="22"/>
          <w:szCs w:val="22"/>
        </w:rPr>
      </w:pPr>
    </w:p>
    <w:p w:rsidR="00F1659D" w:rsidRDefault="002B7507" w:rsidP="00F1659D">
      <w:pPr>
        <w:pStyle w:val="Prrafodelista"/>
        <w:numPr>
          <w:ilvl w:val="0"/>
          <w:numId w:val="2"/>
        </w:numPr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 Para el caso de la carga que se embarque en el Aeropuerto Arturo Merino Benítez, los almacenistas autorizados con sus respectivos códigos, de acuerdo al Anexo 51-15 del Compendio de Normas, corresponden a:</w:t>
      </w:r>
    </w:p>
    <w:p w:rsidR="002B7507" w:rsidRDefault="002B7507" w:rsidP="002B7507">
      <w:pPr>
        <w:pStyle w:val="Prrafodelista"/>
        <w:numPr>
          <w:ilvl w:val="1"/>
          <w:numId w:val="2"/>
        </w:numPr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AEROSAN</w:t>
      </w:r>
      <w:r>
        <w:rPr>
          <w:rFonts w:cs="Calibri"/>
          <w:bCs/>
          <w:sz w:val="22"/>
          <w:szCs w:val="22"/>
        </w:rPr>
        <w:tab/>
        <w:t>A-10</w:t>
      </w:r>
    </w:p>
    <w:p w:rsidR="002B7507" w:rsidRDefault="002B7507" w:rsidP="002B7507">
      <w:pPr>
        <w:pStyle w:val="Prrafodelista"/>
        <w:numPr>
          <w:ilvl w:val="1"/>
          <w:numId w:val="2"/>
        </w:numPr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TEISA</w:t>
      </w:r>
      <w:r>
        <w:rPr>
          <w:rFonts w:cs="Calibri"/>
          <w:bCs/>
          <w:sz w:val="22"/>
          <w:szCs w:val="22"/>
        </w:rPr>
        <w:tab/>
      </w:r>
      <w:r>
        <w:rPr>
          <w:rFonts w:cs="Calibri"/>
          <w:bCs/>
          <w:sz w:val="22"/>
          <w:szCs w:val="22"/>
        </w:rPr>
        <w:tab/>
        <w:t>A-50</w:t>
      </w:r>
    </w:p>
    <w:p w:rsidR="002B7507" w:rsidRPr="00F1659D" w:rsidRDefault="002B7507" w:rsidP="002B7507">
      <w:pPr>
        <w:pStyle w:val="Prrafodelista"/>
        <w:numPr>
          <w:ilvl w:val="1"/>
          <w:numId w:val="2"/>
        </w:numPr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ANDES SUR </w:t>
      </w:r>
      <w:r>
        <w:rPr>
          <w:rFonts w:cs="Calibri"/>
          <w:bCs/>
          <w:sz w:val="22"/>
          <w:szCs w:val="22"/>
        </w:rPr>
        <w:tab/>
        <w:t>A-51</w:t>
      </w:r>
    </w:p>
    <w:p w:rsidR="00D47D6F" w:rsidRDefault="00D47D6F">
      <w:pPr>
        <w:rPr>
          <w:rFonts w:ascii="Verdana" w:eastAsia="Times New Roman" w:hAnsi="Verdana" w:cs="Calibri"/>
          <w:bCs/>
          <w:sz w:val="22"/>
          <w:szCs w:val="22"/>
          <w:lang w:val="es-ES" w:eastAsia="ar-SA"/>
        </w:rPr>
      </w:pPr>
      <w:r>
        <w:rPr>
          <w:rFonts w:cs="Calibri"/>
          <w:bCs/>
          <w:sz w:val="22"/>
          <w:szCs w:val="22"/>
        </w:rPr>
        <w:br w:type="page"/>
      </w:r>
    </w:p>
    <w:p w:rsidR="002B7507" w:rsidRDefault="002B7507" w:rsidP="002B7507">
      <w:pPr>
        <w:pStyle w:val="Prrafodelista"/>
        <w:ind w:left="360"/>
        <w:rPr>
          <w:rFonts w:cs="Calibri"/>
          <w:bCs/>
          <w:sz w:val="22"/>
          <w:szCs w:val="22"/>
        </w:rPr>
      </w:pPr>
    </w:p>
    <w:p w:rsidR="00F1659D" w:rsidRPr="002B7507" w:rsidRDefault="00F1659D" w:rsidP="00AF6578">
      <w:pPr>
        <w:pStyle w:val="Prrafodelista"/>
        <w:numPr>
          <w:ilvl w:val="0"/>
          <w:numId w:val="2"/>
        </w:numPr>
        <w:rPr>
          <w:rFonts w:cs="Calibri"/>
          <w:bCs/>
          <w:sz w:val="22"/>
          <w:szCs w:val="22"/>
        </w:rPr>
      </w:pPr>
      <w:r w:rsidRPr="002B7507">
        <w:rPr>
          <w:rFonts w:cs="Calibri"/>
          <w:bCs/>
          <w:sz w:val="22"/>
          <w:szCs w:val="22"/>
        </w:rPr>
        <w:t>El hecho de no consignar en el DUS (AT) o primer mensaje la información señalada en el numeral anterior, facultará al Servicio Nacional de Aduanas para rechazar el DUS-Primer Mensaje, no aceptándose a trámite la declaración.</w:t>
      </w:r>
    </w:p>
    <w:p w:rsidR="00F1659D" w:rsidRDefault="00F1659D" w:rsidP="002B7507">
      <w:pPr>
        <w:ind w:left="360"/>
        <w:jc w:val="both"/>
        <w:rPr>
          <w:rFonts w:ascii="Verdana" w:hAnsi="Verdana" w:cs="Calibri"/>
          <w:bCs/>
          <w:sz w:val="22"/>
          <w:szCs w:val="22"/>
          <w:lang w:val="es-ES"/>
        </w:rPr>
      </w:pPr>
    </w:p>
    <w:p w:rsidR="00AF21D9" w:rsidRDefault="00AF21D9" w:rsidP="00AF21D9">
      <w:pPr>
        <w:numPr>
          <w:ilvl w:val="0"/>
          <w:numId w:val="2"/>
        </w:numPr>
        <w:jc w:val="both"/>
        <w:rPr>
          <w:rFonts w:ascii="Verdana" w:hAnsi="Verdana" w:cs="Calibri"/>
          <w:bCs/>
          <w:sz w:val="22"/>
          <w:szCs w:val="22"/>
          <w:lang w:val="es-ES"/>
        </w:rPr>
      </w:pPr>
      <w:r>
        <w:rPr>
          <w:rFonts w:ascii="Verdana" w:hAnsi="Verdana" w:cs="Calibri"/>
          <w:bCs/>
          <w:sz w:val="22"/>
          <w:szCs w:val="22"/>
          <w:lang w:val="es-ES"/>
        </w:rPr>
        <w:t>La presente Resolución comenzará a regir desde la fecha de publicación de la misma en la página web del Servicio.</w:t>
      </w:r>
    </w:p>
    <w:p w:rsidR="005362F6" w:rsidRPr="00A265D8" w:rsidRDefault="005362F6" w:rsidP="005362F6">
      <w:pPr>
        <w:pStyle w:val="Prrafodelista"/>
        <w:ind w:left="2496"/>
        <w:rPr>
          <w:rFonts w:cs="Calibri"/>
          <w:bCs/>
          <w:sz w:val="22"/>
          <w:szCs w:val="22"/>
        </w:rPr>
      </w:pPr>
    </w:p>
    <w:p w:rsidR="005362F6" w:rsidRDefault="005362F6" w:rsidP="005362F6">
      <w:pPr>
        <w:jc w:val="both"/>
        <w:rPr>
          <w:rFonts w:ascii="Verdana" w:hAnsi="Verdana" w:cs="Calibri"/>
          <w:b/>
          <w:bCs/>
          <w:sz w:val="22"/>
          <w:szCs w:val="22"/>
        </w:rPr>
      </w:pPr>
    </w:p>
    <w:p w:rsidR="005362F6" w:rsidRDefault="005362F6" w:rsidP="005362F6">
      <w:pPr>
        <w:jc w:val="both"/>
        <w:rPr>
          <w:rFonts w:ascii="Verdana" w:hAnsi="Verdana" w:cs="Calibri"/>
          <w:b/>
          <w:bCs/>
          <w:sz w:val="22"/>
          <w:szCs w:val="22"/>
        </w:rPr>
      </w:pPr>
    </w:p>
    <w:p w:rsidR="005362F6" w:rsidRDefault="005362F6" w:rsidP="005362F6">
      <w:pPr>
        <w:jc w:val="both"/>
        <w:rPr>
          <w:rFonts w:ascii="Verdana" w:hAnsi="Verdana" w:cs="Calibri"/>
          <w:b/>
          <w:bCs/>
          <w:sz w:val="22"/>
          <w:szCs w:val="22"/>
        </w:rPr>
      </w:pPr>
    </w:p>
    <w:p w:rsidR="005362F6" w:rsidRPr="009934CF" w:rsidRDefault="005362F6" w:rsidP="00A265D8">
      <w:pPr>
        <w:jc w:val="center"/>
        <w:rPr>
          <w:rFonts w:ascii="Verdana" w:hAnsi="Verdana" w:cs="Calibri"/>
          <w:b/>
          <w:bCs/>
          <w:sz w:val="22"/>
          <w:szCs w:val="22"/>
        </w:rPr>
      </w:pPr>
      <w:r w:rsidRPr="009934CF">
        <w:rPr>
          <w:rFonts w:ascii="Verdana" w:hAnsi="Verdana" w:cs="Calibri"/>
          <w:b/>
          <w:bCs/>
          <w:sz w:val="22"/>
          <w:szCs w:val="22"/>
        </w:rPr>
        <w:t>ANÓTESE, COMUNÍQUESE, Y EN LA PÁGINA WEB DEL SERVICIO.</w:t>
      </w:r>
    </w:p>
    <w:p w:rsidR="005362F6" w:rsidRPr="006A41A6" w:rsidRDefault="005362F6" w:rsidP="005362F6">
      <w:pPr>
        <w:jc w:val="both"/>
        <w:rPr>
          <w:rFonts w:ascii="Verdana" w:hAnsi="Verdana" w:cs="Calibri"/>
          <w:b/>
          <w:bCs/>
          <w:sz w:val="18"/>
          <w:szCs w:val="22"/>
        </w:rPr>
      </w:pPr>
    </w:p>
    <w:p w:rsidR="005362F6" w:rsidRDefault="005362F6" w:rsidP="005362F6">
      <w:pPr>
        <w:jc w:val="both"/>
        <w:rPr>
          <w:rFonts w:ascii="Verdana" w:hAnsi="Verdana" w:cs="Calibri"/>
          <w:b/>
          <w:bCs/>
          <w:sz w:val="18"/>
          <w:szCs w:val="20"/>
        </w:rPr>
      </w:pPr>
    </w:p>
    <w:p w:rsidR="005362F6" w:rsidRDefault="005362F6" w:rsidP="005362F6">
      <w:pPr>
        <w:jc w:val="both"/>
        <w:rPr>
          <w:rFonts w:ascii="Verdana" w:hAnsi="Verdana" w:cs="Calibri"/>
          <w:b/>
          <w:bCs/>
          <w:sz w:val="18"/>
          <w:szCs w:val="20"/>
        </w:rPr>
      </w:pPr>
    </w:p>
    <w:p w:rsidR="005362F6" w:rsidRDefault="005362F6" w:rsidP="005362F6">
      <w:pPr>
        <w:jc w:val="both"/>
        <w:rPr>
          <w:rFonts w:ascii="Verdana" w:hAnsi="Verdana" w:cs="Calibri"/>
          <w:b/>
          <w:bCs/>
          <w:sz w:val="18"/>
          <w:szCs w:val="20"/>
        </w:rPr>
      </w:pPr>
    </w:p>
    <w:p w:rsidR="005362F6" w:rsidRDefault="005362F6" w:rsidP="005362F6">
      <w:pPr>
        <w:jc w:val="both"/>
        <w:rPr>
          <w:rFonts w:ascii="Verdana" w:hAnsi="Verdana" w:cs="Calibri"/>
          <w:b/>
          <w:bCs/>
          <w:sz w:val="18"/>
          <w:szCs w:val="20"/>
        </w:rPr>
      </w:pPr>
    </w:p>
    <w:p w:rsidR="005362F6" w:rsidRDefault="005362F6" w:rsidP="005362F6">
      <w:pPr>
        <w:jc w:val="both"/>
        <w:rPr>
          <w:rFonts w:ascii="Verdana" w:hAnsi="Verdana" w:cs="Calibri"/>
          <w:b/>
          <w:bCs/>
          <w:sz w:val="18"/>
          <w:szCs w:val="20"/>
        </w:rPr>
      </w:pPr>
    </w:p>
    <w:p w:rsidR="005362F6" w:rsidRDefault="005362F6" w:rsidP="005362F6">
      <w:pPr>
        <w:jc w:val="both"/>
        <w:rPr>
          <w:rFonts w:ascii="Verdana" w:hAnsi="Verdana" w:cs="Calibri"/>
          <w:b/>
          <w:bCs/>
          <w:sz w:val="18"/>
          <w:szCs w:val="20"/>
        </w:rPr>
      </w:pPr>
    </w:p>
    <w:p w:rsidR="005362F6" w:rsidRDefault="005362F6" w:rsidP="005362F6">
      <w:pPr>
        <w:jc w:val="both"/>
        <w:rPr>
          <w:rFonts w:ascii="Verdana" w:hAnsi="Verdana" w:cs="Calibri"/>
          <w:b/>
          <w:bCs/>
          <w:sz w:val="18"/>
          <w:szCs w:val="20"/>
        </w:rPr>
      </w:pPr>
    </w:p>
    <w:p w:rsidR="005362F6" w:rsidRPr="00374783" w:rsidRDefault="00B32A70" w:rsidP="005362F6">
      <w:pPr>
        <w:jc w:val="both"/>
        <w:rPr>
          <w:rFonts w:ascii="Verdana" w:hAnsi="Verdana" w:cs="Calibri"/>
          <w:b/>
          <w:bCs/>
          <w:sz w:val="18"/>
          <w:szCs w:val="20"/>
        </w:rPr>
      </w:pPr>
      <w:r>
        <w:rPr>
          <w:rFonts w:ascii="Verdana" w:hAnsi="Verdana" w:cs="Calibri"/>
          <w:b/>
          <w:bCs/>
          <w:sz w:val="18"/>
          <w:szCs w:val="20"/>
        </w:rPr>
        <w:t>GLH</w:t>
      </w:r>
      <w:r w:rsidR="00CB2705">
        <w:rPr>
          <w:rFonts w:ascii="Verdana" w:hAnsi="Verdana" w:cs="Calibri"/>
          <w:b/>
          <w:bCs/>
          <w:sz w:val="18"/>
          <w:szCs w:val="20"/>
        </w:rPr>
        <w:t>/</w:t>
      </w:r>
      <w:r>
        <w:rPr>
          <w:rFonts w:ascii="Verdana" w:hAnsi="Verdana" w:cs="Calibri"/>
          <w:b/>
          <w:bCs/>
          <w:sz w:val="18"/>
          <w:szCs w:val="20"/>
        </w:rPr>
        <w:t>KCI</w:t>
      </w:r>
      <w:r w:rsidR="005362F6" w:rsidRPr="00374783">
        <w:rPr>
          <w:rFonts w:ascii="Verdana" w:hAnsi="Verdana" w:cs="Calibri"/>
          <w:b/>
          <w:bCs/>
          <w:sz w:val="18"/>
          <w:szCs w:val="20"/>
        </w:rPr>
        <w:t>/MBZ</w:t>
      </w:r>
    </w:p>
    <w:p w:rsidR="005362F6" w:rsidRPr="00374783" w:rsidRDefault="005362F6" w:rsidP="005362F6">
      <w:pPr>
        <w:jc w:val="both"/>
        <w:rPr>
          <w:rFonts w:ascii="Verdana" w:hAnsi="Verdana" w:cs="Calibri"/>
          <w:b/>
          <w:bCs/>
          <w:sz w:val="20"/>
          <w:szCs w:val="22"/>
        </w:rPr>
      </w:pPr>
    </w:p>
    <w:p w:rsidR="005362F6" w:rsidRPr="002F03B1" w:rsidRDefault="005362F6" w:rsidP="005362F6">
      <w:pPr>
        <w:jc w:val="both"/>
        <w:rPr>
          <w:rFonts w:ascii="Verdana" w:hAnsi="Verdana" w:cs="Calibri"/>
          <w:b/>
          <w:bCs/>
          <w:sz w:val="16"/>
          <w:szCs w:val="20"/>
          <w:u w:val="single"/>
        </w:rPr>
      </w:pPr>
      <w:r w:rsidRPr="002F03B1">
        <w:rPr>
          <w:rFonts w:ascii="Verdana" w:hAnsi="Verdana" w:cs="Calibri"/>
          <w:b/>
          <w:bCs/>
          <w:sz w:val="16"/>
          <w:szCs w:val="20"/>
          <w:u w:val="single"/>
        </w:rPr>
        <w:t>Distribución:</w:t>
      </w:r>
    </w:p>
    <w:p w:rsidR="00AF7E64" w:rsidRDefault="005362F6" w:rsidP="001E7A46">
      <w:pPr>
        <w:numPr>
          <w:ilvl w:val="0"/>
          <w:numId w:val="1"/>
        </w:numPr>
        <w:jc w:val="both"/>
        <w:rPr>
          <w:rFonts w:ascii="Verdana" w:hAnsi="Verdana" w:cs="Calibri"/>
          <w:bCs/>
          <w:sz w:val="16"/>
          <w:szCs w:val="20"/>
        </w:rPr>
      </w:pPr>
      <w:r w:rsidRPr="00AF7E64">
        <w:rPr>
          <w:rFonts w:ascii="Verdana" w:hAnsi="Verdana" w:cs="Calibri"/>
          <w:bCs/>
          <w:sz w:val="16"/>
          <w:szCs w:val="20"/>
        </w:rPr>
        <w:t>Direcci</w:t>
      </w:r>
      <w:r w:rsidR="00B32A70">
        <w:rPr>
          <w:rFonts w:ascii="Verdana" w:hAnsi="Verdana" w:cs="Calibri"/>
          <w:bCs/>
          <w:sz w:val="16"/>
          <w:szCs w:val="20"/>
        </w:rPr>
        <w:t>o</w:t>
      </w:r>
      <w:r w:rsidRPr="00AF7E64">
        <w:rPr>
          <w:rFonts w:ascii="Verdana" w:hAnsi="Verdana" w:cs="Calibri"/>
          <w:bCs/>
          <w:sz w:val="16"/>
          <w:szCs w:val="20"/>
        </w:rPr>
        <w:t>n</w:t>
      </w:r>
      <w:r w:rsidR="00B32A70">
        <w:rPr>
          <w:rFonts w:ascii="Verdana" w:hAnsi="Verdana" w:cs="Calibri"/>
          <w:bCs/>
          <w:sz w:val="16"/>
          <w:szCs w:val="20"/>
        </w:rPr>
        <w:t>es</w:t>
      </w:r>
      <w:r w:rsidRPr="00AF7E64">
        <w:rPr>
          <w:rFonts w:ascii="Verdana" w:hAnsi="Verdana" w:cs="Calibri"/>
          <w:bCs/>
          <w:sz w:val="16"/>
          <w:szCs w:val="20"/>
        </w:rPr>
        <w:t xml:space="preserve"> Regional</w:t>
      </w:r>
      <w:r w:rsidR="00B32A70">
        <w:rPr>
          <w:rFonts w:ascii="Verdana" w:hAnsi="Verdana" w:cs="Calibri"/>
          <w:bCs/>
          <w:sz w:val="16"/>
          <w:szCs w:val="20"/>
        </w:rPr>
        <w:t>es</w:t>
      </w:r>
      <w:r w:rsidRPr="00AF7E64">
        <w:rPr>
          <w:rFonts w:ascii="Verdana" w:hAnsi="Verdana" w:cs="Calibri"/>
          <w:bCs/>
          <w:sz w:val="16"/>
          <w:szCs w:val="20"/>
        </w:rPr>
        <w:t xml:space="preserve"> </w:t>
      </w:r>
      <w:r w:rsidR="00B32A70">
        <w:rPr>
          <w:rFonts w:ascii="Verdana" w:hAnsi="Verdana" w:cs="Calibri"/>
          <w:bCs/>
          <w:sz w:val="16"/>
          <w:szCs w:val="20"/>
        </w:rPr>
        <w:t>y Administraciones de Aduana</w:t>
      </w:r>
      <w:r w:rsidRPr="00AF7E64">
        <w:rPr>
          <w:rFonts w:ascii="Verdana" w:hAnsi="Verdana" w:cs="Calibri"/>
          <w:bCs/>
          <w:sz w:val="16"/>
          <w:szCs w:val="20"/>
        </w:rPr>
        <w:t xml:space="preserve"> </w:t>
      </w:r>
    </w:p>
    <w:p w:rsidR="005362F6" w:rsidRPr="00AF7E64" w:rsidRDefault="005362F6" w:rsidP="001E7A46">
      <w:pPr>
        <w:numPr>
          <w:ilvl w:val="0"/>
          <w:numId w:val="1"/>
        </w:numPr>
        <w:jc w:val="both"/>
        <w:rPr>
          <w:rFonts w:ascii="Verdana" w:hAnsi="Verdana" w:cs="Calibri"/>
          <w:bCs/>
          <w:sz w:val="16"/>
          <w:szCs w:val="20"/>
        </w:rPr>
      </w:pPr>
      <w:r w:rsidRPr="00AF7E64">
        <w:rPr>
          <w:rFonts w:ascii="Verdana" w:hAnsi="Verdana" w:cs="Calibri"/>
          <w:bCs/>
          <w:sz w:val="16"/>
          <w:szCs w:val="20"/>
        </w:rPr>
        <w:t>Cámara Aduanera</w:t>
      </w:r>
    </w:p>
    <w:p w:rsidR="005362F6" w:rsidRPr="002F03B1" w:rsidRDefault="005362F6" w:rsidP="005362F6">
      <w:pPr>
        <w:numPr>
          <w:ilvl w:val="0"/>
          <w:numId w:val="1"/>
        </w:numPr>
        <w:jc w:val="both"/>
        <w:rPr>
          <w:rFonts w:ascii="Verdana" w:hAnsi="Verdana" w:cs="Calibri"/>
          <w:bCs/>
          <w:sz w:val="16"/>
          <w:szCs w:val="20"/>
        </w:rPr>
      </w:pPr>
      <w:proofErr w:type="spellStart"/>
      <w:r w:rsidRPr="002F03B1">
        <w:rPr>
          <w:rFonts w:ascii="Verdana" w:hAnsi="Verdana" w:cs="Calibri"/>
          <w:bCs/>
          <w:sz w:val="16"/>
          <w:szCs w:val="20"/>
        </w:rPr>
        <w:t>Anagena</w:t>
      </w:r>
      <w:proofErr w:type="spellEnd"/>
    </w:p>
    <w:p w:rsidR="00287A9E" w:rsidRDefault="00287A9E" w:rsidP="00287A9E">
      <w:pPr>
        <w:widowControl w:val="0"/>
        <w:autoSpaceDE w:val="0"/>
        <w:autoSpaceDN w:val="0"/>
        <w:adjustRightInd w:val="0"/>
        <w:ind w:left="-2410" w:right="-991" w:firstLine="425"/>
        <w:jc w:val="right"/>
        <w:rPr>
          <w:rFonts w:ascii="Tahoma" w:hAnsi="Tahoma" w:cs="Tahoma"/>
        </w:rPr>
      </w:pPr>
    </w:p>
    <w:sectPr w:rsidR="00287A9E" w:rsidSect="005362F6">
      <w:headerReference w:type="default" r:id="rId7"/>
      <w:footerReference w:type="default" r:id="rId8"/>
      <w:pgSz w:w="12240" w:h="18720" w:code="183"/>
      <w:pgMar w:top="1820" w:right="1467" w:bottom="1417" w:left="1559" w:header="278" w:footer="84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1ED2" w16cex:dateUtc="2020-07-20T17:46:00Z"/>
  <w16cex:commentExtensible w16cex:durableId="22C01EAE" w16cex:dateUtc="2020-07-20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4A6F5A" w16cid:durableId="22C01ED2"/>
  <w16cid:commentId w16cid:paraId="5257238C" w16cid:durableId="22C01E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4D" w:rsidRDefault="000D7A4D" w:rsidP="009C340E">
      <w:r>
        <w:separator/>
      </w:r>
    </w:p>
  </w:endnote>
  <w:endnote w:type="continuationSeparator" w:id="0">
    <w:p w:rsidR="000D7A4D" w:rsidRDefault="000D7A4D" w:rsidP="009C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bCL">
    <w:altName w:val="Times New Roman"/>
    <w:charset w:val="00"/>
    <w:family w:val="auto"/>
    <w:pitch w:val="variable"/>
    <w:sig w:usb0="00000001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0E" w:rsidRDefault="00994587" w:rsidP="00287A9E">
    <w:pPr>
      <w:pStyle w:val="Piedepgina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0F962A" wp14:editId="6800C496">
              <wp:simplePos x="0" y="0"/>
              <wp:positionH relativeFrom="column">
                <wp:posOffset>-712173</wp:posOffset>
              </wp:positionH>
              <wp:positionV relativeFrom="paragraph">
                <wp:posOffset>-530225</wp:posOffset>
              </wp:positionV>
              <wp:extent cx="7124049" cy="686966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049" cy="686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36B" w:rsidRDefault="0038036B" w:rsidP="0038036B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 xml:space="preserve">Sotomayor Nº60 </w:t>
                          </w:r>
                        </w:p>
                        <w:p w:rsidR="0038036B" w:rsidRPr="0019094B" w:rsidRDefault="0038036B" w:rsidP="0038036B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>Valparaíso</w:t>
                          </w:r>
                        </w:p>
                        <w:p w:rsidR="0038036B" w:rsidRPr="003673F5" w:rsidRDefault="0038036B" w:rsidP="0038036B">
                          <w:pPr>
                            <w:spacing w:line="180" w:lineRule="exact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19094B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 xml:space="preserve">+56 </w:t>
                          </w: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322134541</w:t>
                          </w:r>
                          <w:r w:rsidRPr="00D40B72">
                            <w:rPr>
                              <w:rFonts w:ascii="Tahoma" w:hAnsi="Tahoma" w:cs="Tahoma"/>
                              <w:color w:val="262626" w:themeColor="text1" w:themeTint="D9"/>
                              <w:sz w:val="15"/>
                              <w:szCs w:val="15"/>
                              <w:lang w:val="es-ES"/>
                            </w:rPr>
                            <w:br/>
                            <w:t>www.aduana.cl</w:t>
                          </w:r>
                        </w:p>
                        <w:p w:rsidR="0038036B" w:rsidRPr="003673F5" w:rsidRDefault="0038036B" w:rsidP="0038036B">
                          <w:pPr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  <w:p w:rsidR="00FB7100" w:rsidRPr="000727D8" w:rsidRDefault="00FB7100" w:rsidP="00287A9E">
                          <w:pPr>
                            <w:ind w:left="1134" w:right="-7229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F962A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56.1pt;margin-top:-41.75pt;width:560.95pt;height: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" filled="f" stroked="f">
              <v:textbox>
                <w:txbxContent>
                  <w:p w:rsidR="0038036B" w:rsidRDefault="0038036B" w:rsidP="0038036B">
                    <w:pPr>
                      <w:spacing w:line="180" w:lineRule="exact"/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 xml:space="preserve">Sotomayor Nº60 </w:t>
                    </w:r>
                  </w:p>
                  <w:p w:rsidR="0038036B" w:rsidRPr="0019094B" w:rsidRDefault="0038036B" w:rsidP="0038036B">
                    <w:pPr>
                      <w:spacing w:line="180" w:lineRule="exact"/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>Valparaíso</w:t>
                    </w:r>
                  </w:p>
                  <w:p w:rsidR="0038036B" w:rsidRPr="003673F5" w:rsidRDefault="0038036B" w:rsidP="0038036B">
                    <w:pPr>
                      <w:spacing w:line="180" w:lineRule="exact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19094B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 xml:space="preserve">+56 </w:t>
                    </w: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>322134541</w:t>
                    </w:r>
                    <w:r w:rsidRPr="00D40B72">
                      <w:rPr>
                        <w:rFonts w:ascii="Tahoma" w:hAnsi="Tahoma" w:cs="Tahoma"/>
                        <w:color w:val="262626" w:themeColor="text1" w:themeTint="D9"/>
                        <w:sz w:val="15"/>
                        <w:szCs w:val="15"/>
                        <w:lang w:val="es-ES"/>
                      </w:rPr>
                      <w:br/>
                      <w:t>www.aduana.cl</w:t>
                    </w:r>
                  </w:p>
                  <w:p w:rsidR="0038036B" w:rsidRPr="003673F5" w:rsidRDefault="0038036B" w:rsidP="0038036B">
                    <w:pPr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  <w:p w:rsidR="00FB7100" w:rsidRPr="000727D8" w:rsidRDefault="00FB7100" w:rsidP="00287A9E">
                    <w:pPr>
                      <w:ind w:left="1134" w:right="-7229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5A4707">
      <w:rPr>
        <w:noProof/>
        <w:lang w:val="es-CL" w:eastAsia="es-CL"/>
      </w:rPr>
      <w:drawing>
        <wp:inline distT="0" distB="0" distL="0" distR="0" wp14:anchorId="0082ADF3" wp14:editId="3057F5A1">
          <wp:extent cx="648000" cy="101878"/>
          <wp:effectExtent l="0" t="0" r="0" b="0"/>
          <wp:docPr id="12" name="Imagen 12" descr="../../../../Captura%20de%20pantalla%202017-07-27%20a%20las%203.31.32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/../../../Captura%20de%20pantalla%202017-07-27%20a%20las%203.31.32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10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4D" w:rsidRDefault="000D7A4D" w:rsidP="009C340E">
      <w:r>
        <w:separator/>
      </w:r>
    </w:p>
  </w:footnote>
  <w:footnote w:type="continuationSeparator" w:id="0">
    <w:p w:rsidR="000D7A4D" w:rsidRDefault="000D7A4D" w:rsidP="009C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373" w:rsidRDefault="005C0373" w:rsidP="00287A9E">
    <w:pPr>
      <w:pStyle w:val="Encabezado"/>
      <w:spacing w:line="120" w:lineRule="auto"/>
      <w:ind w:left="-993"/>
    </w:pPr>
    <w:r>
      <w:br/>
    </w:r>
  </w:p>
  <w:p w:rsidR="008A1F18" w:rsidRDefault="008A1F18" w:rsidP="00C57414">
    <w:pPr>
      <w:pStyle w:val="Encabezado"/>
      <w:spacing w:line="120" w:lineRule="auto"/>
      <w:ind w:left="-3260"/>
    </w:pPr>
  </w:p>
  <w:p w:rsidR="005C0373" w:rsidRDefault="00E637B1" w:rsidP="00287A9E">
    <w:pPr>
      <w:pStyle w:val="Encabezado"/>
      <w:spacing w:line="120" w:lineRule="auto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A6D00" wp14:editId="3AD456E4">
              <wp:simplePos x="0" y="0"/>
              <wp:positionH relativeFrom="column">
                <wp:posOffset>17032</wp:posOffset>
              </wp:positionH>
              <wp:positionV relativeFrom="paragraph">
                <wp:posOffset>227611</wp:posOffset>
              </wp:positionV>
              <wp:extent cx="6092938" cy="647700"/>
              <wp:effectExtent l="0" t="0" r="0" b="1270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38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36B" w:rsidRDefault="0038036B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Servicio </w:t>
                          </w:r>
                          <w:r w:rsidRPr="00F42EA7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>Nacional de Aduanas</w:t>
                          </w:r>
                        </w:p>
                        <w:p w:rsidR="0038036B" w:rsidRPr="00DF42E3" w:rsidRDefault="0038036B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Dirección Nacional</w:t>
                          </w:r>
                          <w:r>
                            <w:rPr>
                              <w:rFonts w:ascii="PMingLiU" w:eastAsia="PMingLiU" w:hAnsi="PMingLiU" w:cs="PMingLiU"/>
                              <w:color w:val="000000" w:themeColor="text1"/>
                              <w:sz w:val="15"/>
                              <w:lang w:val="es-ES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  <w:t>Subdirección Técnica</w:t>
                          </w:r>
                        </w:p>
                        <w:p w:rsidR="0038036B" w:rsidRPr="00DF42E3" w:rsidRDefault="0038036B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:rsidR="0051688E" w:rsidRPr="00DF42E3" w:rsidRDefault="0051688E" w:rsidP="00AA7706">
                          <w:pPr>
                            <w:spacing w:line="180" w:lineRule="exact"/>
                            <w:ind w:left="-142" w:right="14"/>
                            <w:jc w:val="both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A6D00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.35pt;margin-top:17.9pt;width:47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" filled="f" stroked="f">
              <v:textbox>
                <w:txbxContent>
                  <w:p w:rsidR="0038036B" w:rsidRDefault="0038036B" w:rsidP="0038036B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Servicio </w:t>
                    </w:r>
                    <w:r w:rsidRPr="00F42EA7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>Nacional de Aduanas</w:t>
                    </w:r>
                  </w:p>
                  <w:p w:rsidR="0038036B" w:rsidRPr="00DF42E3" w:rsidRDefault="0038036B" w:rsidP="0038036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Dirección Nacional</w:t>
                    </w:r>
                    <w:r>
                      <w:rPr>
                        <w:rFonts w:ascii="PMingLiU" w:eastAsia="PMingLiU" w:hAnsi="PMingLiU" w:cs="PMingLiU"/>
                        <w:color w:val="000000" w:themeColor="text1"/>
                        <w:sz w:val="15"/>
                        <w:lang w:val="es-ES"/>
                      </w:rPr>
                      <w:br/>
                    </w:r>
                    <w:r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  <w:t>Subdirección Técnica</w:t>
                    </w:r>
                  </w:p>
                  <w:p w:rsidR="0038036B" w:rsidRPr="00DF42E3" w:rsidRDefault="0038036B" w:rsidP="0038036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:rsidR="0051688E" w:rsidRPr="00DF42E3" w:rsidRDefault="0051688E" w:rsidP="00AA7706">
                    <w:pPr>
                      <w:spacing w:line="180" w:lineRule="exact"/>
                      <w:ind w:left="-142" w:right="14"/>
                      <w:jc w:val="both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ED2423">
      <w:rPr>
        <w:noProof/>
        <w:lang w:val="es-CL" w:eastAsia="es-CL"/>
      </w:rPr>
      <w:drawing>
        <wp:inline distT="0" distB="0" distL="0" distR="0" wp14:anchorId="7F164403" wp14:editId="143C2978">
          <wp:extent cx="633563" cy="972000"/>
          <wp:effectExtent l="0" t="0" r="1905" b="0"/>
          <wp:docPr id="8" name="Imagen 8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63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39E4"/>
    <w:multiLevelType w:val="hybridMultilevel"/>
    <w:tmpl w:val="08E829B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5E39"/>
    <w:multiLevelType w:val="hybridMultilevel"/>
    <w:tmpl w:val="7954F1F4"/>
    <w:lvl w:ilvl="0" w:tplc="FE664F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828248E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94EC0"/>
    <w:multiLevelType w:val="hybridMultilevel"/>
    <w:tmpl w:val="A43E82BE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2020A1"/>
    <w:multiLevelType w:val="hybridMultilevel"/>
    <w:tmpl w:val="15363176"/>
    <w:lvl w:ilvl="0" w:tplc="828248E8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50714F"/>
    <w:multiLevelType w:val="hybridMultilevel"/>
    <w:tmpl w:val="8D847BEC"/>
    <w:lvl w:ilvl="0" w:tplc="340A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27C5D"/>
    <w:multiLevelType w:val="hybridMultilevel"/>
    <w:tmpl w:val="A202C4D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265432"/>
    <w:multiLevelType w:val="hybridMultilevel"/>
    <w:tmpl w:val="02A60236"/>
    <w:lvl w:ilvl="0" w:tplc="07942DD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4243B"/>
    <w:multiLevelType w:val="hybridMultilevel"/>
    <w:tmpl w:val="54E66828"/>
    <w:lvl w:ilvl="0" w:tplc="828248E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0E"/>
    <w:rsid w:val="00002BE2"/>
    <w:rsid w:val="0001523F"/>
    <w:rsid w:val="00015823"/>
    <w:rsid w:val="00023D21"/>
    <w:rsid w:val="00052F83"/>
    <w:rsid w:val="00053EBE"/>
    <w:rsid w:val="000727D8"/>
    <w:rsid w:val="000823B7"/>
    <w:rsid w:val="00096404"/>
    <w:rsid w:val="000C049C"/>
    <w:rsid w:val="000D3B4E"/>
    <w:rsid w:val="000D7A4D"/>
    <w:rsid w:val="000E0A86"/>
    <w:rsid w:val="000E2D74"/>
    <w:rsid w:val="000E799B"/>
    <w:rsid w:val="000F35E7"/>
    <w:rsid w:val="001463D4"/>
    <w:rsid w:val="00146675"/>
    <w:rsid w:val="0015395A"/>
    <w:rsid w:val="001620E5"/>
    <w:rsid w:val="00186BC5"/>
    <w:rsid w:val="0019094B"/>
    <w:rsid w:val="001B354E"/>
    <w:rsid w:val="001E0E73"/>
    <w:rsid w:val="00204079"/>
    <w:rsid w:val="00205421"/>
    <w:rsid w:val="00234D34"/>
    <w:rsid w:val="00251DA6"/>
    <w:rsid w:val="00263637"/>
    <w:rsid w:val="00266E09"/>
    <w:rsid w:val="002841B0"/>
    <w:rsid w:val="00286AEB"/>
    <w:rsid w:val="00287A9E"/>
    <w:rsid w:val="00290C00"/>
    <w:rsid w:val="002B7507"/>
    <w:rsid w:val="002D3545"/>
    <w:rsid w:val="002E39F8"/>
    <w:rsid w:val="00305938"/>
    <w:rsid w:val="003315C6"/>
    <w:rsid w:val="00331FE8"/>
    <w:rsid w:val="003441F3"/>
    <w:rsid w:val="003673F5"/>
    <w:rsid w:val="0038036B"/>
    <w:rsid w:val="003A1DA5"/>
    <w:rsid w:val="003A23B9"/>
    <w:rsid w:val="003C2869"/>
    <w:rsid w:val="003C7498"/>
    <w:rsid w:val="003E2C1A"/>
    <w:rsid w:val="00465553"/>
    <w:rsid w:val="00470ADF"/>
    <w:rsid w:val="00485870"/>
    <w:rsid w:val="00494D66"/>
    <w:rsid w:val="00495B22"/>
    <w:rsid w:val="004B2B6C"/>
    <w:rsid w:val="004B2DD4"/>
    <w:rsid w:val="004C5F49"/>
    <w:rsid w:val="004D1CD8"/>
    <w:rsid w:val="004D27A3"/>
    <w:rsid w:val="0051688E"/>
    <w:rsid w:val="00517F4D"/>
    <w:rsid w:val="00522BAC"/>
    <w:rsid w:val="00527BF2"/>
    <w:rsid w:val="005362F6"/>
    <w:rsid w:val="00540297"/>
    <w:rsid w:val="00557CA9"/>
    <w:rsid w:val="005A4707"/>
    <w:rsid w:val="005C0373"/>
    <w:rsid w:val="005E371D"/>
    <w:rsid w:val="006130E9"/>
    <w:rsid w:val="00650BBE"/>
    <w:rsid w:val="0067218B"/>
    <w:rsid w:val="00684164"/>
    <w:rsid w:val="006852BA"/>
    <w:rsid w:val="006A7C90"/>
    <w:rsid w:val="006B3EE0"/>
    <w:rsid w:val="006F679F"/>
    <w:rsid w:val="006F7CCD"/>
    <w:rsid w:val="00725BDD"/>
    <w:rsid w:val="00734042"/>
    <w:rsid w:val="00786F6B"/>
    <w:rsid w:val="00793D3D"/>
    <w:rsid w:val="007A1EF9"/>
    <w:rsid w:val="007A4F9E"/>
    <w:rsid w:val="007B01CD"/>
    <w:rsid w:val="007B4C77"/>
    <w:rsid w:val="007C603B"/>
    <w:rsid w:val="007D0D8A"/>
    <w:rsid w:val="007F2335"/>
    <w:rsid w:val="00807A8C"/>
    <w:rsid w:val="00851EEE"/>
    <w:rsid w:val="00865790"/>
    <w:rsid w:val="00870080"/>
    <w:rsid w:val="00872065"/>
    <w:rsid w:val="008A1F18"/>
    <w:rsid w:val="008B1164"/>
    <w:rsid w:val="008C04E1"/>
    <w:rsid w:val="008C3277"/>
    <w:rsid w:val="008C6A67"/>
    <w:rsid w:val="008D50AC"/>
    <w:rsid w:val="008D6C30"/>
    <w:rsid w:val="008E2A09"/>
    <w:rsid w:val="008F2A97"/>
    <w:rsid w:val="008F5AF2"/>
    <w:rsid w:val="009119D0"/>
    <w:rsid w:val="0091316D"/>
    <w:rsid w:val="00924E67"/>
    <w:rsid w:val="00926D64"/>
    <w:rsid w:val="00941511"/>
    <w:rsid w:val="0095738B"/>
    <w:rsid w:val="0096217E"/>
    <w:rsid w:val="009706FD"/>
    <w:rsid w:val="0098297C"/>
    <w:rsid w:val="009848C3"/>
    <w:rsid w:val="00994587"/>
    <w:rsid w:val="009952FB"/>
    <w:rsid w:val="009A1EE2"/>
    <w:rsid w:val="009C340E"/>
    <w:rsid w:val="009E053F"/>
    <w:rsid w:val="009F0C41"/>
    <w:rsid w:val="00A265D8"/>
    <w:rsid w:val="00A30785"/>
    <w:rsid w:val="00A537F5"/>
    <w:rsid w:val="00A66C9C"/>
    <w:rsid w:val="00A83DDE"/>
    <w:rsid w:val="00AA4B65"/>
    <w:rsid w:val="00AA7706"/>
    <w:rsid w:val="00AB279E"/>
    <w:rsid w:val="00AC098A"/>
    <w:rsid w:val="00AC1C4A"/>
    <w:rsid w:val="00AD1E08"/>
    <w:rsid w:val="00AD4231"/>
    <w:rsid w:val="00AE4D1F"/>
    <w:rsid w:val="00AF17EA"/>
    <w:rsid w:val="00AF21D9"/>
    <w:rsid w:val="00AF2C4C"/>
    <w:rsid w:val="00AF5304"/>
    <w:rsid w:val="00AF7E64"/>
    <w:rsid w:val="00B028AD"/>
    <w:rsid w:val="00B11416"/>
    <w:rsid w:val="00B32A70"/>
    <w:rsid w:val="00B537C2"/>
    <w:rsid w:val="00B83149"/>
    <w:rsid w:val="00BB5299"/>
    <w:rsid w:val="00BB7E3F"/>
    <w:rsid w:val="00BC2D8D"/>
    <w:rsid w:val="00BC4353"/>
    <w:rsid w:val="00BE053F"/>
    <w:rsid w:val="00BE0A2D"/>
    <w:rsid w:val="00BF5FFD"/>
    <w:rsid w:val="00C57414"/>
    <w:rsid w:val="00C62ED7"/>
    <w:rsid w:val="00C72A94"/>
    <w:rsid w:val="00C77BCD"/>
    <w:rsid w:val="00CB2705"/>
    <w:rsid w:val="00CB64E2"/>
    <w:rsid w:val="00CC04B1"/>
    <w:rsid w:val="00CF68AF"/>
    <w:rsid w:val="00D15398"/>
    <w:rsid w:val="00D40B72"/>
    <w:rsid w:val="00D47D6F"/>
    <w:rsid w:val="00D732B0"/>
    <w:rsid w:val="00DB065C"/>
    <w:rsid w:val="00DC7B01"/>
    <w:rsid w:val="00DD635A"/>
    <w:rsid w:val="00DF42E3"/>
    <w:rsid w:val="00E038E0"/>
    <w:rsid w:val="00E03B85"/>
    <w:rsid w:val="00E333DA"/>
    <w:rsid w:val="00E45C37"/>
    <w:rsid w:val="00E52854"/>
    <w:rsid w:val="00E637B1"/>
    <w:rsid w:val="00E753F5"/>
    <w:rsid w:val="00E92A02"/>
    <w:rsid w:val="00E92F97"/>
    <w:rsid w:val="00EA18D7"/>
    <w:rsid w:val="00EC2297"/>
    <w:rsid w:val="00EC5C63"/>
    <w:rsid w:val="00ED2423"/>
    <w:rsid w:val="00ED3995"/>
    <w:rsid w:val="00ED5D2F"/>
    <w:rsid w:val="00EE0741"/>
    <w:rsid w:val="00EF73EA"/>
    <w:rsid w:val="00F0694C"/>
    <w:rsid w:val="00F1659D"/>
    <w:rsid w:val="00F32E61"/>
    <w:rsid w:val="00F358EB"/>
    <w:rsid w:val="00F36CDA"/>
    <w:rsid w:val="00F42EA7"/>
    <w:rsid w:val="00F64F18"/>
    <w:rsid w:val="00F83263"/>
    <w:rsid w:val="00FB1BD5"/>
    <w:rsid w:val="00FB7100"/>
    <w:rsid w:val="00FC1203"/>
    <w:rsid w:val="00FD64D9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9DDB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40E"/>
  </w:style>
  <w:style w:type="paragraph" w:styleId="Piedepgina">
    <w:name w:val="footer"/>
    <w:basedOn w:val="Normal"/>
    <w:link w:val="Piedepgina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0E"/>
  </w:style>
  <w:style w:type="character" w:styleId="Hipervnculo">
    <w:name w:val="Hyperlink"/>
    <w:basedOn w:val="Fuentedeprrafopredeter"/>
    <w:uiPriority w:val="99"/>
    <w:unhideWhenUsed/>
    <w:rsid w:val="00FB710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EA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362F6"/>
    <w:pPr>
      <w:suppressAutoHyphens/>
      <w:spacing w:after="120"/>
      <w:ind w:left="720"/>
      <w:contextualSpacing/>
      <w:jc w:val="both"/>
    </w:pPr>
    <w:rPr>
      <w:rFonts w:ascii="Verdana" w:eastAsia="Times New Roman" w:hAnsi="Verdana" w:cs="Times New Roman"/>
      <w:sz w:val="20"/>
      <w:lang w:val="es-ES" w:eastAsia="ar-SA"/>
    </w:rPr>
  </w:style>
  <w:style w:type="character" w:styleId="Refdecomentario">
    <w:name w:val="annotation reference"/>
    <w:rsid w:val="005362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362F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5362F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2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21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FE8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FE8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OF. ORDINARIO Nº 000</vt:lpstr>
      <vt:lpstr/>
      <vt:lpstr/>
      <vt:lpstr/>
      <vt:lpstr>DE : </vt:lpstr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Aduana</cp:lastModifiedBy>
  <cp:revision>2</cp:revision>
  <cp:lastPrinted>2019-07-22T20:43:00Z</cp:lastPrinted>
  <dcterms:created xsi:type="dcterms:W3CDTF">2020-11-12T17:31:00Z</dcterms:created>
  <dcterms:modified xsi:type="dcterms:W3CDTF">2020-11-12T17:31:00Z</dcterms:modified>
</cp:coreProperties>
</file>