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E7DD7" w14:textId="77777777" w:rsidR="005A1E10" w:rsidRDefault="005A1E10" w:rsidP="00FF549F">
      <w:pPr>
        <w:pStyle w:val="Ttulo1"/>
        <w:ind w:firstLine="0"/>
      </w:pPr>
    </w:p>
    <w:p w14:paraId="4700677B" w14:textId="07331EBA" w:rsidR="00FF549F" w:rsidRPr="00FF549F" w:rsidRDefault="00FF549F" w:rsidP="00FF549F">
      <w:pPr>
        <w:pStyle w:val="Ttulo1"/>
        <w:ind w:firstLine="0"/>
      </w:pPr>
      <w:r w:rsidRPr="00FF549F">
        <w:t>RESOLUCIÓN EXENTA N°</w:t>
      </w:r>
    </w:p>
    <w:p w14:paraId="7FD19E9B" w14:textId="77777777" w:rsidR="00FF549F" w:rsidRPr="00FF549F" w:rsidRDefault="00FF549F" w:rsidP="00FF549F">
      <w:pPr>
        <w:rPr>
          <w:rFonts w:ascii="Tahoma" w:hAnsi="Tahoma" w:cs="Tahoma"/>
          <w:b/>
          <w:bCs/>
          <w:color w:val="000000" w:themeColor="text1"/>
          <w:sz w:val="22"/>
          <w:szCs w:val="22"/>
        </w:rPr>
      </w:pPr>
    </w:p>
    <w:p w14:paraId="27BE969F" w14:textId="77777777" w:rsidR="00FF549F" w:rsidRPr="00FF549F" w:rsidRDefault="00FF549F" w:rsidP="00FF549F">
      <w:pPr>
        <w:rPr>
          <w:rFonts w:ascii="Tahoma" w:hAnsi="Tahoma" w:cs="Tahoma"/>
          <w:b/>
          <w:bCs/>
          <w:color w:val="000000" w:themeColor="text1"/>
          <w:sz w:val="22"/>
          <w:szCs w:val="22"/>
        </w:rPr>
      </w:pPr>
      <w:r w:rsidRPr="00FF549F">
        <w:rPr>
          <w:rFonts w:ascii="Tahoma" w:hAnsi="Tahoma" w:cs="Tahoma"/>
          <w:b/>
          <w:bCs/>
          <w:color w:val="000000" w:themeColor="text1"/>
          <w:sz w:val="22"/>
          <w:szCs w:val="22"/>
        </w:rPr>
        <w:t>Valparaíso,</w:t>
      </w:r>
    </w:p>
    <w:p w14:paraId="55A52468" w14:textId="77777777" w:rsidR="00FF549F" w:rsidRPr="00FF549F" w:rsidRDefault="00FF549F" w:rsidP="00FF549F">
      <w:pPr>
        <w:rPr>
          <w:rFonts w:ascii="Tahoma" w:hAnsi="Tahoma" w:cs="Tahoma"/>
          <w:color w:val="000000" w:themeColor="text1"/>
          <w:sz w:val="22"/>
          <w:szCs w:val="22"/>
        </w:rPr>
      </w:pPr>
    </w:p>
    <w:p w14:paraId="3B729108" w14:textId="77777777" w:rsidR="00FF549F" w:rsidRPr="00FF549F" w:rsidRDefault="00FF549F" w:rsidP="00FF549F">
      <w:pPr>
        <w:ind w:right="-21"/>
        <w:rPr>
          <w:rFonts w:ascii="Tahoma" w:hAnsi="Tahoma" w:cs="Tahoma"/>
          <w:b/>
          <w:bCs/>
          <w:color w:val="000000" w:themeColor="text1"/>
          <w:sz w:val="22"/>
          <w:szCs w:val="22"/>
        </w:rPr>
      </w:pPr>
    </w:p>
    <w:p w14:paraId="3532C549" w14:textId="77777777" w:rsidR="00FF549F" w:rsidRPr="00FF549F" w:rsidRDefault="00FF549F" w:rsidP="00FF549F">
      <w:pPr>
        <w:ind w:right="-21"/>
        <w:rPr>
          <w:rFonts w:ascii="Tahoma" w:hAnsi="Tahoma" w:cs="Tahoma"/>
          <w:b/>
          <w:bCs/>
          <w:color w:val="000000" w:themeColor="text1"/>
          <w:sz w:val="22"/>
          <w:szCs w:val="22"/>
        </w:rPr>
      </w:pPr>
      <w:r w:rsidRPr="00FF549F">
        <w:rPr>
          <w:rFonts w:ascii="Tahoma" w:hAnsi="Tahoma" w:cs="Tahoma"/>
          <w:b/>
          <w:bCs/>
          <w:color w:val="000000" w:themeColor="text1"/>
          <w:sz w:val="22"/>
          <w:szCs w:val="22"/>
        </w:rPr>
        <w:t>VISTOS</w:t>
      </w:r>
    </w:p>
    <w:p w14:paraId="77C75224" w14:textId="77777777" w:rsidR="00FF549F" w:rsidRPr="00FF549F" w:rsidRDefault="00FF549F" w:rsidP="00FF549F">
      <w:pPr>
        <w:ind w:right="-21"/>
        <w:jc w:val="both"/>
        <w:rPr>
          <w:rFonts w:ascii="Tahoma" w:hAnsi="Tahoma" w:cs="Tahoma"/>
          <w:bCs/>
          <w:color w:val="000000" w:themeColor="text1"/>
          <w:sz w:val="22"/>
          <w:szCs w:val="22"/>
          <w:lang w:val="es-CL"/>
        </w:rPr>
      </w:pPr>
    </w:p>
    <w:p w14:paraId="34A71A00" w14:textId="77777777" w:rsidR="00FF549F" w:rsidRPr="00FF549F" w:rsidRDefault="00FF549F" w:rsidP="00FF549F">
      <w:pPr>
        <w:ind w:right="-21"/>
        <w:jc w:val="both"/>
        <w:rPr>
          <w:rFonts w:ascii="Tahoma" w:hAnsi="Tahoma" w:cs="Tahoma"/>
          <w:bCs/>
          <w:color w:val="000000" w:themeColor="text1"/>
          <w:sz w:val="22"/>
          <w:szCs w:val="22"/>
        </w:rPr>
      </w:pPr>
      <w:r w:rsidRPr="00FF549F">
        <w:rPr>
          <w:rFonts w:ascii="Tahoma" w:hAnsi="Tahoma" w:cs="Tahoma"/>
          <w:bCs/>
          <w:color w:val="000000" w:themeColor="text1"/>
          <w:sz w:val="22"/>
          <w:szCs w:val="22"/>
          <w:lang w:val="es-CL"/>
        </w:rPr>
        <w:t xml:space="preserve">El Decreto con Fuerza de Ley N° 30, de 2004, sobre Ordenanza de Aduanas, en particular, su artículo 91 bis, </w:t>
      </w:r>
      <w:r w:rsidRPr="00FF549F">
        <w:rPr>
          <w:rFonts w:ascii="Tahoma" w:hAnsi="Tahoma" w:cs="Tahoma"/>
          <w:bCs/>
          <w:color w:val="000000" w:themeColor="text1"/>
          <w:sz w:val="22"/>
          <w:szCs w:val="22"/>
        </w:rPr>
        <w:t>relativo a las Empresas de Envío de Entrega Rápida o Expreso Internacional (COURIER).</w:t>
      </w:r>
    </w:p>
    <w:p w14:paraId="099D53A3" w14:textId="77777777" w:rsidR="00FF549F" w:rsidRPr="00FF549F" w:rsidRDefault="00FF549F" w:rsidP="00FF549F">
      <w:pPr>
        <w:ind w:right="-21"/>
        <w:jc w:val="both"/>
        <w:rPr>
          <w:rFonts w:ascii="Tahoma" w:hAnsi="Tahoma" w:cs="Tahoma"/>
          <w:color w:val="000000" w:themeColor="text1"/>
          <w:sz w:val="22"/>
          <w:szCs w:val="22"/>
          <w:lang w:val="es-CL"/>
        </w:rPr>
      </w:pPr>
    </w:p>
    <w:p w14:paraId="739E3B53" w14:textId="77777777" w:rsidR="00FF549F" w:rsidRPr="00FF549F" w:rsidRDefault="00FF549F" w:rsidP="00FF549F">
      <w:pPr>
        <w:ind w:right="-21"/>
        <w:jc w:val="both"/>
        <w:rPr>
          <w:rFonts w:ascii="Tahoma" w:hAnsi="Tahoma" w:cs="Tahoma"/>
          <w:color w:val="000000" w:themeColor="text1"/>
          <w:sz w:val="22"/>
          <w:szCs w:val="22"/>
          <w:lang w:val="es-CL"/>
        </w:rPr>
      </w:pPr>
      <w:r w:rsidRPr="00FF549F">
        <w:rPr>
          <w:rFonts w:ascii="Tahoma" w:hAnsi="Tahoma" w:cs="Tahoma"/>
          <w:color w:val="000000" w:themeColor="text1"/>
          <w:sz w:val="22"/>
          <w:szCs w:val="22"/>
          <w:lang w:val="es-CL"/>
        </w:rPr>
        <w:t xml:space="preserve">La Resolución Exenta N° 1300, de 14 de marzo de 2006, del Director Nacional de Aduanas, </w:t>
      </w:r>
      <w:r w:rsidRPr="00FF549F">
        <w:rPr>
          <w:rFonts w:ascii="Tahoma" w:hAnsi="Tahoma" w:cs="Tahoma"/>
          <w:color w:val="000000" w:themeColor="text1"/>
          <w:sz w:val="22"/>
          <w:szCs w:val="22"/>
          <w:shd w:val="clear" w:color="auto" w:fill="FFFFFF"/>
        </w:rPr>
        <w:t>publicada en el Diario Oficial el 30 de marzo de 2006, que actualizó, sistematizó y coordinó el Compendio de Normas Aduaneras</w:t>
      </w:r>
      <w:r w:rsidRPr="00FF549F">
        <w:rPr>
          <w:rFonts w:ascii="Tahoma" w:hAnsi="Tahoma" w:cs="Tahoma"/>
          <w:color w:val="000000" w:themeColor="text1"/>
          <w:sz w:val="22"/>
          <w:szCs w:val="22"/>
          <w:lang w:val="es-CL"/>
        </w:rPr>
        <w:t>.</w:t>
      </w:r>
    </w:p>
    <w:p w14:paraId="1856D850" w14:textId="77777777" w:rsidR="00FF549F" w:rsidRPr="00FF549F" w:rsidRDefault="00FF549F" w:rsidP="00FF549F">
      <w:pPr>
        <w:ind w:right="-21"/>
        <w:jc w:val="both"/>
        <w:rPr>
          <w:rFonts w:ascii="Tahoma" w:hAnsi="Tahoma" w:cs="Tahoma"/>
          <w:color w:val="000000" w:themeColor="text1"/>
          <w:sz w:val="22"/>
          <w:szCs w:val="22"/>
          <w:lang w:val="es-CL"/>
        </w:rPr>
      </w:pPr>
    </w:p>
    <w:p w14:paraId="56B543F6" w14:textId="77777777" w:rsidR="00FF549F" w:rsidRPr="00FF549F" w:rsidRDefault="00FF549F" w:rsidP="00FF549F">
      <w:pPr>
        <w:ind w:right="-21"/>
        <w:jc w:val="both"/>
        <w:rPr>
          <w:rFonts w:ascii="Tahoma" w:hAnsi="Tahoma" w:cs="Tahoma"/>
          <w:color w:val="000000" w:themeColor="text1"/>
          <w:sz w:val="22"/>
          <w:szCs w:val="22"/>
          <w:lang w:val="es-CL"/>
        </w:rPr>
      </w:pPr>
      <w:r w:rsidRPr="00FF549F">
        <w:rPr>
          <w:rFonts w:ascii="Tahoma" w:hAnsi="Tahoma" w:cs="Tahoma"/>
          <w:color w:val="000000" w:themeColor="text1"/>
          <w:sz w:val="22"/>
          <w:szCs w:val="22"/>
          <w:lang w:val="es-CL"/>
        </w:rPr>
        <w:t xml:space="preserve">La Resolución Exenta N° 7042, de 17 de noviembre de 2016, del Director Nacional de Aduanas, publicada en el Diario Oficial el 26 de noviembre de 2016, que incorporó el Capítulo VII, sobre “Mercancías sujetas a Despacho Especial”, al Compendio de Normas Aduaneras. </w:t>
      </w:r>
    </w:p>
    <w:p w14:paraId="02FD187A" w14:textId="77777777" w:rsidR="00FF549F" w:rsidRPr="00FF549F" w:rsidRDefault="00FF549F" w:rsidP="00FF549F">
      <w:pPr>
        <w:ind w:right="-21"/>
        <w:jc w:val="both"/>
        <w:rPr>
          <w:rFonts w:ascii="Tahoma" w:hAnsi="Tahoma" w:cs="Tahoma"/>
          <w:color w:val="000000" w:themeColor="text1"/>
          <w:sz w:val="22"/>
          <w:szCs w:val="22"/>
          <w:lang w:val="es-CL"/>
        </w:rPr>
      </w:pPr>
    </w:p>
    <w:p w14:paraId="42A0A735" w14:textId="77777777" w:rsidR="00FF549F" w:rsidRPr="00FF549F" w:rsidRDefault="00FF549F" w:rsidP="00FF549F">
      <w:pPr>
        <w:ind w:right="-21"/>
        <w:jc w:val="both"/>
        <w:rPr>
          <w:rFonts w:ascii="Tahoma" w:hAnsi="Tahoma" w:cs="Tahoma"/>
          <w:color w:val="000000" w:themeColor="text1"/>
          <w:sz w:val="22"/>
          <w:szCs w:val="22"/>
          <w:lang w:val="es-CL"/>
        </w:rPr>
      </w:pPr>
      <w:r w:rsidRPr="00FF549F">
        <w:rPr>
          <w:rFonts w:ascii="Tahoma" w:hAnsi="Tahoma" w:cs="Tahoma"/>
          <w:color w:val="000000" w:themeColor="text1"/>
          <w:sz w:val="22"/>
          <w:szCs w:val="22"/>
          <w:lang w:val="es-CL"/>
        </w:rPr>
        <w:t>La Resolución Exenta N° 4438, de 05 de octubre de 2018, del Director Nacional de Aduanas (D.O. 19 de octubre de 2018), que modificó los Capítulos III y VII; y, el Anexo 51, todos del Compendio de Normas Aduaneras, así como el Capítulo IV del Manual de Pagos, con respecto al artículo 91 bis de la Ordenanza de Aduanas, relativo a las empresas de envíos de entrega rápida o expreso internacional (COURIER).</w:t>
      </w:r>
    </w:p>
    <w:p w14:paraId="283B8083" w14:textId="77777777" w:rsidR="00FF549F" w:rsidRPr="00FF549F" w:rsidRDefault="00FF549F" w:rsidP="00FF549F">
      <w:pPr>
        <w:ind w:right="-21"/>
        <w:jc w:val="both"/>
        <w:rPr>
          <w:rFonts w:ascii="Tahoma" w:hAnsi="Tahoma" w:cs="Tahoma"/>
          <w:color w:val="000000" w:themeColor="text1"/>
          <w:sz w:val="22"/>
          <w:szCs w:val="22"/>
          <w:lang w:val="es-CL"/>
        </w:rPr>
      </w:pPr>
    </w:p>
    <w:p w14:paraId="0DBDED6C" w14:textId="77777777" w:rsidR="00FF549F" w:rsidRPr="00FF549F" w:rsidRDefault="00FF549F" w:rsidP="00FF549F">
      <w:pPr>
        <w:ind w:right="-21"/>
        <w:jc w:val="both"/>
        <w:rPr>
          <w:rFonts w:ascii="Tahoma" w:hAnsi="Tahoma" w:cs="Tahoma"/>
          <w:color w:val="000000" w:themeColor="text1"/>
          <w:sz w:val="22"/>
          <w:szCs w:val="22"/>
          <w:lang w:val="es-CL"/>
        </w:rPr>
      </w:pPr>
      <w:r w:rsidRPr="00FF549F">
        <w:rPr>
          <w:rFonts w:ascii="Tahoma" w:hAnsi="Tahoma" w:cs="Tahoma"/>
          <w:color w:val="000000" w:themeColor="text1"/>
          <w:sz w:val="22"/>
          <w:szCs w:val="22"/>
          <w:lang w:val="es-CL"/>
        </w:rPr>
        <w:t>La Resolución Exenta Nº 2445, de 31 de julio de 2020, del Director Nacional de Aduanas, que modificó el Capítulo VII, del Compendio de Normas Aduaneras, incorporando instrucciones respecto de la información del RUT del consignatario de la mercancía en la guía courier de ingreso al país.</w:t>
      </w:r>
    </w:p>
    <w:p w14:paraId="4A49F4D1" w14:textId="77777777" w:rsidR="00FF549F" w:rsidRPr="00FF549F" w:rsidRDefault="00FF549F" w:rsidP="00FF549F">
      <w:pPr>
        <w:ind w:right="-21"/>
        <w:jc w:val="both"/>
        <w:rPr>
          <w:rFonts w:ascii="Tahoma" w:hAnsi="Tahoma" w:cs="Tahoma"/>
          <w:color w:val="000000" w:themeColor="text1"/>
          <w:sz w:val="22"/>
          <w:szCs w:val="22"/>
          <w:lang w:val="es-CL"/>
        </w:rPr>
      </w:pPr>
    </w:p>
    <w:p w14:paraId="1241D2B1" w14:textId="77777777" w:rsidR="00FF549F" w:rsidRPr="00FF549F" w:rsidRDefault="00FF549F" w:rsidP="00FF549F">
      <w:pPr>
        <w:ind w:right="-21"/>
        <w:jc w:val="both"/>
        <w:rPr>
          <w:rFonts w:ascii="Tahoma" w:hAnsi="Tahoma" w:cs="Tahoma"/>
          <w:color w:val="000000" w:themeColor="text1"/>
          <w:sz w:val="22"/>
          <w:szCs w:val="22"/>
          <w:lang w:val="es-CL"/>
        </w:rPr>
      </w:pPr>
      <w:r w:rsidRPr="00FF549F">
        <w:rPr>
          <w:rFonts w:ascii="Tahoma" w:hAnsi="Tahoma" w:cs="Tahoma"/>
          <w:color w:val="000000" w:themeColor="text1"/>
          <w:sz w:val="22"/>
          <w:szCs w:val="22"/>
          <w:lang w:val="es-CL"/>
        </w:rPr>
        <w:t>La Resolución Exenta Nº 2528, de 12 de agosto de 2020, del Director Nacional de Aduanas, modificó el plazo de vigencia de las medidas transitorias contenidas en la mencionada Resolución Exenta N° 2445, de 2020, hasta el 19 de octubre de 2020.</w:t>
      </w:r>
    </w:p>
    <w:p w14:paraId="023C7ED6" w14:textId="77777777" w:rsidR="00FF549F" w:rsidRPr="00FF549F" w:rsidRDefault="00FF549F" w:rsidP="00FF549F">
      <w:pPr>
        <w:ind w:right="-21"/>
        <w:jc w:val="both"/>
        <w:rPr>
          <w:rFonts w:ascii="Tahoma" w:hAnsi="Tahoma" w:cs="Tahoma"/>
          <w:color w:val="000000" w:themeColor="text1"/>
          <w:sz w:val="22"/>
          <w:szCs w:val="22"/>
          <w:lang w:val="es-CL"/>
        </w:rPr>
      </w:pPr>
    </w:p>
    <w:p w14:paraId="65DA8380" w14:textId="77777777" w:rsidR="00FF549F" w:rsidRPr="00FF549F" w:rsidRDefault="00FF549F" w:rsidP="00FF549F">
      <w:pPr>
        <w:ind w:right="-21"/>
        <w:jc w:val="both"/>
        <w:rPr>
          <w:rFonts w:ascii="Tahoma" w:hAnsi="Tahoma" w:cs="Tahoma"/>
          <w:sz w:val="22"/>
          <w:szCs w:val="22"/>
          <w:lang w:val="es-CL"/>
        </w:rPr>
      </w:pPr>
      <w:r w:rsidRPr="00FF549F">
        <w:rPr>
          <w:rFonts w:ascii="Tahoma" w:hAnsi="Tahoma" w:cs="Tahoma"/>
          <w:sz w:val="22"/>
          <w:szCs w:val="22"/>
          <w:lang w:val="es-CL"/>
        </w:rPr>
        <w:t>Las Resoluciones Exentas Nº 3059, Nº 3722, ambas de 2020, Nº 798, Nº 1819, Nº 2315, Nº 2837, N° 3118, todas del año 2021, y, Nº 257, Nº 533 y Nº 862, del año 2022, todas del Director Nacional de Aduanas, que establecieron nuevos períodos de vigencia para las disposiciones transitorias contenidas en la Resolución Exenta Nº 2445, de 2020, fijando la última de aquéllas el día 30 de junio de 2022.</w:t>
      </w:r>
    </w:p>
    <w:p w14:paraId="0AF3A258" w14:textId="77777777" w:rsidR="00FF549F" w:rsidRPr="00FF549F" w:rsidRDefault="00FF549F" w:rsidP="00FF549F">
      <w:pPr>
        <w:ind w:right="-21"/>
        <w:jc w:val="both"/>
        <w:rPr>
          <w:rFonts w:ascii="Tahoma" w:hAnsi="Tahoma" w:cs="Tahoma"/>
          <w:sz w:val="22"/>
          <w:szCs w:val="22"/>
          <w:lang w:val="es-CL"/>
        </w:rPr>
      </w:pPr>
    </w:p>
    <w:p w14:paraId="3FA7B01C" w14:textId="77777777" w:rsidR="00FF549F" w:rsidRPr="00FF549F" w:rsidRDefault="00FF549F" w:rsidP="00FF549F">
      <w:pPr>
        <w:ind w:right="-21"/>
        <w:jc w:val="both"/>
        <w:rPr>
          <w:rFonts w:ascii="Tahoma" w:hAnsi="Tahoma" w:cs="Tahoma"/>
          <w:sz w:val="22"/>
          <w:szCs w:val="22"/>
          <w:lang w:val="es-CL"/>
        </w:rPr>
      </w:pPr>
      <w:r w:rsidRPr="00FF549F">
        <w:rPr>
          <w:rFonts w:ascii="Tahoma" w:hAnsi="Tahoma" w:cs="Tahoma"/>
          <w:sz w:val="22"/>
          <w:szCs w:val="22"/>
          <w:lang w:val="es-CL"/>
        </w:rPr>
        <w:t xml:space="preserve">La mesa de RUT en guía Courier, conformada por este Servicio y ATREX, para trabajar en las medidas que permitan satisfacer los intereses de este Servicio fiscalizador, minimizando el impacto operativo en la industria, manteniendo los niveles de cumplimiento de información anticipada del RUT del consignatario de la mercancía, alcanzados durante el año 2021. </w:t>
      </w:r>
    </w:p>
    <w:p w14:paraId="1F1BE71C" w14:textId="77777777" w:rsidR="00FF549F" w:rsidRPr="00FF549F" w:rsidRDefault="00FF549F" w:rsidP="00FF549F">
      <w:pPr>
        <w:ind w:right="-21"/>
        <w:jc w:val="both"/>
        <w:rPr>
          <w:rFonts w:ascii="Tahoma" w:hAnsi="Tahoma" w:cs="Tahoma"/>
          <w:color w:val="000000" w:themeColor="text1"/>
          <w:sz w:val="22"/>
          <w:szCs w:val="22"/>
          <w:lang w:val="es-CL"/>
        </w:rPr>
      </w:pPr>
    </w:p>
    <w:p w14:paraId="0C7DD4D9" w14:textId="77777777" w:rsidR="00FF549F" w:rsidRPr="00FF549F" w:rsidRDefault="00FF549F" w:rsidP="00FF549F">
      <w:pPr>
        <w:ind w:right="-21"/>
        <w:jc w:val="both"/>
        <w:rPr>
          <w:rFonts w:ascii="Tahoma" w:hAnsi="Tahoma" w:cs="Tahoma"/>
          <w:color w:val="000000" w:themeColor="text1"/>
          <w:sz w:val="22"/>
          <w:szCs w:val="22"/>
          <w:lang w:val="es-CL"/>
        </w:rPr>
      </w:pPr>
    </w:p>
    <w:p w14:paraId="525B3ABC" w14:textId="77777777" w:rsidR="00FF549F" w:rsidRPr="00FF549F" w:rsidRDefault="00FF549F" w:rsidP="00FF549F">
      <w:pPr>
        <w:ind w:right="-21"/>
        <w:jc w:val="both"/>
        <w:rPr>
          <w:rFonts w:ascii="Tahoma" w:hAnsi="Tahoma" w:cs="Tahoma"/>
          <w:color w:val="000000" w:themeColor="text1"/>
          <w:sz w:val="22"/>
          <w:szCs w:val="22"/>
        </w:rPr>
      </w:pPr>
      <w:r w:rsidRPr="00FF549F">
        <w:rPr>
          <w:rFonts w:ascii="Tahoma" w:hAnsi="Tahoma" w:cs="Tahoma"/>
          <w:b/>
          <w:bCs/>
          <w:color w:val="000000" w:themeColor="text1"/>
          <w:sz w:val="22"/>
          <w:szCs w:val="22"/>
        </w:rPr>
        <w:t>CONSIDERANDO</w:t>
      </w:r>
    </w:p>
    <w:p w14:paraId="10E91717" w14:textId="77777777" w:rsidR="00FF549F" w:rsidRPr="00FF549F" w:rsidRDefault="00FF549F" w:rsidP="00FF549F">
      <w:pPr>
        <w:ind w:right="-21"/>
        <w:jc w:val="both"/>
        <w:rPr>
          <w:rFonts w:ascii="Tahoma" w:hAnsi="Tahoma" w:cs="Tahoma"/>
          <w:color w:val="000000" w:themeColor="text1"/>
          <w:sz w:val="22"/>
          <w:szCs w:val="22"/>
        </w:rPr>
      </w:pPr>
    </w:p>
    <w:p w14:paraId="59278A32" w14:textId="77777777"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mediante Resolución Exenta Nº 4438, mencionada en los Vistos, se dispuso la obligatoriedad de la transmisión del RUT del consignatario, para cada participante de la guía courier identificado en la información que se transmite al Sistema de Manifiesto Courier del Servicio Nacional de Aduanas, estableciéndose, como disposición transitoria, la posibilidad de transmitir un RUT genérico, mientras las empresas del rubro trabajaban en los mecanismos necesarios para obtener la información del RUT real. </w:t>
      </w:r>
    </w:p>
    <w:p w14:paraId="5CED8CE2" w14:textId="77777777" w:rsidR="00FF549F" w:rsidRPr="00FF549F" w:rsidRDefault="00FF549F" w:rsidP="00FF549F">
      <w:pPr>
        <w:ind w:right="-21"/>
        <w:jc w:val="both"/>
        <w:rPr>
          <w:rFonts w:ascii="Tahoma" w:hAnsi="Tahoma" w:cs="Tahoma"/>
          <w:color w:val="000000" w:themeColor="text1"/>
          <w:sz w:val="22"/>
          <w:szCs w:val="22"/>
        </w:rPr>
      </w:pPr>
    </w:p>
    <w:p w14:paraId="2042A972" w14:textId="77777777"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mediante Resolución Exenta Nº 2445, también indicada en los vistos, se estableció la obligación de indicar el RUT válido del consignatario de la mercancía, al momento de la </w:t>
      </w:r>
      <w:r w:rsidRPr="00FF549F">
        <w:rPr>
          <w:rFonts w:ascii="Tahoma" w:hAnsi="Tahoma" w:cs="Tahoma"/>
          <w:color w:val="000000" w:themeColor="text1"/>
          <w:sz w:val="22"/>
          <w:szCs w:val="22"/>
        </w:rPr>
        <w:lastRenderedPageBreak/>
        <w:t xml:space="preserve">transmisión de la guía courier de ingreso a los sistemas de Aduana. Asimismo, se dispuso de medidas transitorias, para no interrumpir la operación, mientras las empresas de envíos de entrega rápida </w:t>
      </w:r>
      <w:r w:rsidRPr="00FF549F">
        <w:rPr>
          <w:rFonts w:ascii="Tahoma" w:hAnsi="Tahoma" w:cs="Tahoma"/>
          <w:sz w:val="22"/>
          <w:szCs w:val="22"/>
        </w:rPr>
        <w:t>realizaban</w:t>
      </w:r>
      <w:r w:rsidRPr="00FF549F">
        <w:rPr>
          <w:rFonts w:ascii="Tahoma" w:hAnsi="Tahoma" w:cs="Tahoma"/>
          <w:color w:val="000000" w:themeColor="text1"/>
          <w:sz w:val="22"/>
          <w:szCs w:val="22"/>
        </w:rPr>
        <w:t xml:space="preserve"> los ajustes necesarios para poder cumplir con la regulación.</w:t>
      </w:r>
    </w:p>
    <w:p w14:paraId="386B511B" w14:textId="77777777" w:rsidR="00FF549F" w:rsidRPr="00FF549F" w:rsidRDefault="00FF549F" w:rsidP="00FF549F">
      <w:pPr>
        <w:ind w:right="-21"/>
        <w:jc w:val="both"/>
        <w:rPr>
          <w:rFonts w:ascii="Tahoma" w:hAnsi="Tahoma" w:cs="Tahoma"/>
          <w:color w:val="000000" w:themeColor="text1"/>
          <w:sz w:val="22"/>
          <w:szCs w:val="22"/>
        </w:rPr>
      </w:pPr>
    </w:p>
    <w:p w14:paraId="081358B8" w14:textId="77777777"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Que, por medio de las resoluciones exentas Nº 2528, Nº 3059, Nº 3722, de 2020, Nº 798, Nº 1819, Nº 2315, Nº 2837, N° 3118, de 2021, y, Nº 257,</w:t>
      </w:r>
      <w:r w:rsidRPr="00FF549F">
        <w:rPr>
          <w:rFonts w:ascii="Tahoma" w:hAnsi="Tahoma" w:cs="Tahoma"/>
          <w:sz w:val="22"/>
          <w:szCs w:val="22"/>
          <w:lang w:val="es-CL"/>
        </w:rPr>
        <w:t xml:space="preserve"> Nº 533 y Nº 862, </w:t>
      </w:r>
      <w:r w:rsidRPr="00FF549F">
        <w:rPr>
          <w:rFonts w:ascii="Tahoma" w:hAnsi="Tahoma" w:cs="Tahoma"/>
          <w:color w:val="000000" w:themeColor="text1"/>
          <w:sz w:val="22"/>
          <w:szCs w:val="22"/>
        </w:rPr>
        <w:t>de 2022, todas de este origen, a petición de la Asociación de Transporte Expreso (ATREX), el plazo de vigencia de dichas medidas transitorias fue prorrogado, habida consideración de los planteamientos efectuados por la industria respecto de la aclaración de la información del RUT de los consignatarios de los envíos, antes del retiro de la carga desde zona primaria, y del crecimiento de las operaciones de ingreso al país vía courier a contar del mes de julio del año 2020.</w:t>
      </w:r>
    </w:p>
    <w:p w14:paraId="693F5180" w14:textId="77777777" w:rsidR="00FF549F" w:rsidRPr="00FF549F" w:rsidRDefault="00FF549F" w:rsidP="00FF549F">
      <w:pPr>
        <w:ind w:right="-21"/>
        <w:jc w:val="both"/>
        <w:rPr>
          <w:rFonts w:ascii="Tahoma" w:hAnsi="Tahoma" w:cs="Tahoma"/>
          <w:color w:val="000000" w:themeColor="text1"/>
          <w:sz w:val="22"/>
          <w:szCs w:val="22"/>
        </w:rPr>
      </w:pPr>
    </w:p>
    <w:p w14:paraId="3D26805B" w14:textId="77777777"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Que, a su turno, la Resolución Exenta Nº 3722, de 2020, a petición de la Asociación de Transporte Expreso, consideró la generación de una mesa de trabajo público-privado, integrada por representantes de dicha Asociación, del Ministerio de Hacienda y del Servicio Nacional de Aduanas, con la finalidad de avanzar, en un plazo acotado, en la implementación de las medidas que permitieran disponer, de forma anticipada y oportuna, con la identificación fidedigna del consignatario de la mercancía a través de la manifestación del RUT.</w:t>
      </w:r>
    </w:p>
    <w:p w14:paraId="0916E945" w14:textId="77777777" w:rsidR="00FF549F" w:rsidRPr="00FF549F" w:rsidRDefault="00FF549F" w:rsidP="00FF549F">
      <w:pPr>
        <w:ind w:right="-21"/>
        <w:jc w:val="both"/>
        <w:rPr>
          <w:rFonts w:ascii="Tahoma" w:hAnsi="Tahoma" w:cs="Tahoma"/>
          <w:color w:val="000000" w:themeColor="text1"/>
          <w:sz w:val="22"/>
          <w:szCs w:val="22"/>
        </w:rPr>
      </w:pPr>
    </w:p>
    <w:p w14:paraId="4EFFB71C" w14:textId="77777777"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dicha mesa público-privado comenzó a sesionar a contar del 15 de enero de 2021, siendo así que, por Resolución Exenta Nº </w:t>
      </w:r>
      <w:r w:rsidRPr="00FF549F">
        <w:rPr>
          <w:rFonts w:ascii="Tahoma" w:hAnsi="Tahoma" w:cs="Tahoma"/>
          <w:color w:val="000000" w:themeColor="text1"/>
          <w:sz w:val="22"/>
          <w:szCs w:val="22"/>
          <w:lang w:val="es-CL"/>
        </w:rPr>
        <w:t xml:space="preserve">798, de 2021, se requirió la presentación de un complemento al plan inicial </w:t>
      </w:r>
      <w:r w:rsidRPr="00FF549F">
        <w:rPr>
          <w:rFonts w:ascii="Tahoma" w:hAnsi="Tahoma" w:cs="Tahoma"/>
          <w:color w:val="000000" w:themeColor="text1"/>
          <w:sz w:val="22"/>
          <w:szCs w:val="22"/>
        </w:rPr>
        <w:t xml:space="preserve">presentado por la industria courier, </w:t>
      </w:r>
      <w:r w:rsidRPr="00FF549F">
        <w:rPr>
          <w:rFonts w:ascii="Tahoma" w:hAnsi="Tahoma" w:cs="Tahoma"/>
          <w:color w:val="000000" w:themeColor="text1"/>
          <w:sz w:val="22"/>
          <w:szCs w:val="22"/>
          <w:lang w:val="es-CL"/>
        </w:rPr>
        <w:t>que contemplara medidas concretas y plazos más acotados.</w:t>
      </w:r>
    </w:p>
    <w:p w14:paraId="43208C1B" w14:textId="77777777" w:rsidR="00FF549F" w:rsidRPr="00FF549F" w:rsidRDefault="00FF549F" w:rsidP="00FF549F">
      <w:pPr>
        <w:ind w:right="-21"/>
        <w:jc w:val="both"/>
        <w:rPr>
          <w:rFonts w:ascii="Tahoma" w:hAnsi="Tahoma" w:cs="Tahoma"/>
          <w:color w:val="000000" w:themeColor="text1"/>
          <w:sz w:val="22"/>
          <w:szCs w:val="22"/>
        </w:rPr>
      </w:pPr>
    </w:p>
    <w:p w14:paraId="52ABC6F7" w14:textId="77777777" w:rsidR="00FF549F" w:rsidRPr="00FF549F" w:rsidRDefault="00FF549F" w:rsidP="00FF549F">
      <w:pPr>
        <w:pStyle w:val="Prrafodelista"/>
        <w:numPr>
          <w:ilvl w:val="0"/>
          <w:numId w:val="4"/>
        </w:numPr>
        <w:jc w:val="both"/>
        <w:rPr>
          <w:rFonts w:ascii="Tahoma" w:hAnsi="Tahoma" w:cs="Tahoma"/>
          <w:color w:val="000000" w:themeColor="text1"/>
          <w:sz w:val="22"/>
          <w:szCs w:val="22"/>
        </w:rPr>
      </w:pPr>
      <w:r w:rsidRPr="00FF549F">
        <w:rPr>
          <w:rFonts w:ascii="Tahoma" w:hAnsi="Tahoma" w:cs="Tahoma"/>
          <w:color w:val="000000" w:themeColor="text1"/>
          <w:sz w:val="22"/>
          <w:szCs w:val="22"/>
        </w:rPr>
        <w:t>Que, conforme al plan diseñado, se mostraron avances significativos en la obtención del RUT real del consignatario al momento de la manifestación de la guía courier de ingreso, y la consecuente disminución del uso del RUT genérico dispuesto como medida transitoria, siendo así que, de acuerdo con las cifras extraídas de los sistemas de Aduanas, en el último trimestre del año 2021,</w:t>
      </w:r>
      <w:r w:rsidRPr="00FF549F" w:rsidDel="00794915">
        <w:rPr>
          <w:rFonts w:ascii="Tahoma" w:hAnsi="Tahoma" w:cs="Tahoma"/>
          <w:color w:val="000000" w:themeColor="text1"/>
          <w:sz w:val="22"/>
          <w:szCs w:val="22"/>
        </w:rPr>
        <w:t xml:space="preserve"> </w:t>
      </w:r>
      <w:r w:rsidRPr="00FF549F">
        <w:rPr>
          <w:rFonts w:ascii="Tahoma" w:hAnsi="Tahoma" w:cs="Tahoma"/>
          <w:color w:val="000000" w:themeColor="text1"/>
          <w:sz w:val="22"/>
          <w:szCs w:val="22"/>
        </w:rPr>
        <w:t>del total de envíos courier, el 96,8% (noventa y seis coma ocho por ciento) fue manifestado con el RUT real del consignatario, mientras solo un 3,2% (tres coma dos por ciento) de aquéllos se transmitió con RUT genérico.</w:t>
      </w:r>
    </w:p>
    <w:p w14:paraId="22FCE5CC" w14:textId="77777777" w:rsidR="00FF549F" w:rsidRPr="00FF549F" w:rsidRDefault="00FF549F" w:rsidP="00FF549F">
      <w:pPr>
        <w:rPr>
          <w:rFonts w:ascii="Tahoma" w:hAnsi="Tahoma" w:cs="Tahoma"/>
          <w:color w:val="000000" w:themeColor="text1"/>
          <w:sz w:val="22"/>
          <w:szCs w:val="22"/>
        </w:rPr>
      </w:pPr>
    </w:p>
    <w:p w14:paraId="5B088472" w14:textId="77777777"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estos resultados constituyen una importante mejora en la calidad de la información que se transmite a este Servicio respecto del destinatario de la mercancía. En efecto, a la fecha de conformación de la mesa de trabajo, ocurrida en enero de 2021, la utilización del RUT genérico a nivel de la </w:t>
      </w:r>
      <w:proofErr w:type="gramStart"/>
      <w:r w:rsidRPr="00FF549F">
        <w:rPr>
          <w:rFonts w:ascii="Tahoma" w:hAnsi="Tahoma" w:cs="Tahoma"/>
          <w:color w:val="000000" w:themeColor="text1"/>
          <w:sz w:val="22"/>
          <w:szCs w:val="22"/>
        </w:rPr>
        <w:t>industria,</w:t>
      </w:r>
      <w:proofErr w:type="gramEnd"/>
      <w:r w:rsidRPr="00FF549F">
        <w:rPr>
          <w:rFonts w:ascii="Tahoma" w:hAnsi="Tahoma" w:cs="Tahoma"/>
          <w:color w:val="000000" w:themeColor="text1"/>
          <w:sz w:val="22"/>
          <w:szCs w:val="22"/>
        </w:rPr>
        <w:t xml:space="preserve"> era de un 23,5% (veintitrés coma cinco por ciento), cifra que, al mes de diciembre de 2021, se circunscribió solo a un 3,0% (tres coma cero por ciento) del total de los envíos courier transmitidos a los sistemas de Aduana. Dicha reducción resulta significativa, considerando, además, que la cantidad de envíos transportados por las empresas courier, entre enero y diciembre del año 2021, tuvo una variación del 103%, por lo que se duplicó.</w:t>
      </w:r>
    </w:p>
    <w:p w14:paraId="70CDF23C" w14:textId="77777777" w:rsidR="00FF549F" w:rsidRPr="00FF549F" w:rsidRDefault="00FF549F" w:rsidP="00FF549F">
      <w:pPr>
        <w:pStyle w:val="Prrafodelista"/>
        <w:rPr>
          <w:rFonts w:ascii="Tahoma" w:hAnsi="Tahoma" w:cs="Tahoma"/>
          <w:color w:val="000000" w:themeColor="text1"/>
          <w:sz w:val="22"/>
          <w:szCs w:val="22"/>
        </w:rPr>
      </w:pPr>
    </w:p>
    <w:p w14:paraId="27D2EC6C" w14:textId="77777777"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en consecuencia, este Servicio ha evidenciado que la industria courier ha logrado mantener la proporción de la transmisión de guías courier con RUT real por sobre el 95% (noventa y cinco por ciento) desde el mes de agosto de 2021 en adelante, lo que refleja que las soluciones implementadas por las empresas para la obtención de este dato de manera </w:t>
      </w:r>
      <w:proofErr w:type="gramStart"/>
      <w:r w:rsidRPr="00FF549F">
        <w:rPr>
          <w:rFonts w:ascii="Tahoma" w:hAnsi="Tahoma" w:cs="Tahoma"/>
          <w:color w:val="000000" w:themeColor="text1"/>
          <w:sz w:val="22"/>
          <w:szCs w:val="22"/>
        </w:rPr>
        <w:t>anticipada,</w:t>
      </w:r>
      <w:proofErr w:type="gramEnd"/>
      <w:r w:rsidRPr="00FF549F">
        <w:rPr>
          <w:rFonts w:ascii="Tahoma" w:hAnsi="Tahoma" w:cs="Tahoma"/>
          <w:color w:val="000000" w:themeColor="text1"/>
          <w:sz w:val="22"/>
          <w:szCs w:val="22"/>
        </w:rPr>
        <w:t xml:space="preserve"> han permitido sostener en el tiempo un nivel aceptable de cumplimiento de su parte. </w:t>
      </w:r>
    </w:p>
    <w:p w14:paraId="61C4B231" w14:textId="77777777" w:rsidR="00FF549F" w:rsidRPr="00FF549F" w:rsidRDefault="00FF549F" w:rsidP="00FF549F">
      <w:pPr>
        <w:pStyle w:val="Prrafodelista"/>
        <w:rPr>
          <w:rFonts w:ascii="Tahoma" w:hAnsi="Tahoma" w:cs="Tahoma"/>
          <w:color w:val="000000" w:themeColor="text1"/>
          <w:sz w:val="22"/>
          <w:szCs w:val="22"/>
        </w:rPr>
      </w:pPr>
    </w:p>
    <w:p w14:paraId="51F4DC2A" w14:textId="67CC3186"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Que, de manera adicional al esfuerzo de la industria courier, para lograr alcanzar el 100% (cien por ciento) de los envíos, es importante desplegar en forma paralela, medidas alternativas que posibiliten al Servicio -previo al arribo del envío courier- disponer de otra información relevante de la operación, como sería facilitar la posibilidad de transmitir con el RUT genérico 99999999-9, como se contemplaba en las disposiciones transitorias de las resoluciones Nº 4438</w:t>
      </w:r>
      <w:r w:rsidR="00805CF4">
        <w:rPr>
          <w:rFonts w:ascii="Tahoma" w:hAnsi="Tahoma" w:cs="Tahoma"/>
          <w:color w:val="000000" w:themeColor="text1"/>
          <w:sz w:val="22"/>
          <w:szCs w:val="22"/>
        </w:rPr>
        <w:t>,</w:t>
      </w:r>
      <w:r w:rsidRPr="00FF549F">
        <w:rPr>
          <w:rFonts w:ascii="Tahoma" w:hAnsi="Tahoma" w:cs="Tahoma"/>
          <w:color w:val="000000" w:themeColor="text1"/>
          <w:sz w:val="22"/>
          <w:szCs w:val="22"/>
        </w:rPr>
        <w:t xml:space="preserve"> de 2018 y Nº 2445</w:t>
      </w:r>
      <w:r w:rsidR="00805CF4">
        <w:rPr>
          <w:rFonts w:ascii="Tahoma" w:hAnsi="Tahoma" w:cs="Tahoma"/>
          <w:color w:val="000000" w:themeColor="text1"/>
          <w:sz w:val="22"/>
          <w:szCs w:val="22"/>
        </w:rPr>
        <w:t>,</w:t>
      </w:r>
      <w:r w:rsidRPr="00FF549F">
        <w:rPr>
          <w:rFonts w:ascii="Tahoma" w:hAnsi="Tahoma" w:cs="Tahoma"/>
          <w:color w:val="000000" w:themeColor="text1"/>
          <w:sz w:val="22"/>
          <w:szCs w:val="22"/>
        </w:rPr>
        <w:t xml:space="preserve"> de 2020, </w:t>
      </w:r>
      <w:r w:rsidR="00805CF4">
        <w:rPr>
          <w:rFonts w:ascii="Tahoma" w:hAnsi="Tahoma" w:cs="Tahoma"/>
          <w:color w:val="000000" w:themeColor="text1"/>
          <w:sz w:val="22"/>
          <w:szCs w:val="22"/>
        </w:rPr>
        <w:t xml:space="preserve">ambas </w:t>
      </w:r>
      <w:r w:rsidRPr="00FF549F">
        <w:rPr>
          <w:rFonts w:ascii="Tahoma" w:hAnsi="Tahoma" w:cs="Tahoma"/>
          <w:color w:val="000000" w:themeColor="text1"/>
          <w:sz w:val="22"/>
          <w:szCs w:val="22"/>
        </w:rPr>
        <w:t xml:space="preserve">de esta Dirección Nacional, pero considerándolo como una situación excepcional y extraordinaria. </w:t>
      </w:r>
    </w:p>
    <w:p w14:paraId="39AF1358" w14:textId="77777777" w:rsidR="00FF549F" w:rsidRPr="00FF549F" w:rsidRDefault="00FF549F" w:rsidP="00FF549F">
      <w:pPr>
        <w:pStyle w:val="Prrafodelista"/>
        <w:rPr>
          <w:rFonts w:ascii="Tahoma" w:hAnsi="Tahoma" w:cs="Tahoma"/>
          <w:color w:val="000000" w:themeColor="text1"/>
          <w:sz w:val="22"/>
          <w:szCs w:val="22"/>
        </w:rPr>
      </w:pPr>
    </w:p>
    <w:p w14:paraId="0C85F9E1" w14:textId="407B78A7"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lastRenderedPageBreak/>
        <w:t xml:space="preserve">Que, en relación con lo anterior, cabe tener presente que, el sistema computacional del Servicio considera la opción de aclarar, </w:t>
      </w:r>
      <w:r w:rsidR="00E8403D">
        <w:rPr>
          <w:rFonts w:ascii="Tahoma" w:hAnsi="Tahoma" w:cs="Tahoma"/>
          <w:color w:val="000000" w:themeColor="text1"/>
          <w:sz w:val="22"/>
          <w:szCs w:val="22"/>
        </w:rPr>
        <w:t>sin requerir intervención</w:t>
      </w:r>
      <w:r w:rsidR="00A65675">
        <w:rPr>
          <w:rFonts w:ascii="Tahoma" w:hAnsi="Tahoma" w:cs="Tahoma"/>
          <w:color w:val="000000" w:themeColor="text1"/>
          <w:sz w:val="22"/>
          <w:szCs w:val="22"/>
        </w:rPr>
        <w:t xml:space="preserve"> manual</w:t>
      </w:r>
      <w:r w:rsidR="00E8403D">
        <w:rPr>
          <w:rFonts w:ascii="Tahoma" w:hAnsi="Tahoma" w:cs="Tahoma"/>
          <w:color w:val="000000" w:themeColor="text1"/>
          <w:sz w:val="22"/>
          <w:szCs w:val="22"/>
        </w:rPr>
        <w:t xml:space="preserve"> </w:t>
      </w:r>
      <w:r w:rsidR="00A65675">
        <w:rPr>
          <w:rFonts w:ascii="Tahoma" w:hAnsi="Tahoma" w:cs="Tahoma"/>
          <w:color w:val="000000" w:themeColor="text1"/>
          <w:sz w:val="22"/>
          <w:szCs w:val="22"/>
        </w:rPr>
        <w:t>de un fiscalizador</w:t>
      </w:r>
      <w:r w:rsidRPr="00FF549F">
        <w:rPr>
          <w:rFonts w:ascii="Tahoma" w:hAnsi="Tahoma" w:cs="Tahoma"/>
          <w:color w:val="000000" w:themeColor="text1"/>
          <w:sz w:val="22"/>
          <w:szCs w:val="22"/>
        </w:rPr>
        <w:t>, el RUT genérico 99999999-9 con el Rut real del importador en la guía courier, por lo que será factible dar cumplimiento a la normativa, de manera expedita, evitando retrasos en el despacho de estos envíos.</w:t>
      </w:r>
    </w:p>
    <w:p w14:paraId="0ACFD73A" w14:textId="77777777" w:rsidR="00FF549F" w:rsidRPr="00FF549F" w:rsidRDefault="00FF549F" w:rsidP="00FF549F">
      <w:pPr>
        <w:pStyle w:val="Prrafodelista"/>
        <w:rPr>
          <w:rFonts w:ascii="Tahoma" w:hAnsi="Tahoma" w:cs="Tahoma"/>
          <w:color w:val="000000" w:themeColor="text1"/>
          <w:sz w:val="22"/>
          <w:szCs w:val="22"/>
        </w:rPr>
      </w:pPr>
    </w:p>
    <w:p w14:paraId="62807F2B" w14:textId="77777777"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Que, en otro orden de consideraciones, de conformidad con el artículo 91 bis de la Ordenanza de Aduanas, la empresa de envío de entrega rápida es responsable del correcto despacho de los envíos que transporta y del pago de los derechos, impuestos, tasas y demás gravámenes. Por lo tanto, debe proporcionar la información fidedigna del consignatario de la mercancía para efectos que el Servicio Nacional de Aduanas verifique el cumplimiento de las condiciones para acceder a la franquicia de la Partida 00.23 del Arancel Aduanero Nacional, permitiendo el debido resguardo fiscal.</w:t>
      </w:r>
    </w:p>
    <w:p w14:paraId="769B902D" w14:textId="77777777" w:rsidR="00FF549F" w:rsidRPr="00FF549F" w:rsidRDefault="00FF549F" w:rsidP="00FF549F">
      <w:pPr>
        <w:ind w:right="-21"/>
        <w:jc w:val="both"/>
        <w:rPr>
          <w:rFonts w:ascii="Tahoma" w:hAnsi="Tahoma" w:cs="Tahoma"/>
          <w:color w:val="000000" w:themeColor="text1"/>
          <w:sz w:val="22"/>
          <w:szCs w:val="22"/>
          <w:highlight w:val="yellow"/>
        </w:rPr>
      </w:pPr>
    </w:p>
    <w:p w14:paraId="48F6FC58" w14:textId="77777777"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Que, al respecto, existen casos puntuales de empresas courier que presentan un nivel de cumplimiento de la transmisión de la información anticipada del RUT real del consignatario del envío, por debajo del promedio de la industria; y que, por lo tanto, deberán continuar realizando los esfuerzos necesarios para alcanzar el estándar de transmisión evidenciado en el cuarto trimestre de 2021, por la industria courier en su conjunto.</w:t>
      </w:r>
    </w:p>
    <w:p w14:paraId="463B8852" w14:textId="77777777" w:rsidR="00FF549F" w:rsidRPr="00FF549F" w:rsidRDefault="00FF549F" w:rsidP="00FF549F">
      <w:pPr>
        <w:ind w:right="-21"/>
        <w:jc w:val="both"/>
        <w:rPr>
          <w:rFonts w:ascii="Tahoma" w:hAnsi="Tahoma" w:cs="Tahoma"/>
          <w:color w:val="000000" w:themeColor="text1"/>
          <w:sz w:val="22"/>
          <w:szCs w:val="22"/>
        </w:rPr>
      </w:pPr>
    </w:p>
    <w:p w14:paraId="74E98F26" w14:textId="77777777"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Que, en atención a lo señalado en los considerandos precedentes, al interior de este Servicio se desarrolló un trabajo multidisciplinario, con el fin de establecer los mecanismos de control que permitan asegurar la transmisión oportuna de la guía courier y, la mantención y mejora, a lo largo del tiempo, de la proporción de guías courier con información anticipada del RUT real del consignatario, para cada una de las empresas del rubro.</w:t>
      </w:r>
    </w:p>
    <w:p w14:paraId="3F258B15" w14:textId="77777777" w:rsidR="00FF549F" w:rsidRPr="00FF549F" w:rsidRDefault="00FF549F" w:rsidP="00FF549F">
      <w:pPr>
        <w:pStyle w:val="Prrafodelista"/>
        <w:rPr>
          <w:rFonts w:ascii="Tahoma" w:hAnsi="Tahoma" w:cs="Tahoma"/>
          <w:color w:val="000000" w:themeColor="text1"/>
          <w:sz w:val="22"/>
          <w:szCs w:val="22"/>
        </w:rPr>
      </w:pPr>
    </w:p>
    <w:p w14:paraId="1E557C39" w14:textId="128B33A0" w:rsidR="00FF549F" w:rsidRPr="00FF549F" w:rsidRDefault="00FF549F" w:rsidP="00022B0A">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las medidas de control analizadas fueron compartidas con representantes de la industria courier, a través de una mesa de trabajo conjunta para tratar la información del RUT del consignatario en la guía courier, comprometida en </w:t>
      </w:r>
      <w:r w:rsidR="00022B0A" w:rsidRPr="00022B0A">
        <w:rPr>
          <w:rFonts w:ascii="Tahoma" w:hAnsi="Tahoma" w:cs="Tahoma"/>
          <w:color w:val="000000" w:themeColor="text1"/>
          <w:sz w:val="22"/>
          <w:szCs w:val="22"/>
        </w:rPr>
        <w:t>Audiencia Lobby AE007AW 1093923</w:t>
      </w:r>
      <w:r w:rsidR="00805CF4">
        <w:rPr>
          <w:rFonts w:ascii="Tahoma" w:hAnsi="Tahoma" w:cs="Tahoma"/>
          <w:color w:val="000000" w:themeColor="text1"/>
          <w:sz w:val="22"/>
          <w:szCs w:val="22"/>
        </w:rPr>
        <w:t>,</w:t>
      </w:r>
      <w:r w:rsidR="00022B0A">
        <w:rPr>
          <w:rFonts w:ascii="Tahoma" w:hAnsi="Tahoma" w:cs="Tahoma"/>
          <w:color w:val="000000" w:themeColor="text1"/>
          <w:sz w:val="22"/>
          <w:szCs w:val="22"/>
        </w:rPr>
        <w:t xml:space="preserve"> </w:t>
      </w:r>
      <w:r w:rsidRPr="00FF549F">
        <w:rPr>
          <w:rFonts w:ascii="Tahoma" w:hAnsi="Tahoma" w:cs="Tahoma"/>
          <w:color w:val="000000" w:themeColor="text1"/>
          <w:sz w:val="22"/>
          <w:szCs w:val="22"/>
        </w:rPr>
        <w:t xml:space="preserve">de </w:t>
      </w:r>
      <w:r w:rsidR="00022B0A">
        <w:rPr>
          <w:rFonts w:ascii="Tahoma" w:hAnsi="Tahoma" w:cs="Tahoma"/>
          <w:color w:val="000000" w:themeColor="text1"/>
          <w:sz w:val="22"/>
          <w:szCs w:val="22"/>
        </w:rPr>
        <w:t>30 de marzo de 2022, l</w:t>
      </w:r>
      <w:r w:rsidRPr="00FF549F">
        <w:rPr>
          <w:rFonts w:ascii="Tahoma" w:hAnsi="Tahoma" w:cs="Tahoma"/>
          <w:color w:val="000000" w:themeColor="text1"/>
          <w:sz w:val="22"/>
          <w:szCs w:val="22"/>
        </w:rPr>
        <w:t>legando a un entendimiento y acuerdo entre las partes</w:t>
      </w:r>
      <w:r w:rsidR="00805CF4">
        <w:rPr>
          <w:rFonts w:ascii="Tahoma" w:hAnsi="Tahoma" w:cs="Tahoma"/>
          <w:color w:val="000000" w:themeColor="text1"/>
          <w:sz w:val="22"/>
          <w:szCs w:val="22"/>
        </w:rPr>
        <w:t>, que satisfacen los fines y el rol de este Servicio en la materia</w:t>
      </w:r>
      <w:r w:rsidRPr="00FF549F">
        <w:rPr>
          <w:rFonts w:ascii="Tahoma" w:hAnsi="Tahoma" w:cs="Tahoma"/>
          <w:color w:val="000000" w:themeColor="text1"/>
          <w:sz w:val="22"/>
          <w:szCs w:val="22"/>
        </w:rPr>
        <w:t>.</w:t>
      </w:r>
    </w:p>
    <w:p w14:paraId="508B5725" w14:textId="77777777" w:rsidR="00FF549F" w:rsidRPr="00FF549F" w:rsidRDefault="00FF549F" w:rsidP="00FF549F">
      <w:pPr>
        <w:ind w:right="-21"/>
        <w:jc w:val="both"/>
        <w:rPr>
          <w:rFonts w:ascii="Tahoma" w:hAnsi="Tahoma" w:cs="Tahoma"/>
          <w:color w:val="000000" w:themeColor="text1"/>
          <w:sz w:val="22"/>
          <w:szCs w:val="22"/>
        </w:rPr>
      </w:pPr>
    </w:p>
    <w:p w14:paraId="0C9B0860" w14:textId="77777777" w:rsidR="00FF549F" w:rsidRPr="00FF549F" w:rsidRDefault="00FF549F" w:rsidP="00FF549F">
      <w:pPr>
        <w:pStyle w:val="Prrafodelista"/>
        <w:numPr>
          <w:ilvl w:val="0"/>
          <w:numId w:val="4"/>
        </w:numPr>
        <w:ind w:right="-21"/>
        <w:jc w:val="both"/>
        <w:rPr>
          <w:rFonts w:ascii="Tahoma" w:hAnsi="Tahoma" w:cs="Tahoma"/>
          <w:color w:val="000000" w:themeColor="text1"/>
          <w:sz w:val="22"/>
          <w:szCs w:val="22"/>
        </w:rPr>
      </w:pPr>
      <w:r w:rsidRPr="00FF549F">
        <w:rPr>
          <w:rFonts w:ascii="Tahoma" w:hAnsi="Tahoma" w:cs="Tahoma"/>
          <w:color w:val="000000" w:themeColor="text1"/>
          <w:sz w:val="22"/>
          <w:szCs w:val="22"/>
        </w:rPr>
        <w:t xml:space="preserve">Que, por último, considerando el rol fiscalizador de este Servicio y la relevancia que implica, en la protección de las fronteras y recaudación fiscal, disponer de información que permita individualizar correctamente a los consignatarios de este tipo de envíos, resulta necesario e indispensable que las empresas courier continúen entregando dicha información de manera oportuna, atendiendo a las exigencias de la normativa vigente y a la responsabilidad legal que pesa sobre ellas.  </w:t>
      </w:r>
    </w:p>
    <w:p w14:paraId="329D0DDD" w14:textId="77777777" w:rsidR="00FF549F" w:rsidRPr="00FF549F" w:rsidRDefault="00FF549F" w:rsidP="00FF549F">
      <w:pPr>
        <w:pStyle w:val="Prrafodelista"/>
        <w:rPr>
          <w:rFonts w:ascii="Tahoma" w:hAnsi="Tahoma" w:cs="Tahoma"/>
          <w:color w:val="000000" w:themeColor="text1"/>
          <w:sz w:val="22"/>
          <w:szCs w:val="22"/>
        </w:rPr>
      </w:pPr>
    </w:p>
    <w:p w14:paraId="4E299999" w14:textId="76FA876D" w:rsidR="00FF549F" w:rsidRPr="00FF549F" w:rsidRDefault="00FF549F" w:rsidP="00FF549F">
      <w:pPr>
        <w:pStyle w:val="Prrafodelista"/>
        <w:numPr>
          <w:ilvl w:val="0"/>
          <w:numId w:val="4"/>
        </w:numPr>
        <w:tabs>
          <w:tab w:val="left" w:pos="3686"/>
        </w:tabs>
        <w:jc w:val="both"/>
        <w:rPr>
          <w:rFonts w:ascii="Tahoma" w:hAnsi="Tahoma" w:cs="Tahoma"/>
          <w:color w:val="000000" w:themeColor="text1"/>
          <w:sz w:val="22"/>
          <w:szCs w:val="22"/>
        </w:rPr>
      </w:pPr>
      <w:r w:rsidRPr="00FF549F">
        <w:rPr>
          <w:rFonts w:ascii="Tahoma" w:hAnsi="Tahoma" w:cs="Tahoma"/>
          <w:color w:val="000000" w:themeColor="text1"/>
          <w:sz w:val="22"/>
          <w:szCs w:val="22"/>
        </w:rPr>
        <w:t>Que, en consecuencia, y en pos de facilitar el comercio internacional y procurar el adecuado control de los envíos de entrega rápida que arriban al país, es necesario modificar la normativa relacionada con el ingreso de envíos courier al país, establecida mediante Resolución N° 2445, de 2020</w:t>
      </w:r>
      <w:r w:rsidR="00805CF4">
        <w:rPr>
          <w:rFonts w:ascii="Tahoma" w:hAnsi="Tahoma" w:cs="Tahoma"/>
          <w:color w:val="000000" w:themeColor="text1"/>
          <w:sz w:val="22"/>
          <w:szCs w:val="22"/>
        </w:rPr>
        <w:t>, de este origen</w:t>
      </w:r>
      <w:r w:rsidRPr="00FF549F">
        <w:rPr>
          <w:rFonts w:ascii="Tahoma" w:hAnsi="Tahoma" w:cs="Tahoma"/>
          <w:color w:val="000000" w:themeColor="text1"/>
          <w:sz w:val="22"/>
          <w:szCs w:val="22"/>
        </w:rPr>
        <w:t xml:space="preserve"> e impactada en el Compendio de Normas Aduaneras.</w:t>
      </w:r>
    </w:p>
    <w:p w14:paraId="2CF652E8" w14:textId="77777777" w:rsidR="00FF549F" w:rsidRPr="00FF549F" w:rsidRDefault="00FF549F" w:rsidP="00FF549F">
      <w:pPr>
        <w:tabs>
          <w:tab w:val="left" w:pos="3686"/>
        </w:tabs>
        <w:jc w:val="both"/>
        <w:rPr>
          <w:rFonts w:ascii="Tahoma" w:hAnsi="Tahoma" w:cs="Tahoma"/>
          <w:color w:val="000000" w:themeColor="text1"/>
          <w:sz w:val="22"/>
          <w:szCs w:val="22"/>
        </w:rPr>
      </w:pPr>
    </w:p>
    <w:p w14:paraId="00D75D56" w14:textId="77777777" w:rsidR="00FF549F" w:rsidRPr="00FF549F" w:rsidRDefault="00FF549F" w:rsidP="00FF549F">
      <w:pPr>
        <w:pStyle w:val="Prrafodelista"/>
        <w:numPr>
          <w:ilvl w:val="0"/>
          <w:numId w:val="4"/>
        </w:numPr>
        <w:ind w:right="-21"/>
        <w:jc w:val="both"/>
        <w:rPr>
          <w:rFonts w:ascii="Tahoma" w:hAnsi="Tahoma" w:cs="Tahoma"/>
          <w:color w:val="000000" w:themeColor="text1"/>
          <w:sz w:val="22"/>
          <w:szCs w:val="22"/>
          <w:lang w:val="es-CL"/>
        </w:rPr>
      </w:pPr>
      <w:r w:rsidRPr="00FF549F">
        <w:rPr>
          <w:rFonts w:ascii="Tahoma" w:hAnsi="Tahoma" w:cs="Tahoma"/>
          <w:color w:val="000000" w:themeColor="text1"/>
          <w:sz w:val="22"/>
          <w:szCs w:val="22"/>
          <w:lang w:val="es-CL"/>
        </w:rPr>
        <w:t xml:space="preserve">Que, la presente resolución fue objeto de publicación anticipada entre los días </w:t>
      </w:r>
      <w:r w:rsidRPr="00FF549F">
        <w:rPr>
          <w:rFonts w:ascii="Tahoma" w:hAnsi="Tahoma" w:cs="Tahoma"/>
          <w:color w:val="000000" w:themeColor="text1"/>
          <w:sz w:val="22"/>
          <w:szCs w:val="22"/>
          <w:highlight w:val="yellow"/>
          <w:lang w:val="es-CL"/>
        </w:rPr>
        <w:t>xx.</w:t>
      </w:r>
      <w:r w:rsidRPr="00FF549F">
        <w:rPr>
          <w:rFonts w:ascii="Tahoma" w:hAnsi="Tahoma" w:cs="Tahoma"/>
          <w:color w:val="000000" w:themeColor="text1"/>
          <w:sz w:val="22"/>
          <w:szCs w:val="22"/>
          <w:lang w:val="es-CL"/>
        </w:rPr>
        <w:t xml:space="preserve">06.2022 y </w:t>
      </w:r>
      <w:r w:rsidRPr="00FF549F">
        <w:rPr>
          <w:rFonts w:ascii="Tahoma" w:hAnsi="Tahoma" w:cs="Tahoma"/>
          <w:color w:val="000000" w:themeColor="text1"/>
          <w:sz w:val="22"/>
          <w:szCs w:val="22"/>
          <w:highlight w:val="yellow"/>
          <w:lang w:val="es-CL"/>
        </w:rPr>
        <w:t>xx</w:t>
      </w:r>
      <w:r w:rsidRPr="00FF549F">
        <w:rPr>
          <w:rFonts w:ascii="Tahoma" w:hAnsi="Tahoma" w:cs="Tahoma"/>
          <w:color w:val="000000" w:themeColor="text1"/>
          <w:sz w:val="22"/>
          <w:szCs w:val="22"/>
          <w:lang w:val="es-CL"/>
        </w:rPr>
        <w:t>.06.2022; y</w:t>
      </w:r>
    </w:p>
    <w:p w14:paraId="6124518E" w14:textId="77777777" w:rsidR="00FF549F" w:rsidRPr="00FF549F" w:rsidRDefault="00FF549F" w:rsidP="00FF549F">
      <w:pPr>
        <w:tabs>
          <w:tab w:val="left" w:pos="3686"/>
        </w:tabs>
        <w:jc w:val="both"/>
        <w:rPr>
          <w:rFonts w:ascii="Tahoma" w:hAnsi="Tahoma" w:cs="Tahoma"/>
          <w:b/>
          <w:bCs/>
          <w:color w:val="000000" w:themeColor="text1"/>
          <w:sz w:val="22"/>
          <w:szCs w:val="22"/>
          <w:lang w:val="es-CL"/>
        </w:rPr>
      </w:pPr>
    </w:p>
    <w:p w14:paraId="49599FF6" w14:textId="77777777" w:rsidR="00FF549F" w:rsidRPr="00FF549F" w:rsidRDefault="00FF549F" w:rsidP="00FF549F">
      <w:pPr>
        <w:tabs>
          <w:tab w:val="left" w:pos="3686"/>
        </w:tabs>
        <w:jc w:val="both"/>
        <w:rPr>
          <w:rFonts w:ascii="Tahoma" w:hAnsi="Tahoma" w:cs="Tahoma"/>
          <w:b/>
          <w:bCs/>
          <w:color w:val="000000" w:themeColor="text1"/>
          <w:sz w:val="22"/>
          <w:szCs w:val="22"/>
          <w:lang w:val="es-CL"/>
        </w:rPr>
      </w:pPr>
    </w:p>
    <w:p w14:paraId="0E5A6A7A" w14:textId="77777777" w:rsidR="00FF549F" w:rsidRPr="00FF549F" w:rsidRDefault="00FF549F" w:rsidP="00FF549F">
      <w:pPr>
        <w:tabs>
          <w:tab w:val="left" w:pos="3686"/>
        </w:tabs>
        <w:jc w:val="both"/>
        <w:rPr>
          <w:rFonts w:ascii="Tahoma" w:hAnsi="Tahoma" w:cs="Tahoma"/>
          <w:b/>
          <w:bCs/>
          <w:color w:val="000000" w:themeColor="text1"/>
          <w:sz w:val="22"/>
          <w:szCs w:val="22"/>
        </w:rPr>
      </w:pPr>
      <w:r w:rsidRPr="00FF549F">
        <w:rPr>
          <w:rFonts w:ascii="Tahoma" w:hAnsi="Tahoma" w:cs="Tahoma"/>
          <w:b/>
          <w:bCs/>
          <w:color w:val="000000" w:themeColor="text1"/>
          <w:sz w:val="22"/>
          <w:szCs w:val="22"/>
        </w:rPr>
        <w:t>TENIENDO PRESENTE</w:t>
      </w:r>
    </w:p>
    <w:p w14:paraId="3DB37016" w14:textId="77777777" w:rsidR="00FF549F" w:rsidRPr="00FF549F" w:rsidRDefault="00FF549F" w:rsidP="00FF549F">
      <w:pPr>
        <w:tabs>
          <w:tab w:val="left" w:pos="3686"/>
        </w:tabs>
        <w:jc w:val="both"/>
        <w:rPr>
          <w:rFonts w:ascii="Tahoma" w:hAnsi="Tahoma" w:cs="Tahoma"/>
          <w:b/>
          <w:bCs/>
          <w:color w:val="000000" w:themeColor="text1"/>
          <w:sz w:val="22"/>
          <w:szCs w:val="22"/>
        </w:rPr>
      </w:pPr>
    </w:p>
    <w:p w14:paraId="4E803C0E" w14:textId="782ADC4E" w:rsidR="00FF549F" w:rsidRDefault="00FF549F" w:rsidP="00FF549F">
      <w:pPr>
        <w:jc w:val="both"/>
        <w:rPr>
          <w:rFonts w:ascii="Tahoma" w:hAnsi="Tahoma" w:cs="Tahoma"/>
          <w:color w:val="000000" w:themeColor="text1"/>
          <w:sz w:val="22"/>
          <w:szCs w:val="22"/>
        </w:rPr>
      </w:pPr>
      <w:r w:rsidRPr="00FF549F">
        <w:rPr>
          <w:rFonts w:ascii="Tahoma" w:hAnsi="Tahoma" w:cs="Tahoma"/>
          <w:bCs/>
          <w:color w:val="000000" w:themeColor="text1"/>
          <w:sz w:val="22"/>
          <w:szCs w:val="22"/>
        </w:rPr>
        <w:t>Lo dispuesto en el artículo 4°, números 7 y 8, del D.F.L N° 329, de 1979, del Ministerio de Hacienda, “Ley Orgánica del Servicio Nacional de Aduanas”; lo establecido en el artículo 91 bis de la Ordenanza de Aduanas</w:t>
      </w:r>
      <w:r w:rsidR="0033644D" w:rsidRPr="00E663D1">
        <w:rPr>
          <w:rFonts w:ascii="Tahoma" w:hAnsi="Tahoma" w:cs="Tahoma"/>
          <w:bCs/>
          <w:color w:val="000000" w:themeColor="text1"/>
          <w:sz w:val="22"/>
          <w:szCs w:val="22"/>
        </w:rPr>
        <w:t>; lo previsto en el artículo 52 de la ley Nº 19.880</w:t>
      </w:r>
      <w:r w:rsidRPr="00E663D1">
        <w:rPr>
          <w:rFonts w:ascii="Tahoma" w:hAnsi="Tahoma" w:cs="Tahoma"/>
          <w:bCs/>
          <w:color w:val="000000" w:themeColor="text1"/>
          <w:sz w:val="22"/>
          <w:szCs w:val="22"/>
        </w:rPr>
        <w:t>; y, las Re</w:t>
      </w:r>
      <w:r w:rsidRPr="00FF549F">
        <w:rPr>
          <w:rFonts w:ascii="Tahoma" w:hAnsi="Tahoma" w:cs="Tahoma"/>
          <w:bCs/>
          <w:color w:val="000000" w:themeColor="text1"/>
          <w:sz w:val="22"/>
          <w:szCs w:val="22"/>
        </w:rPr>
        <w:t>soluciones N°7, de 2019 y N° 16, de 2020, ambas de la Contraloría General de la República, sobre exención del trámite de Toma de Razón, dicto la siguiente:</w:t>
      </w:r>
    </w:p>
    <w:p w14:paraId="18827A28" w14:textId="77777777" w:rsidR="00EE4952" w:rsidRPr="00EE4952" w:rsidRDefault="00EE4952" w:rsidP="00FF549F">
      <w:pPr>
        <w:jc w:val="both"/>
        <w:rPr>
          <w:rFonts w:ascii="Tahoma" w:hAnsi="Tahoma" w:cs="Tahoma"/>
          <w:color w:val="000000" w:themeColor="text1"/>
          <w:sz w:val="22"/>
          <w:szCs w:val="22"/>
        </w:rPr>
      </w:pPr>
    </w:p>
    <w:p w14:paraId="288CBB7B" w14:textId="77777777" w:rsidR="00FF549F" w:rsidRPr="00FF549F" w:rsidRDefault="00FF549F" w:rsidP="00FF549F">
      <w:pPr>
        <w:rPr>
          <w:rFonts w:ascii="Tahoma" w:hAnsi="Tahoma" w:cs="Tahoma"/>
          <w:b/>
          <w:bCs/>
          <w:color w:val="000000" w:themeColor="text1"/>
          <w:sz w:val="22"/>
          <w:szCs w:val="22"/>
        </w:rPr>
      </w:pPr>
    </w:p>
    <w:p w14:paraId="3A0121B8" w14:textId="77777777" w:rsidR="00FF549F" w:rsidRPr="00FF549F" w:rsidRDefault="00FF549F" w:rsidP="00FF549F">
      <w:pPr>
        <w:rPr>
          <w:rFonts w:ascii="Tahoma" w:hAnsi="Tahoma" w:cs="Tahoma"/>
          <w:b/>
          <w:bCs/>
          <w:color w:val="000000" w:themeColor="text1"/>
          <w:sz w:val="22"/>
          <w:szCs w:val="22"/>
        </w:rPr>
      </w:pPr>
      <w:r w:rsidRPr="00FF549F">
        <w:rPr>
          <w:rFonts w:ascii="Tahoma" w:hAnsi="Tahoma" w:cs="Tahoma"/>
          <w:b/>
          <w:bCs/>
          <w:color w:val="000000" w:themeColor="text1"/>
          <w:sz w:val="22"/>
          <w:szCs w:val="22"/>
        </w:rPr>
        <w:t>RESOLUCIÓN</w:t>
      </w:r>
    </w:p>
    <w:p w14:paraId="587766FC" w14:textId="77777777" w:rsidR="00FF549F" w:rsidRPr="00FF549F" w:rsidRDefault="00FF549F" w:rsidP="00FF549F">
      <w:pPr>
        <w:jc w:val="both"/>
        <w:rPr>
          <w:rFonts w:ascii="Tahoma" w:hAnsi="Tahoma" w:cs="Tahoma"/>
          <w:sz w:val="22"/>
          <w:szCs w:val="22"/>
        </w:rPr>
      </w:pPr>
    </w:p>
    <w:p w14:paraId="77B6B4E6" w14:textId="77777777" w:rsidR="00FF549F" w:rsidRPr="00FF549F" w:rsidRDefault="00FF549F" w:rsidP="00FF549F">
      <w:pPr>
        <w:pStyle w:val="NormalWeb"/>
        <w:numPr>
          <w:ilvl w:val="0"/>
          <w:numId w:val="5"/>
        </w:numPr>
        <w:spacing w:before="0" w:beforeAutospacing="0" w:after="0" w:afterAutospacing="0"/>
        <w:jc w:val="both"/>
        <w:rPr>
          <w:rStyle w:val="Textoennegrita"/>
          <w:rFonts w:ascii="Tahoma" w:hAnsi="Tahoma" w:cs="Tahoma"/>
          <w:b w:val="0"/>
          <w:bCs w:val="0"/>
          <w:sz w:val="22"/>
          <w:szCs w:val="22"/>
        </w:rPr>
      </w:pPr>
      <w:r w:rsidRPr="00FF549F">
        <w:rPr>
          <w:rStyle w:val="Textoennegrita"/>
          <w:rFonts w:ascii="Tahoma" w:hAnsi="Tahoma" w:cs="Tahoma"/>
          <w:sz w:val="22"/>
          <w:szCs w:val="22"/>
          <w:bdr w:val="none" w:sz="0" w:space="0" w:color="auto" w:frame="1"/>
        </w:rPr>
        <w:t xml:space="preserve">MODIFÍCASE, </w:t>
      </w:r>
      <w:r w:rsidRPr="00EE4952">
        <w:rPr>
          <w:rStyle w:val="Textoennegrita"/>
          <w:rFonts w:ascii="Tahoma" w:hAnsi="Tahoma" w:cs="Tahoma"/>
          <w:b w:val="0"/>
          <w:bCs w:val="0"/>
          <w:sz w:val="22"/>
          <w:szCs w:val="22"/>
          <w:bdr w:val="none" w:sz="0" w:space="0" w:color="auto" w:frame="1"/>
        </w:rPr>
        <w:t>el Capítulo VII del Compendio de Normas Aduaneras, conforme a lo que a continuación se indica:</w:t>
      </w:r>
    </w:p>
    <w:p w14:paraId="3746D637" w14:textId="77777777" w:rsidR="00FF549F" w:rsidRPr="00FF549F" w:rsidRDefault="00FF549F" w:rsidP="00FF549F">
      <w:pPr>
        <w:pStyle w:val="NormalWeb"/>
        <w:spacing w:before="0" w:beforeAutospacing="0" w:after="0" w:afterAutospacing="0"/>
        <w:ind w:left="720"/>
        <w:jc w:val="both"/>
        <w:rPr>
          <w:rStyle w:val="Textoennegrita"/>
          <w:rFonts w:ascii="Tahoma" w:hAnsi="Tahoma" w:cs="Tahoma"/>
          <w:b w:val="0"/>
          <w:bCs w:val="0"/>
          <w:sz w:val="22"/>
          <w:szCs w:val="22"/>
        </w:rPr>
      </w:pPr>
    </w:p>
    <w:p w14:paraId="3394BCCB" w14:textId="77777777" w:rsidR="00FF549F" w:rsidRPr="00FF549F" w:rsidRDefault="00FF549F" w:rsidP="00FF549F">
      <w:pPr>
        <w:pStyle w:val="NormalWeb"/>
        <w:numPr>
          <w:ilvl w:val="0"/>
          <w:numId w:val="6"/>
        </w:numPr>
        <w:spacing w:before="0" w:beforeAutospacing="0" w:after="0" w:afterAutospacing="0"/>
        <w:jc w:val="both"/>
        <w:rPr>
          <w:rStyle w:val="Textoennegrita"/>
          <w:rFonts w:ascii="Tahoma" w:hAnsi="Tahoma" w:cs="Tahoma"/>
          <w:b w:val="0"/>
          <w:bCs w:val="0"/>
          <w:sz w:val="22"/>
          <w:szCs w:val="22"/>
        </w:rPr>
      </w:pPr>
      <w:r w:rsidRPr="00FF549F">
        <w:rPr>
          <w:rStyle w:val="Textoennegrita"/>
          <w:rFonts w:ascii="Tahoma" w:hAnsi="Tahoma" w:cs="Tahoma"/>
          <w:sz w:val="22"/>
          <w:szCs w:val="22"/>
          <w:bdr w:val="none" w:sz="0" w:space="0" w:color="auto" w:frame="1"/>
        </w:rPr>
        <w:t xml:space="preserve">REEMPLÁZASE, </w:t>
      </w:r>
      <w:r w:rsidRPr="00FF549F">
        <w:rPr>
          <w:rStyle w:val="Textoennegrita"/>
          <w:rFonts w:ascii="Tahoma" w:hAnsi="Tahoma" w:cs="Tahoma"/>
          <w:b w:val="0"/>
          <w:bCs w:val="0"/>
          <w:sz w:val="22"/>
          <w:szCs w:val="22"/>
          <w:bdr w:val="none" w:sz="0" w:space="0" w:color="auto" w:frame="1"/>
        </w:rPr>
        <w:t xml:space="preserve">el tercer párrafo del numeral 2.2 relativo </w:t>
      </w:r>
      <w:r w:rsidRPr="00EE4952">
        <w:rPr>
          <w:rStyle w:val="Textoennegrita"/>
          <w:rFonts w:ascii="Tahoma" w:hAnsi="Tahoma" w:cs="Tahoma"/>
          <w:b w:val="0"/>
          <w:bCs w:val="0"/>
          <w:sz w:val="22"/>
          <w:szCs w:val="22"/>
          <w:bdr w:val="none" w:sz="0" w:space="0" w:color="auto" w:frame="1"/>
        </w:rPr>
        <w:t>a “Transmisión de las Guías Courier de Ingreso”, del Título II “De la presentación de los envíos de Entrega Rápida o Expresos ante la Aduana de Ingreso”, p</w:t>
      </w:r>
      <w:r w:rsidRPr="00FF549F">
        <w:rPr>
          <w:rStyle w:val="Textoennegrita"/>
          <w:rFonts w:ascii="Tahoma" w:hAnsi="Tahoma" w:cs="Tahoma"/>
          <w:b w:val="0"/>
          <w:bCs w:val="0"/>
          <w:sz w:val="22"/>
          <w:szCs w:val="22"/>
          <w:bdr w:val="none" w:sz="0" w:space="0" w:color="auto" w:frame="1"/>
        </w:rPr>
        <w:t>or el siguiente:</w:t>
      </w:r>
    </w:p>
    <w:p w14:paraId="6C1B9627" w14:textId="6EE4F038" w:rsidR="00FF549F" w:rsidRPr="00FF549F" w:rsidRDefault="00FF549F" w:rsidP="00FF549F">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r w:rsidRPr="00FF549F">
        <w:rPr>
          <w:rStyle w:val="Textoennegrita"/>
          <w:rFonts w:ascii="Tahoma" w:hAnsi="Tahoma" w:cs="Tahoma"/>
          <w:b w:val="0"/>
          <w:bCs w:val="0"/>
          <w:sz w:val="22"/>
          <w:szCs w:val="22"/>
          <w:bdr w:val="none" w:sz="0" w:space="0" w:color="auto" w:frame="1"/>
        </w:rPr>
        <w:t xml:space="preserve">“Una vez transmitida la información, ésta será validada por el sistema, rechazándose la guía cuando presente alguna inconsistencia, circunstancia que será comunicada al emisor mediante un mensaje de respuesta. En caso contrario, la guía será aceptada por el sistema y comunicado al emisor. Para efectos de </w:t>
      </w:r>
      <w:r w:rsidR="00805CF4">
        <w:rPr>
          <w:rStyle w:val="Textoennegrita"/>
          <w:rFonts w:ascii="Tahoma" w:hAnsi="Tahoma" w:cs="Tahoma"/>
          <w:b w:val="0"/>
          <w:bCs w:val="0"/>
          <w:sz w:val="22"/>
          <w:szCs w:val="22"/>
          <w:bdr w:val="none" w:sz="0" w:space="0" w:color="auto" w:frame="1"/>
        </w:rPr>
        <w:t xml:space="preserve">la </w:t>
      </w:r>
      <w:r w:rsidRPr="00FF549F">
        <w:rPr>
          <w:rStyle w:val="Textoennegrita"/>
          <w:rFonts w:ascii="Tahoma" w:hAnsi="Tahoma" w:cs="Tahoma"/>
          <w:b w:val="0"/>
          <w:bCs w:val="0"/>
          <w:sz w:val="22"/>
          <w:szCs w:val="22"/>
          <w:bdr w:val="none" w:sz="0" w:space="0" w:color="auto" w:frame="1"/>
        </w:rPr>
        <w:t>validación de la guía, el sistema solo aceptará como dato del valor del RUT del consignatario al momento de la transmisión de la guía, el RUT vigente o, en caso de no contar con éste último, el RUT genérico “99999999-9”. Una vez que la guía se encuentre aceptada, la EEER deberá verificar la existencia de otras guías aceptadas que estén consignadas al mismo consignatario en el manifiesto y deberá confeccionar la destinación aduanera correspondiente.”</w:t>
      </w:r>
      <w:r w:rsidR="00805CF4">
        <w:rPr>
          <w:rStyle w:val="Textoennegrita"/>
          <w:rFonts w:ascii="Tahoma" w:hAnsi="Tahoma" w:cs="Tahoma"/>
          <w:b w:val="0"/>
          <w:bCs w:val="0"/>
          <w:sz w:val="22"/>
          <w:szCs w:val="22"/>
          <w:bdr w:val="none" w:sz="0" w:space="0" w:color="auto" w:frame="1"/>
        </w:rPr>
        <w:t>.</w:t>
      </w:r>
    </w:p>
    <w:p w14:paraId="795C5146" w14:textId="77777777" w:rsidR="00FF549F" w:rsidRPr="00FF549F" w:rsidRDefault="00FF549F" w:rsidP="00FF549F">
      <w:pPr>
        <w:pStyle w:val="NormalWeb"/>
        <w:spacing w:before="0" w:beforeAutospacing="0" w:after="0" w:afterAutospacing="0"/>
        <w:ind w:left="1080"/>
        <w:jc w:val="both"/>
        <w:rPr>
          <w:rStyle w:val="Textoennegrita"/>
          <w:rFonts w:ascii="Tahoma" w:hAnsi="Tahoma" w:cs="Tahoma"/>
          <w:b w:val="0"/>
          <w:bCs w:val="0"/>
          <w:sz w:val="22"/>
          <w:szCs w:val="22"/>
        </w:rPr>
      </w:pPr>
    </w:p>
    <w:p w14:paraId="4C483FD8" w14:textId="1679399F" w:rsidR="00FF549F" w:rsidRPr="00EE4952" w:rsidRDefault="00FF549F" w:rsidP="00EE4952">
      <w:pPr>
        <w:pStyle w:val="NormalWeb"/>
        <w:numPr>
          <w:ilvl w:val="0"/>
          <w:numId w:val="6"/>
        </w:numPr>
        <w:spacing w:before="0" w:beforeAutospacing="0" w:after="0" w:afterAutospacing="0"/>
        <w:jc w:val="both"/>
        <w:rPr>
          <w:rStyle w:val="Textoennegrita"/>
          <w:rFonts w:ascii="Tahoma" w:hAnsi="Tahoma" w:cs="Tahoma"/>
          <w:b w:val="0"/>
          <w:bCs w:val="0"/>
          <w:sz w:val="22"/>
          <w:szCs w:val="22"/>
        </w:rPr>
      </w:pPr>
      <w:r w:rsidRPr="00FF549F">
        <w:rPr>
          <w:rStyle w:val="Textoennegrita"/>
          <w:rFonts w:ascii="Tahoma" w:hAnsi="Tahoma" w:cs="Tahoma"/>
          <w:sz w:val="22"/>
          <w:szCs w:val="22"/>
          <w:bdr w:val="none" w:sz="0" w:space="0" w:color="auto" w:frame="1"/>
        </w:rPr>
        <w:t xml:space="preserve">REEMPLÁZASE, </w:t>
      </w:r>
      <w:r w:rsidRPr="00EE4952">
        <w:rPr>
          <w:rStyle w:val="Textoennegrita"/>
          <w:rFonts w:ascii="Tahoma" w:hAnsi="Tahoma" w:cs="Tahoma"/>
          <w:b w:val="0"/>
          <w:bCs w:val="0"/>
          <w:sz w:val="22"/>
          <w:szCs w:val="22"/>
          <w:bdr w:val="none" w:sz="0" w:space="0" w:color="auto" w:frame="1"/>
        </w:rPr>
        <w:t>el segundo párrafo del numeral 2.8 relativo a “Aclaraciones a las guías Courier de Ingreso”, del Título II “De la presentación de los Envíos de Entrega Rápida o Expresos ante la Aduana de Ingreso”, por el siguiente</w:t>
      </w:r>
      <w:r w:rsidRPr="00FF549F">
        <w:rPr>
          <w:rStyle w:val="Textoennegrita"/>
          <w:rFonts w:ascii="Tahoma" w:hAnsi="Tahoma" w:cs="Tahoma"/>
          <w:b w:val="0"/>
          <w:bCs w:val="0"/>
          <w:sz w:val="22"/>
          <w:szCs w:val="22"/>
          <w:bdr w:val="none" w:sz="0" w:space="0" w:color="auto" w:frame="1"/>
        </w:rPr>
        <w:t>:</w:t>
      </w:r>
    </w:p>
    <w:p w14:paraId="0AC61F6F" w14:textId="48E571E6" w:rsidR="00FF549F" w:rsidRPr="00FF549F" w:rsidRDefault="00FF549F" w:rsidP="00FF549F">
      <w:pPr>
        <w:pStyle w:val="NormalWeb"/>
        <w:spacing w:before="0" w:beforeAutospacing="0" w:after="0" w:afterAutospacing="0"/>
        <w:ind w:left="1080"/>
        <w:jc w:val="both"/>
        <w:rPr>
          <w:rStyle w:val="Textoennegrita"/>
          <w:rFonts w:ascii="Tahoma" w:hAnsi="Tahoma" w:cs="Tahoma"/>
          <w:b w:val="0"/>
          <w:bCs w:val="0"/>
          <w:sz w:val="22"/>
          <w:szCs w:val="22"/>
        </w:rPr>
      </w:pPr>
      <w:r w:rsidRPr="00FF549F">
        <w:rPr>
          <w:rStyle w:val="Textoennegrita"/>
          <w:rFonts w:ascii="Tahoma" w:hAnsi="Tahoma" w:cs="Tahoma"/>
          <w:b w:val="0"/>
          <w:bCs w:val="0"/>
          <w:sz w:val="22"/>
          <w:szCs w:val="22"/>
          <w:bdr w:val="none" w:sz="0" w:space="0" w:color="auto" w:frame="1"/>
        </w:rPr>
        <w:t xml:space="preserve">“Las aclaraciones a las guías courier deberán ser transmitidas al sistema computacional del Servicio Nacional de Aduanas dentro de los siete días siguientes al arribo estimado del </w:t>
      </w:r>
      <w:r w:rsidR="0038285A">
        <w:rPr>
          <w:rStyle w:val="Textoennegrita"/>
          <w:rFonts w:ascii="Tahoma" w:hAnsi="Tahoma" w:cs="Tahoma"/>
          <w:b w:val="0"/>
          <w:bCs w:val="0"/>
          <w:sz w:val="22"/>
          <w:szCs w:val="22"/>
          <w:bdr w:val="none" w:sz="0" w:space="0" w:color="auto" w:frame="1"/>
        </w:rPr>
        <w:t>transporte</w:t>
      </w:r>
      <w:r w:rsidRPr="00FF549F">
        <w:rPr>
          <w:rStyle w:val="Textoennegrita"/>
          <w:rFonts w:ascii="Tahoma" w:hAnsi="Tahoma" w:cs="Tahoma"/>
          <w:b w:val="0"/>
          <w:bCs w:val="0"/>
          <w:sz w:val="22"/>
          <w:szCs w:val="22"/>
          <w:bdr w:val="none" w:sz="0" w:space="0" w:color="auto" w:frame="1"/>
        </w:rPr>
        <w:t>, salvo en el caso de aclaraciones al valor del RUT del consignatario, en que este plazo será de hasta 30 días. En el caso de aclaraciones por faltas y sobras, se procederá según lo establecido en el numeral 2 del Título III de este Capítulo.”</w:t>
      </w:r>
      <w:r w:rsidR="009D1C76">
        <w:rPr>
          <w:rStyle w:val="Textoennegrita"/>
          <w:rFonts w:ascii="Tahoma" w:hAnsi="Tahoma" w:cs="Tahoma"/>
          <w:b w:val="0"/>
          <w:bCs w:val="0"/>
          <w:sz w:val="22"/>
          <w:szCs w:val="22"/>
          <w:bdr w:val="none" w:sz="0" w:space="0" w:color="auto" w:frame="1"/>
        </w:rPr>
        <w:t>.</w:t>
      </w:r>
    </w:p>
    <w:p w14:paraId="6DB09041" w14:textId="77777777" w:rsidR="00FF549F" w:rsidRPr="00FF549F" w:rsidRDefault="00FF549F" w:rsidP="00FF549F">
      <w:pPr>
        <w:pStyle w:val="NormalWeb"/>
        <w:spacing w:before="0" w:beforeAutospacing="0" w:after="0" w:afterAutospacing="0"/>
        <w:jc w:val="both"/>
        <w:rPr>
          <w:rStyle w:val="Textoennegrita"/>
          <w:rFonts w:ascii="Tahoma" w:hAnsi="Tahoma" w:cs="Tahoma"/>
          <w:sz w:val="22"/>
          <w:szCs w:val="22"/>
          <w:bdr w:val="none" w:sz="0" w:space="0" w:color="auto" w:frame="1"/>
        </w:rPr>
      </w:pPr>
    </w:p>
    <w:p w14:paraId="299B10E4" w14:textId="3DE209F0" w:rsidR="00FF549F" w:rsidRPr="00EE4952" w:rsidRDefault="00805CF4" w:rsidP="00FF549F">
      <w:pPr>
        <w:pStyle w:val="NormalWeb"/>
        <w:numPr>
          <w:ilvl w:val="0"/>
          <w:numId w:val="6"/>
        </w:numPr>
        <w:spacing w:before="0" w:beforeAutospacing="0" w:after="0" w:afterAutospacing="0"/>
        <w:jc w:val="both"/>
        <w:rPr>
          <w:rStyle w:val="Textoennegrita"/>
          <w:rFonts w:ascii="Tahoma" w:hAnsi="Tahoma" w:cs="Tahoma"/>
          <w:b w:val="0"/>
          <w:bCs w:val="0"/>
          <w:sz w:val="22"/>
          <w:szCs w:val="22"/>
        </w:rPr>
      </w:pPr>
      <w:r>
        <w:rPr>
          <w:rStyle w:val="Textoennegrita"/>
          <w:rFonts w:ascii="Tahoma" w:hAnsi="Tahoma" w:cs="Tahoma"/>
          <w:sz w:val="22"/>
          <w:szCs w:val="22"/>
        </w:rPr>
        <w:t>INSÉRTASE</w:t>
      </w:r>
      <w:r w:rsidR="00FF549F" w:rsidRPr="00FF549F">
        <w:rPr>
          <w:rStyle w:val="Textoennegrita"/>
          <w:rFonts w:ascii="Tahoma" w:hAnsi="Tahoma" w:cs="Tahoma"/>
          <w:b w:val="0"/>
          <w:bCs w:val="0"/>
          <w:sz w:val="22"/>
          <w:szCs w:val="22"/>
        </w:rPr>
        <w:t xml:space="preserve">, </w:t>
      </w:r>
      <w:r w:rsidR="009D1C76" w:rsidRPr="00EE4952">
        <w:rPr>
          <w:rStyle w:val="Textoennegrita"/>
          <w:rFonts w:ascii="Tahoma" w:hAnsi="Tahoma" w:cs="Tahoma"/>
          <w:b w:val="0"/>
          <w:bCs w:val="0"/>
          <w:sz w:val="22"/>
          <w:szCs w:val="22"/>
        </w:rPr>
        <w:t xml:space="preserve">a continuación del </w:t>
      </w:r>
      <w:r w:rsidR="009D1C76" w:rsidRPr="00EE4952">
        <w:rPr>
          <w:rStyle w:val="Textoennegrita"/>
          <w:rFonts w:ascii="Tahoma" w:hAnsi="Tahoma" w:cs="Tahoma"/>
          <w:b w:val="0"/>
          <w:bCs w:val="0"/>
          <w:sz w:val="22"/>
          <w:szCs w:val="22"/>
          <w:bdr w:val="none" w:sz="0" w:space="0" w:color="auto" w:frame="1"/>
        </w:rPr>
        <w:t xml:space="preserve">segundo párrafo del numeral 2.8 relativo a “Aclaraciones a las guías Courier de Ingreso”, del Título II “De la presentación de los Envíos de Entrega Rápida o Expresos ante la Aduana de Ingreso”, </w:t>
      </w:r>
      <w:r w:rsidR="00FF549F" w:rsidRPr="00EE4952">
        <w:rPr>
          <w:rStyle w:val="Textoennegrita"/>
          <w:rFonts w:ascii="Tahoma" w:hAnsi="Tahoma" w:cs="Tahoma"/>
          <w:b w:val="0"/>
          <w:bCs w:val="0"/>
          <w:sz w:val="22"/>
          <w:szCs w:val="22"/>
        </w:rPr>
        <w:t>el siguiente párrafo</w:t>
      </w:r>
      <w:r w:rsidR="009D1C76">
        <w:rPr>
          <w:rStyle w:val="Textoennegrita"/>
          <w:rFonts w:ascii="Tahoma" w:hAnsi="Tahoma" w:cs="Tahoma"/>
          <w:b w:val="0"/>
          <w:bCs w:val="0"/>
          <w:sz w:val="22"/>
          <w:szCs w:val="22"/>
        </w:rPr>
        <w:t>,</w:t>
      </w:r>
      <w:r w:rsidR="00FF549F" w:rsidRPr="00EE4952">
        <w:rPr>
          <w:rStyle w:val="Textoennegrita"/>
          <w:rFonts w:ascii="Tahoma" w:hAnsi="Tahoma" w:cs="Tahoma"/>
          <w:b w:val="0"/>
          <w:bCs w:val="0"/>
          <w:sz w:val="22"/>
          <w:szCs w:val="22"/>
        </w:rPr>
        <w:t xml:space="preserve"> </w:t>
      </w:r>
      <w:r w:rsidR="00FF549F" w:rsidRPr="00EE4952">
        <w:rPr>
          <w:rStyle w:val="Textoennegrita"/>
          <w:rFonts w:ascii="Tahoma" w:hAnsi="Tahoma" w:cs="Tahoma"/>
          <w:b w:val="0"/>
          <w:bCs w:val="0"/>
          <w:sz w:val="22"/>
          <w:szCs w:val="22"/>
          <w:bdr w:val="none" w:sz="0" w:space="0" w:color="auto" w:frame="1"/>
        </w:rPr>
        <w:t xml:space="preserve">pasando </w:t>
      </w:r>
      <w:r w:rsidR="009D1C76">
        <w:rPr>
          <w:rStyle w:val="Textoennegrita"/>
          <w:rFonts w:ascii="Tahoma" w:hAnsi="Tahoma" w:cs="Tahoma"/>
          <w:b w:val="0"/>
          <w:bCs w:val="0"/>
          <w:sz w:val="22"/>
          <w:szCs w:val="22"/>
          <w:bdr w:val="none" w:sz="0" w:space="0" w:color="auto" w:frame="1"/>
        </w:rPr>
        <w:t xml:space="preserve">el actual párrafo </w:t>
      </w:r>
      <w:r w:rsidR="000F5695">
        <w:rPr>
          <w:rStyle w:val="Textoennegrita"/>
          <w:rFonts w:ascii="Tahoma" w:hAnsi="Tahoma" w:cs="Tahoma"/>
          <w:b w:val="0"/>
          <w:bCs w:val="0"/>
          <w:sz w:val="22"/>
          <w:szCs w:val="22"/>
          <w:bdr w:val="none" w:sz="0" w:space="0" w:color="auto" w:frame="1"/>
        </w:rPr>
        <w:t xml:space="preserve">tercero </w:t>
      </w:r>
      <w:r w:rsidR="009D1C76">
        <w:rPr>
          <w:rStyle w:val="Textoennegrita"/>
          <w:rFonts w:ascii="Tahoma" w:hAnsi="Tahoma" w:cs="Tahoma"/>
          <w:b w:val="0"/>
          <w:bCs w:val="0"/>
          <w:sz w:val="22"/>
          <w:szCs w:val="22"/>
          <w:bdr w:val="none" w:sz="0" w:space="0" w:color="auto" w:frame="1"/>
        </w:rPr>
        <w:t>a</w:t>
      </w:r>
      <w:r w:rsidR="00FF549F" w:rsidRPr="00EE4952">
        <w:rPr>
          <w:rStyle w:val="Textoennegrita"/>
          <w:rFonts w:ascii="Tahoma" w:hAnsi="Tahoma" w:cs="Tahoma"/>
          <w:b w:val="0"/>
          <w:bCs w:val="0"/>
          <w:sz w:val="22"/>
          <w:szCs w:val="22"/>
          <w:bdr w:val="none" w:sz="0" w:space="0" w:color="auto" w:frame="1"/>
        </w:rPr>
        <w:t xml:space="preserve"> ser el </w:t>
      </w:r>
      <w:r w:rsidR="000F5695">
        <w:rPr>
          <w:rStyle w:val="Textoennegrita"/>
          <w:rFonts w:ascii="Tahoma" w:hAnsi="Tahoma" w:cs="Tahoma"/>
          <w:b w:val="0"/>
          <w:bCs w:val="0"/>
          <w:sz w:val="22"/>
          <w:szCs w:val="22"/>
          <w:bdr w:val="none" w:sz="0" w:space="0" w:color="auto" w:frame="1"/>
        </w:rPr>
        <w:t>cuarto</w:t>
      </w:r>
      <w:r w:rsidR="000F5695" w:rsidRPr="00EE4952">
        <w:rPr>
          <w:rStyle w:val="Textoennegrita"/>
          <w:rFonts w:ascii="Tahoma" w:hAnsi="Tahoma" w:cs="Tahoma"/>
          <w:b w:val="0"/>
          <w:bCs w:val="0"/>
          <w:sz w:val="22"/>
          <w:szCs w:val="22"/>
          <w:bdr w:val="none" w:sz="0" w:space="0" w:color="auto" w:frame="1"/>
        </w:rPr>
        <w:t xml:space="preserve"> </w:t>
      </w:r>
      <w:r w:rsidR="00FF549F" w:rsidRPr="00EE4952">
        <w:rPr>
          <w:rStyle w:val="Textoennegrita"/>
          <w:rFonts w:ascii="Tahoma" w:hAnsi="Tahoma" w:cs="Tahoma"/>
          <w:b w:val="0"/>
          <w:bCs w:val="0"/>
          <w:sz w:val="22"/>
          <w:szCs w:val="22"/>
          <w:bdr w:val="none" w:sz="0" w:space="0" w:color="auto" w:frame="1"/>
        </w:rPr>
        <w:t xml:space="preserve">y </w:t>
      </w:r>
      <w:r w:rsidR="009D1C76">
        <w:rPr>
          <w:rStyle w:val="Textoennegrita"/>
          <w:rFonts w:ascii="Tahoma" w:hAnsi="Tahoma" w:cs="Tahoma"/>
          <w:b w:val="0"/>
          <w:bCs w:val="0"/>
          <w:sz w:val="22"/>
          <w:szCs w:val="22"/>
          <w:bdr w:val="none" w:sz="0" w:space="0" w:color="auto" w:frame="1"/>
        </w:rPr>
        <w:t>así sucesivamente</w:t>
      </w:r>
      <w:r w:rsidR="00FF549F" w:rsidRPr="00EE4952">
        <w:rPr>
          <w:rStyle w:val="Textoennegrita"/>
          <w:rFonts w:ascii="Tahoma" w:hAnsi="Tahoma" w:cs="Tahoma"/>
          <w:b w:val="0"/>
          <w:bCs w:val="0"/>
          <w:sz w:val="22"/>
          <w:szCs w:val="22"/>
          <w:bdr w:val="none" w:sz="0" w:space="0" w:color="auto" w:frame="1"/>
        </w:rPr>
        <w:t>:</w:t>
      </w:r>
    </w:p>
    <w:p w14:paraId="3CE3B74C" w14:textId="033025EA" w:rsidR="00FF549F" w:rsidRPr="00FF549F" w:rsidRDefault="00FF549F" w:rsidP="00FF549F">
      <w:pPr>
        <w:pStyle w:val="NormalWeb"/>
        <w:spacing w:before="0" w:beforeAutospacing="0" w:after="0" w:afterAutospacing="0"/>
        <w:ind w:left="1080"/>
        <w:jc w:val="both"/>
        <w:rPr>
          <w:rStyle w:val="Textoennegrita"/>
          <w:rFonts w:ascii="Tahoma" w:hAnsi="Tahoma" w:cs="Tahoma"/>
          <w:b w:val="0"/>
          <w:bCs w:val="0"/>
          <w:color w:val="FF0000"/>
          <w:sz w:val="22"/>
          <w:szCs w:val="22"/>
          <w:bdr w:val="none" w:sz="0" w:space="0" w:color="auto" w:frame="1"/>
        </w:rPr>
      </w:pPr>
      <w:r w:rsidRPr="00EE4952">
        <w:rPr>
          <w:rStyle w:val="Textoennegrita"/>
          <w:rFonts w:ascii="Tahoma" w:hAnsi="Tahoma" w:cs="Tahoma"/>
          <w:b w:val="0"/>
          <w:bCs w:val="0"/>
          <w:sz w:val="22"/>
          <w:szCs w:val="22"/>
        </w:rPr>
        <w:t xml:space="preserve">“La EEER siempre deberá </w:t>
      </w:r>
      <w:r w:rsidRPr="00FF549F">
        <w:rPr>
          <w:rStyle w:val="Textoennegrita"/>
          <w:rFonts w:ascii="Tahoma" w:hAnsi="Tahoma" w:cs="Tahoma"/>
          <w:b w:val="0"/>
          <w:bCs w:val="0"/>
          <w:sz w:val="22"/>
          <w:szCs w:val="22"/>
        </w:rPr>
        <w:t>aclarar el valor del RUT del consignatario de la guía aceptada por aduana cuando haya utilizado el RUT genérico (99999999-9) al momento de la transmisión de ésta al sistema del Servicio Nacional de Aduanas, incorporando el valor del RUT vigente del consignatario de las mercancías. No obstante, esta aclaración no será requisito para efectuar el despacho de los envíos de entrega rápida dentro de los plazos establecidos.”</w:t>
      </w:r>
      <w:r w:rsidR="009D1C76">
        <w:rPr>
          <w:rStyle w:val="Textoennegrita"/>
          <w:rFonts w:ascii="Tahoma" w:hAnsi="Tahoma" w:cs="Tahoma"/>
          <w:b w:val="0"/>
          <w:bCs w:val="0"/>
          <w:sz w:val="22"/>
          <w:szCs w:val="22"/>
        </w:rPr>
        <w:t>.</w:t>
      </w:r>
    </w:p>
    <w:p w14:paraId="06FBA87E" w14:textId="77777777" w:rsidR="00FF549F" w:rsidRPr="00FF549F" w:rsidRDefault="00FF549F" w:rsidP="00FF549F">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p>
    <w:p w14:paraId="7F7BA0FE" w14:textId="69E70AEC" w:rsidR="00FF549F" w:rsidRPr="00D5277B" w:rsidRDefault="00FF549F" w:rsidP="00FF549F">
      <w:pPr>
        <w:pStyle w:val="NormalWeb"/>
        <w:numPr>
          <w:ilvl w:val="0"/>
          <w:numId w:val="6"/>
        </w:numPr>
        <w:spacing w:before="0" w:beforeAutospacing="0" w:after="0" w:afterAutospacing="0"/>
        <w:jc w:val="both"/>
        <w:rPr>
          <w:rStyle w:val="Textoennegrita"/>
          <w:rFonts w:ascii="Tahoma" w:hAnsi="Tahoma" w:cs="Tahoma"/>
          <w:b w:val="0"/>
          <w:bCs w:val="0"/>
          <w:sz w:val="22"/>
          <w:szCs w:val="22"/>
        </w:rPr>
      </w:pPr>
      <w:r w:rsidRPr="00FF549F">
        <w:rPr>
          <w:rStyle w:val="Textoennegrita"/>
          <w:rFonts w:ascii="Tahoma" w:hAnsi="Tahoma" w:cs="Tahoma"/>
          <w:sz w:val="22"/>
          <w:szCs w:val="22"/>
          <w:bdr w:val="none" w:sz="0" w:space="0" w:color="auto" w:frame="1"/>
        </w:rPr>
        <w:t xml:space="preserve">INCORPÓRASE, </w:t>
      </w:r>
      <w:r w:rsidR="009D1C76" w:rsidRPr="00EE4952">
        <w:rPr>
          <w:rStyle w:val="Textoennegrita"/>
          <w:rFonts w:ascii="Tahoma" w:hAnsi="Tahoma" w:cs="Tahoma"/>
          <w:b w:val="0"/>
          <w:bCs w:val="0"/>
          <w:sz w:val="22"/>
          <w:szCs w:val="22"/>
          <w:bdr w:val="none" w:sz="0" w:space="0" w:color="auto" w:frame="1"/>
        </w:rPr>
        <w:t xml:space="preserve">en el Título II “De la presentación de los Envíos de Entrega Rápida o </w:t>
      </w:r>
      <w:r w:rsidR="009D1C76" w:rsidRPr="00D5277B">
        <w:rPr>
          <w:rStyle w:val="Textoennegrita"/>
          <w:rFonts w:ascii="Tahoma" w:hAnsi="Tahoma" w:cs="Tahoma"/>
          <w:b w:val="0"/>
          <w:bCs w:val="0"/>
          <w:sz w:val="22"/>
          <w:szCs w:val="22"/>
          <w:bdr w:val="none" w:sz="0" w:space="0" w:color="auto" w:frame="1"/>
        </w:rPr>
        <w:t xml:space="preserve">Expresos ante la Aduana de Ingreso”, </w:t>
      </w:r>
      <w:r w:rsidRPr="00D5277B">
        <w:rPr>
          <w:rStyle w:val="Textoennegrita"/>
          <w:rFonts w:ascii="Tahoma" w:hAnsi="Tahoma" w:cs="Tahoma"/>
          <w:b w:val="0"/>
          <w:bCs w:val="0"/>
          <w:sz w:val="22"/>
          <w:szCs w:val="22"/>
          <w:bdr w:val="none" w:sz="0" w:space="0" w:color="auto" w:frame="1"/>
        </w:rPr>
        <w:t>el numeral 2.10, siguiente:</w:t>
      </w:r>
    </w:p>
    <w:p w14:paraId="44DC2B75" w14:textId="77777777" w:rsidR="00FF549F" w:rsidRPr="00D5277B" w:rsidRDefault="00FF549F" w:rsidP="00FF549F">
      <w:pPr>
        <w:pStyle w:val="NormalWeb"/>
        <w:spacing w:after="0"/>
        <w:ind w:left="1080"/>
        <w:jc w:val="both"/>
        <w:rPr>
          <w:rStyle w:val="Textoennegrita"/>
          <w:rFonts w:ascii="Tahoma" w:hAnsi="Tahoma" w:cs="Tahoma"/>
          <w:b w:val="0"/>
          <w:bCs w:val="0"/>
          <w:sz w:val="22"/>
          <w:szCs w:val="22"/>
          <w:bdr w:val="none" w:sz="0" w:space="0" w:color="auto" w:frame="1"/>
        </w:rPr>
      </w:pPr>
      <w:r w:rsidRPr="00D5277B">
        <w:rPr>
          <w:rStyle w:val="Textoennegrita"/>
          <w:rFonts w:ascii="Tahoma" w:hAnsi="Tahoma" w:cs="Tahoma"/>
          <w:sz w:val="22"/>
          <w:szCs w:val="22"/>
          <w:bdr w:val="none" w:sz="0" w:space="0" w:color="auto" w:frame="1"/>
        </w:rPr>
        <w:t>“2.10. Medidas para el control del RUT en la transmisión y aclaración de las Guías Courier de Ingreso</w:t>
      </w:r>
    </w:p>
    <w:p w14:paraId="331D5217" w14:textId="25FD9A41" w:rsidR="00D005AD" w:rsidRPr="00D5277B" w:rsidRDefault="00E43B5E" w:rsidP="00E43B5E">
      <w:pPr>
        <w:pStyle w:val="NormalWeb"/>
        <w:ind w:left="1080"/>
        <w:jc w:val="both"/>
        <w:rPr>
          <w:rStyle w:val="Textoennegrita"/>
          <w:rFonts w:ascii="Tahoma" w:hAnsi="Tahoma" w:cs="Tahoma"/>
          <w:b w:val="0"/>
          <w:bCs w:val="0"/>
          <w:sz w:val="22"/>
          <w:szCs w:val="22"/>
          <w:bdr w:val="none" w:sz="0" w:space="0" w:color="auto" w:frame="1"/>
        </w:rPr>
      </w:pPr>
      <w:r w:rsidRPr="00D5277B">
        <w:rPr>
          <w:rStyle w:val="Textoennegrita"/>
          <w:rFonts w:ascii="Tahoma" w:hAnsi="Tahoma" w:cs="Tahoma"/>
          <w:b w:val="0"/>
          <w:bCs w:val="0"/>
          <w:sz w:val="22"/>
          <w:szCs w:val="22"/>
          <w:bdr w:val="none" w:sz="0" w:space="0" w:color="auto" w:frame="1"/>
        </w:rPr>
        <w:t>“</w:t>
      </w:r>
      <w:r w:rsidR="00D005AD" w:rsidRPr="00D5277B">
        <w:rPr>
          <w:rStyle w:val="Textoennegrita"/>
          <w:rFonts w:ascii="Tahoma" w:hAnsi="Tahoma" w:cs="Tahoma"/>
          <w:b w:val="0"/>
          <w:bCs w:val="0"/>
          <w:sz w:val="22"/>
          <w:szCs w:val="22"/>
          <w:bdr w:val="none" w:sz="0" w:space="0" w:color="auto" w:frame="1"/>
        </w:rPr>
        <w:t xml:space="preserve">La EEER deberá implementar un mecanismo de control que le permita monitorear y ejecutar la oportuna aclaración de </w:t>
      </w:r>
      <w:r w:rsidR="00A052D0" w:rsidRPr="00D5277B">
        <w:rPr>
          <w:rStyle w:val="Textoennegrita"/>
          <w:rFonts w:ascii="Tahoma" w:hAnsi="Tahoma" w:cs="Tahoma"/>
          <w:b w:val="0"/>
          <w:bCs w:val="0"/>
          <w:sz w:val="22"/>
          <w:szCs w:val="22"/>
          <w:bdr w:val="none" w:sz="0" w:space="0" w:color="auto" w:frame="1"/>
        </w:rPr>
        <w:t>las guías</w:t>
      </w:r>
      <w:r w:rsidR="00D005AD" w:rsidRPr="00D5277B">
        <w:rPr>
          <w:rStyle w:val="Textoennegrita"/>
          <w:rFonts w:ascii="Tahoma" w:hAnsi="Tahoma" w:cs="Tahoma"/>
          <w:b w:val="0"/>
          <w:bCs w:val="0"/>
          <w:sz w:val="22"/>
          <w:szCs w:val="22"/>
          <w:bdr w:val="none" w:sz="0" w:space="0" w:color="auto" w:frame="1"/>
        </w:rPr>
        <w:t xml:space="preserve"> que fueron transmitid</w:t>
      </w:r>
      <w:r w:rsidR="00A052D0" w:rsidRPr="00D5277B">
        <w:rPr>
          <w:rStyle w:val="Textoennegrita"/>
          <w:rFonts w:ascii="Tahoma" w:hAnsi="Tahoma" w:cs="Tahoma"/>
          <w:b w:val="0"/>
          <w:bCs w:val="0"/>
          <w:sz w:val="22"/>
          <w:szCs w:val="22"/>
          <w:bdr w:val="none" w:sz="0" w:space="0" w:color="auto" w:frame="1"/>
        </w:rPr>
        <w:t>a</w:t>
      </w:r>
      <w:r w:rsidR="00D005AD" w:rsidRPr="00D5277B">
        <w:rPr>
          <w:rStyle w:val="Textoennegrita"/>
          <w:rFonts w:ascii="Tahoma" w:hAnsi="Tahoma" w:cs="Tahoma"/>
          <w:b w:val="0"/>
          <w:bCs w:val="0"/>
          <w:sz w:val="22"/>
          <w:szCs w:val="22"/>
          <w:bdr w:val="none" w:sz="0" w:space="0" w:color="auto" w:frame="1"/>
        </w:rPr>
        <w:t>s</w:t>
      </w:r>
      <w:r w:rsidR="001F5B95" w:rsidRPr="00D5277B">
        <w:rPr>
          <w:rStyle w:val="Textoennegrita"/>
          <w:rFonts w:ascii="Tahoma" w:hAnsi="Tahoma" w:cs="Tahoma"/>
          <w:b w:val="0"/>
          <w:bCs w:val="0"/>
          <w:sz w:val="22"/>
          <w:szCs w:val="22"/>
          <w:bdr w:val="none" w:sz="0" w:space="0" w:color="auto" w:frame="1"/>
        </w:rPr>
        <w:t>,</w:t>
      </w:r>
      <w:r w:rsidR="00D005AD" w:rsidRPr="00D5277B">
        <w:rPr>
          <w:rStyle w:val="Textoennegrita"/>
          <w:rFonts w:ascii="Tahoma" w:hAnsi="Tahoma" w:cs="Tahoma"/>
          <w:b w:val="0"/>
          <w:bCs w:val="0"/>
          <w:sz w:val="22"/>
          <w:szCs w:val="22"/>
          <w:bdr w:val="none" w:sz="0" w:space="0" w:color="auto" w:frame="1"/>
        </w:rPr>
        <w:t xml:space="preserve"> de manera excepcional</w:t>
      </w:r>
      <w:r w:rsidR="001F5B95" w:rsidRPr="00D5277B">
        <w:rPr>
          <w:rStyle w:val="Textoennegrita"/>
          <w:rFonts w:ascii="Tahoma" w:hAnsi="Tahoma" w:cs="Tahoma"/>
          <w:b w:val="0"/>
          <w:bCs w:val="0"/>
          <w:sz w:val="22"/>
          <w:szCs w:val="22"/>
          <w:bdr w:val="none" w:sz="0" w:space="0" w:color="auto" w:frame="1"/>
        </w:rPr>
        <w:t>,</w:t>
      </w:r>
      <w:r w:rsidR="00D005AD" w:rsidRPr="00D5277B">
        <w:rPr>
          <w:rStyle w:val="Textoennegrita"/>
          <w:rFonts w:ascii="Tahoma" w:hAnsi="Tahoma" w:cs="Tahoma"/>
          <w:b w:val="0"/>
          <w:bCs w:val="0"/>
          <w:sz w:val="22"/>
          <w:szCs w:val="22"/>
          <w:bdr w:val="none" w:sz="0" w:space="0" w:color="auto" w:frame="1"/>
        </w:rPr>
        <w:t xml:space="preserve"> con RUT genérico 99999999-9. Debiendo facilitar la información derivada de este control, en los casos que sea requerida por el Servicio Nacional de Aduanas.</w:t>
      </w:r>
    </w:p>
    <w:p w14:paraId="4AF6EB38" w14:textId="1DC05DFC" w:rsidR="00FF549F" w:rsidRPr="00D5277B" w:rsidRDefault="00CB3BE9" w:rsidP="00FF549F">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r w:rsidRPr="00D5277B">
        <w:rPr>
          <w:rStyle w:val="Textoennegrita"/>
          <w:rFonts w:ascii="Tahoma" w:hAnsi="Tahoma" w:cs="Tahoma"/>
          <w:b w:val="0"/>
          <w:bCs w:val="0"/>
          <w:sz w:val="22"/>
          <w:szCs w:val="22"/>
          <w:bdr w:val="none" w:sz="0" w:space="0" w:color="auto" w:frame="1"/>
        </w:rPr>
        <w:t>“</w:t>
      </w:r>
      <w:r w:rsidR="00D005AD" w:rsidRPr="00D5277B">
        <w:rPr>
          <w:rStyle w:val="Textoennegrita"/>
          <w:rFonts w:ascii="Tahoma" w:hAnsi="Tahoma" w:cs="Tahoma"/>
          <w:b w:val="0"/>
          <w:bCs w:val="0"/>
          <w:sz w:val="22"/>
          <w:szCs w:val="22"/>
          <w:bdr w:val="none" w:sz="0" w:space="0" w:color="auto" w:frame="1"/>
        </w:rPr>
        <w:t xml:space="preserve">La Dirección Regional o Administración de Aduana, con la información proporcionada por la EEER y con aquella que disponga directamente, podrá fiscalizar, incluso selectivamente, que las aclaraciones hayan sido efectuadas correctamente. Este control se desarrollará a posteriori, con el objetivo de </w:t>
      </w:r>
      <w:r w:rsidR="00870DB5" w:rsidRPr="00D5277B">
        <w:rPr>
          <w:rStyle w:val="Textoennegrita"/>
          <w:rFonts w:ascii="Tahoma" w:hAnsi="Tahoma" w:cs="Tahoma"/>
          <w:b w:val="0"/>
          <w:bCs w:val="0"/>
          <w:sz w:val="22"/>
          <w:szCs w:val="22"/>
          <w:bdr w:val="none" w:sz="0" w:space="0" w:color="auto" w:frame="1"/>
        </w:rPr>
        <w:t>monitorear</w:t>
      </w:r>
      <w:r w:rsidR="00D005AD" w:rsidRPr="00D5277B">
        <w:rPr>
          <w:rStyle w:val="Textoennegrita"/>
          <w:rFonts w:ascii="Tahoma" w:hAnsi="Tahoma" w:cs="Tahoma"/>
          <w:b w:val="0"/>
          <w:bCs w:val="0"/>
          <w:sz w:val="22"/>
          <w:szCs w:val="22"/>
          <w:bdr w:val="none" w:sz="0" w:space="0" w:color="auto" w:frame="1"/>
        </w:rPr>
        <w:t xml:space="preserve"> </w:t>
      </w:r>
      <w:r w:rsidR="00870DB5" w:rsidRPr="00D5277B">
        <w:rPr>
          <w:rStyle w:val="Textoennegrita"/>
          <w:rFonts w:ascii="Tahoma" w:hAnsi="Tahoma" w:cs="Tahoma"/>
          <w:b w:val="0"/>
          <w:bCs w:val="0"/>
          <w:sz w:val="22"/>
          <w:szCs w:val="22"/>
          <w:bdr w:val="none" w:sz="0" w:space="0" w:color="auto" w:frame="1"/>
        </w:rPr>
        <w:t>el</w:t>
      </w:r>
      <w:r w:rsidR="00D005AD" w:rsidRPr="00D5277B">
        <w:rPr>
          <w:rStyle w:val="Textoennegrita"/>
          <w:rFonts w:ascii="Tahoma" w:hAnsi="Tahoma" w:cs="Tahoma"/>
          <w:b w:val="0"/>
          <w:bCs w:val="0"/>
          <w:sz w:val="22"/>
          <w:szCs w:val="22"/>
          <w:bdr w:val="none" w:sz="0" w:space="0" w:color="auto" w:frame="1"/>
        </w:rPr>
        <w:t xml:space="preserve"> cumplimiento de los operadores</w:t>
      </w:r>
      <w:r w:rsidR="00D5277B">
        <w:rPr>
          <w:rStyle w:val="Textoennegrita"/>
          <w:rFonts w:ascii="Tahoma" w:hAnsi="Tahoma" w:cs="Tahoma"/>
          <w:b w:val="0"/>
          <w:bCs w:val="0"/>
          <w:sz w:val="22"/>
          <w:szCs w:val="22"/>
          <w:bdr w:val="none" w:sz="0" w:space="0" w:color="auto" w:frame="1"/>
        </w:rPr>
        <w:t>,</w:t>
      </w:r>
      <w:r w:rsidR="00D005AD" w:rsidRPr="00D5277B">
        <w:rPr>
          <w:rStyle w:val="Textoennegrita"/>
          <w:rFonts w:ascii="Tahoma" w:hAnsi="Tahoma" w:cs="Tahoma"/>
          <w:b w:val="0"/>
          <w:bCs w:val="0"/>
          <w:sz w:val="22"/>
          <w:szCs w:val="22"/>
          <w:bdr w:val="none" w:sz="0" w:space="0" w:color="auto" w:frame="1"/>
        </w:rPr>
        <w:t xml:space="preserve"> cursando las denuncias y procesos disciplinarios según corresponda en caso de incumplimiento.</w:t>
      </w:r>
      <w:r w:rsidR="00114EB9" w:rsidRPr="00D5277B">
        <w:rPr>
          <w:rStyle w:val="Textoennegrita"/>
          <w:rFonts w:ascii="Tahoma" w:hAnsi="Tahoma" w:cs="Tahoma"/>
          <w:b w:val="0"/>
          <w:bCs w:val="0"/>
          <w:sz w:val="22"/>
          <w:szCs w:val="22"/>
          <w:bdr w:val="none" w:sz="0" w:space="0" w:color="auto" w:frame="1"/>
        </w:rPr>
        <w:t>”</w:t>
      </w:r>
      <w:r w:rsidR="009D1C76" w:rsidRPr="00D5277B">
        <w:rPr>
          <w:rStyle w:val="Textoennegrita"/>
          <w:rFonts w:ascii="Tahoma" w:hAnsi="Tahoma" w:cs="Tahoma"/>
          <w:b w:val="0"/>
          <w:bCs w:val="0"/>
          <w:sz w:val="22"/>
          <w:szCs w:val="22"/>
          <w:bdr w:val="none" w:sz="0" w:space="0" w:color="auto" w:frame="1"/>
        </w:rPr>
        <w:t>.</w:t>
      </w:r>
    </w:p>
    <w:p w14:paraId="7DAA99E2" w14:textId="77777777" w:rsidR="00FF549F" w:rsidRPr="00D5277B" w:rsidRDefault="00FF549F" w:rsidP="00FF549F">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p>
    <w:p w14:paraId="14DE6B70" w14:textId="77777777" w:rsidR="00FF549F" w:rsidRPr="00FF549F" w:rsidRDefault="00FF549F" w:rsidP="00FF549F">
      <w:pPr>
        <w:pStyle w:val="NormalWeb"/>
        <w:numPr>
          <w:ilvl w:val="0"/>
          <w:numId w:val="6"/>
        </w:numPr>
        <w:spacing w:before="0" w:beforeAutospacing="0" w:after="0" w:afterAutospacing="0"/>
        <w:jc w:val="both"/>
        <w:rPr>
          <w:rStyle w:val="Textoennegrita"/>
          <w:rFonts w:ascii="Tahoma" w:hAnsi="Tahoma" w:cs="Tahoma"/>
          <w:sz w:val="22"/>
          <w:szCs w:val="22"/>
          <w:bdr w:val="none" w:sz="0" w:space="0" w:color="auto" w:frame="1"/>
        </w:rPr>
      </w:pPr>
      <w:r w:rsidRPr="00FF549F">
        <w:rPr>
          <w:rStyle w:val="Textoennegrita"/>
          <w:rFonts w:ascii="Tahoma" w:hAnsi="Tahoma" w:cs="Tahoma"/>
          <w:sz w:val="22"/>
          <w:szCs w:val="22"/>
          <w:bdr w:val="none" w:sz="0" w:space="0" w:color="auto" w:frame="1"/>
        </w:rPr>
        <w:t xml:space="preserve">REEMPLÁZASE, </w:t>
      </w:r>
      <w:r w:rsidRPr="00FF549F">
        <w:rPr>
          <w:rStyle w:val="Textoennegrita"/>
          <w:rFonts w:ascii="Tahoma" w:hAnsi="Tahoma" w:cs="Tahoma"/>
          <w:b w:val="0"/>
          <w:bCs w:val="0"/>
          <w:sz w:val="22"/>
          <w:szCs w:val="22"/>
          <w:bdr w:val="none" w:sz="0" w:space="0" w:color="auto" w:frame="1"/>
        </w:rPr>
        <w:t>el párrafo final del numeral 2.1 relativo a “Mercancías de Importación”, del Título VI “Del Almacenamiento y Retiro de los Envíos de Entrega Rápida o Expresos”, por el siguiente:</w:t>
      </w:r>
    </w:p>
    <w:p w14:paraId="45F3FC56" w14:textId="793AA458" w:rsidR="00FF549F" w:rsidRDefault="00FF549F" w:rsidP="00EE4952">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r w:rsidRPr="00FF549F">
        <w:rPr>
          <w:rStyle w:val="Textoennegrita"/>
          <w:rFonts w:ascii="Tahoma" w:hAnsi="Tahoma" w:cs="Tahoma"/>
          <w:b w:val="0"/>
          <w:bCs w:val="0"/>
          <w:sz w:val="22"/>
          <w:szCs w:val="22"/>
          <w:bdr w:val="none" w:sz="0" w:space="0" w:color="auto" w:frame="1"/>
        </w:rPr>
        <w:t>“E</w:t>
      </w:r>
      <w:r w:rsidR="009D1C76">
        <w:rPr>
          <w:rStyle w:val="Textoennegrita"/>
          <w:rFonts w:ascii="Tahoma" w:hAnsi="Tahoma" w:cs="Tahoma"/>
          <w:b w:val="0"/>
          <w:bCs w:val="0"/>
          <w:sz w:val="22"/>
          <w:szCs w:val="22"/>
          <w:bdr w:val="none" w:sz="0" w:space="0" w:color="auto" w:frame="1"/>
        </w:rPr>
        <w:t>l retiro de</w:t>
      </w:r>
      <w:r w:rsidRPr="00FF549F">
        <w:rPr>
          <w:rStyle w:val="Textoennegrita"/>
          <w:rFonts w:ascii="Tahoma" w:hAnsi="Tahoma" w:cs="Tahoma"/>
          <w:b w:val="0"/>
          <w:bCs w:val="0"/>
          <w:sz w:val="22"/>
          <w:szCs w:val="22"/>
          <w:bdr w:val="none" w:sz="0" w:space="0" w:color="auto" w:frame="1"/>
        </w:rPr>
        <w:t xml:space="preserve"> los envíos que</w:t>
      </w:r>
      <w:r w:rsidR="009D1C76">
        <w:rPr>
          <w:rStyle w:val="Textoennegrita"/>
          <w:rFonts w:ascii="Tahoma" w:hAnsi="Tahoma" w:cs="Tahoma"/>
          <w:b w:val="0"/>
          <w:bCs w:val="0"/>
          <w:sz w:val="22"/>
          <w:szCs w:val="22"/>
          <w:bdr w:val="none" w:sz="0" w:space="0" w:color="auto" w:frame="1"/>
        </w:rPr>
        <w:t>,</w:t>
      </w:r>
      <w:r w:rsidRPr="00FF549F">
        <w:rPr>
          <w:rStyle w:val="Textoennegrita"/>
          <w:rFonts w:ascii="Tahoma" w:hAnsi="Tahoma" w:cs="Tahoma"/>
          <w:b w:val="0"/>
          <w:bCs w:val="0"/>
          <w:sz w:val="22"/>
          <w:szCs w:val="22"/>
          <w:bdr w:val="none" w:sz="0" w:space="0" w:color="auto" w:frame="1"/>
        </w:rPr>
        <w:t xml:space="preserve"> por su valor y/o naturaleza se encuentren exentos del pago de derechos, impuestos y demás gravámenes, y en general no requieran de la tramitación de una Destinación Aduanera, se efectuará mediante la presentación de la guía courier que lo ampara, cuando ésta se encuentre aceptada en el sistema de Manifiesto de Carga Courier, y se hayan realizado los procedimientos de fiscalización correspondientes.”</w:t>
      </w:r>
      <w:r w:rsidR="009D1C76">
        <w:rPr>
          <w:rStyle w:val="Textoennegrita"/>
          <w:rFonts w:ascii="Tahoma" w:hAnsi="Tahoma" w:cs="Tahoma"/>
          <w:b w:val="0"/>
          <w:bCs w:val="0"/>
          <w:sz w:val="22"/>
          <w:szCs w:val="22"/>
          <w:bdr w:val="none" w:sz="0" w:space="0" w:color="auto" w:frame="1"/>
        </w:rPr>
        <w:t>.</w:t>
      </w:r>
      <w:r w:rsidRPr="00FF549F">
        <w:rPr>
          <w:rStyle w:val="Textoennegrita"/>
          <w:rFonts w:ascii="Tahoma" w:hAnsi="Tahoma" w:cs="Tahoma"/>
          <w:b w:val="0"/>
          <w:bCs w:val="0"/>
          <w:sz w:val="22"/>
          <w:szCs w:val="22"/>
          <w:bdr w:val="none" w:sz="0" w:space="0" w:color="auto" w:frame="1"/>
        </w:rPr>
        <w:t xml:space="preserve">  </w:t>
      </w:r>
    </w:p>
    <w:p w14:paraId="35648BB3" w14:textId="77777777" w:rsidR="00EE4952" w:rsidRPr="00EE4952" w:rsidRDefault="00EE4952" w:rsidP="00EE4952">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p>
    <w:p w14:paraId="3C245A9D" w14:textId="77777777" w:rsidR="00FF549F" w:rsidRPr="00EE4952" w:rsidRDefault="00FF549F" w:rsidP="00FF549F">
      <w:pPr>
        <w:pStyle w:val="NormalWeb"/>
        <w:numPr>
          <w:ilvl w:val="0"/>
          <w:numId w:val="6"/>
        </w:numPr>
        <w:spacing w:before="0" w:beforeAutospacing="0" w:after="0" w:afterAutospacing="0"/>
        <w:jc w:val="both"/>
        <w:rPr>
          <w:rStyle w:val="Textoennegrita"/>
          <w:rFonts w:ascii="Tahoma" w:hAnsi="Tahoma" w:cs="Tahoma"/>
          <w:b w:val="0"/>
          <w:bCs w:val="0"/>
          <w:sz w:val="22"/>
          <w:szCs w:val="22"/>
          <w:bdr w:val="none" w:sz="0" w:space="0" w:color="auto" w:frame="1"/>
        </w:rPr>
      </w:pPr>
      <w:r w:rsidRPr="00FF549F">
        <w:rPr>
          <w:rStyle w:val="Textoennegrita"/>
          <w:rFonts w:ascii="Tahoma" w:hAnsi="Tahoma" w:cs="Tahoma"/>
          <w:sz w:val="22"/>
          <w:szCs w:val="22"/>
          <w:bdr w:val="none" w:sz="0" w:space="0" w:color="auto" w:frame="1"/>
        </w:rPr>
        <w:t xml:space="preserve">REEMPLÁZASE, </w:t>
      </w:r>
      <w:r w:rsidRPr="00EE4952">
        <w:rPr>
          <w:rStyle w:val="Textoennegrita"/>
          <w:rFonts w:ascii="Tahoma" w:hAnsi="Tahoma" w:cs="Tahoma"/>
          <w:b w:val="0"/>
          <w:bCs w:val="0"/>
          <w:sz w:val="22"/>
          <w:szCs w:val="22"/>
          <w:bdr w:val="none" w:sz="0" w:space="0" w:color="auto" w:frame="1"/>
        </w:rPr>
        <w:t>el párrafo final del numeral 2.4.4 “Valor-id” del Anexo Nº 1 sobre “Instrucciones de llenado del Manifiesto Courier”, por el siguiente:</w:t>
      </w:r>
    </w:p>
    <w:p w14:paraId="59B51E0A" w14:textId="7D9D7B32" w:rsidR="00FF549F" w:rsidRPr="00FF549F" w:rsidRDefault="00FF549F" w:rsidP="00FF549F">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r w:rsidRPr="00EE4952">
        <w:rPr>
          <w:rStyle w:val="Textoennegrita"/>
          <w:rFonts w:ascii="Tahoma" w:hAnsi="Tahoma" w:cs="Tahoma"/>
          <w:b w:val="0"/>
          <w:bCs w:val="0"/>
          <w:sz w:val="22"/>
          <w:szCs w:val="22"/>
          <w:bdr w:val="none" w:sz="0" w:space="0" w:color="auto" w:frame="1"/>
        </w:rPr>
        <w:t>“En aquellos casos en que el identificador</w:t>
      </w:r>
      <w:r w:rsidRPr="00FF549F">
        <w:rPr>
          <w:rStyle w:val="Textoennegrita"/>
          <w:rFonts w:ascii="Tahoma" w:hAnsi="Tahoma" w:cs="Tahoma"/>
          <w:b w:val="0"/>
          <w:bCs w:val="0"/>
          <w:sz w:val="22"/>
          <w:szCs w:val="22"/>
          <w:bdr w:val="none" w:sz="0" w:space="0" w:color="auto" w:frame="1"/>
        </w:rPr>
        <w:t xml:space="preserve"> (Tipo-id) del consignatario en el documento sea “RUT”, se deberá indicar la información del RUT vigente a la fecha de transmisión de la respectiva guía. De no contar con el RUT vigente, se deberá completar esta información del RUT con el valor 99999999-9.”</w:t>
      </w:r>
      <w:r w:rsidR="00641DCF">
        <w:rPr>
          <w:rStyle w:val="Textoennegrita"/>
          <w:rFonts w:ascii="Tahoma" w:hAnsi="Tahoma" w:cs="Tahoma"/>
          <w:b w:val="0"/>
          <w:bCs w:val="0"/>
          <w:sz w:val="22"/>
          <w:szCs w:val="22"/>
          <w:bdr w:val="none" w:sz="0" w:space="0" w:color="auto" w:frame="1"/>
        </w:rPr>
        <w:t>.</w:t>
      </w:r>
    </w:p>
    <w:p w14:paraId="144E39C8" w14:textId="77777777" w:rsidR="00FF549F" w:rsidRPr="00FF549F" w:rsidRDefault="00FF549F" w:rsidP="00FF549F">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p>
    <w:p w14:paraId="180B6076" w14:textId="77777777" w:rsidR="00FF549F" w:rsidRPr="00EE4952" w:rsidRDefault="00FF549F" w:rsidP="00FF549F">
      <w:pPr>
        <w:pStyle w:val="NormalWeb"/>
        <w:numPr>
          <w:ilvl w:val="0"/>
          <w:numId w:val="6"/>
        </w:numPr>
        <w:spacing w:before="0" w:beforeAutospacing="0" w:after="0" w:afterAutospacing="0"/>
        <w:jc w:val="both"/>
        <w:rPr>
          <w:rStyle w:val="Textoennegrita"/>
          <w:rFonts w:ascii="Tahoma" w:hAnsi="Tahoma" w:cs="Tahoma"/>
          <w:b w:val="0"/>
          <w:bCs w:val="0"/>
          <w:sz w:val="22"/>
          <w:szCs w:val="22"/>
          <w:bdr w:val="none" w:sz="0" w:space="0" w:color="auto" w:frame="1"/>
        </w:rPr>
      </w:pPr>
      <w:r w:rsidRPr="00FF549F">
        <w:rPr>
          <w:rStyle w:val="Textoennegrita"/>
          <w:rFonts w:ascii="Tahoma" w:hAnsi="Tahoma" w:cs="Tahoma"/>
          <w:sz w:val="22"/>
          <w:szCs w:val="22"/>
          <w:bdr w:val="none" w:sz="0" w:space="0" w:color="auto" w:frame="1"/>
        </w:rPr>
        <w:t xml:space="preserve">REEMPLÁZASE, </w:t>
      </w:r>
      <w:r w:rsidRPr="00EE4952">
        <w:rPr>
          <w:rStyle w:val="Textoennegrita"/>
          <w:rFonts w:ascii="Tahoma" w:hAnsi="Tahoma" w:cs="Tahoma"/>
          <w:b w:val="0"/>
          <w:bCs w:val="0"/>
          <w:sz w:val="22"/>
          <w:szCs w:val="22"/>
          <w:bdr w:val="none" w:sz="0" w:space="0" w:color="auto" w:frame="1"/>
        </w:rPr>
        <w:t>el párrafo final del numeral 2.4.5 “Nombres” del Anexo Nº 1 sobre “Instrucciones de llenado del Manifiesto Courier”, por el siguiente:</w:t>
      </w:r>
    </w:p>
    <w:p w14:paraId="5F5E318D" w14:textId="24455173" w:rsidR="00FF549F" w:rsidRPr="00FF549F" w:rsidRDefault="00FF549F" w:rsidP="00EE4952">
      <w:pPr>
        <w:pStyle w:val="NormalWeb"/>
        <w:spacing w:before="0" w:beforeAutospacing="0" w:after="0" w:afterAutospacing="0"/>
        <w:ind w:left="1080"/>
        <w:jc w:val="both"/>
        <w:rPr>
          <w:rStyle w:val="Textoennegrita"/>
          <w:rFonts w:ascii="Tahoma" w:hAnsi="Tahoma" w:cs="Tahoma"/>
          <w:b w:val="0"/>
          <w:bCs w:val="0"/>
          <w:sz w:val="22"/>
          <w:szCs w:val="22"/>
          <w:bdr w:val="none" w:sz="0" w:space="0" w:color="auto" w:frame="1"/>
        </w:rPr>
      </w:pPr>
      <w:r w:rsidRPr="00EE4952">
        <w:rPr>
          <w:rStyle w:val="Textoennegrita"/>
          <w:rFonts w:ascii="Tahoma" w:hAnsi="Tahoma" w:cs="Tahoma"/>
          <w:b w:val="0"/>
          <w:bCs w:val="0"/>
          <w:sz w:val="22"/>
          <w:szCs w:val="22"/>
          <w:bdr w:val="none" w:sz="0" w:space="0" w:color="auto" w:frame="1"/>
        </w:rPr>
        <w:t>“En aquellos casos en que el identificador</w:t>
      </w:r>
      <w:r w:rsidRPr="00FF549F">
        <w:rPr>
          <w:rStyle w:val="Textoennegrita"/>
          <w:rFonts w:ascii="Tahoma" w:hAnsi="Tahoma" w:cs="Tahoma"/>
          <w:b w:val="0"/>
          <w:bCs w:val="0"/>
          <w:sz w:val="22"/>
          <w:szCs w:val="22"/>
          <w:bdr w:val="none" w:sz="0" w:space="0" w:color="auto" w:frame="1"/>
        </w:rPr>
        <w:t xml:space="preserve"> (Tipo-id) del consignatario en el documento sea “RUT”, se deberá indicar la información del nombre o razón social de la persona natural o jurídica, que corresponde a dicho RUT, sin perjuicio de poder señalar</w:t>
      </w:r>
      <w:r w:rsidR="00641DCF">
        <w:rPr>
          <w:rStyle w:val="Textoennegrita"/>
          <w:rFonts w:ascii="Tahoma" w:hAnsi="Tahoma" w:cs="Tahoma"/>
          <w:b w:val="0"/>
          <w:bCs w:val="0"/>
          <w:sz w:val="22"/>
          <w:szCs w:val="22"/>
          <w:bdr w:val="none" w:sz="0" w:space="0" w:color="auto" w:frame="1"/>
        </w:rPr>
        <w:t>,</w:t>
      </w:r>
      <w:r w:rsidRPr="00FF549F">
        <w:rPr>
          <w:rStyle w:val="Textoennegrita"/>
          <w:rFonts w:ascii="Tahoma" w:hAnsi="Tahoma" w:cs="Tahoma"/>
          <w:b w:val="0"/>
          <w:bCs w:val="0"/>
          <w:sz w:val="22"/>
          <w:szCs w:val="22"/>
          <w:bdr w:val="none" w:sz="0" w:space="0" w:color="auto" w:frame="1"/>
        </w:rPr>
        <w:t xml:space="preserve"> además, cuando se trate de persona jurídica, el nombre de fantasía. De haberse utilizado como valor del RUT 99999999-9, se deberá señalar igualmente la información del nombre o razón social de la persona natural o jurídica consignataria de la mercancía.”</w:t>
      </w:r>
      <w:r w:rsidR="00641DCF">
        <w:rPr>
          <w:rStyle w:val="Textoennegrita"/>
          <w:rFonts w:ascii="Tahoma" w:hAnsi="Tahoma" w:cs="Tahoma"/>
          <w:b w:val="0"/>
          <w:bCs w:val="0"/>
          <w:sz w:val="22"/>
          <w:szCs w:val="22"/>
          <w:bdr w:val="none" w:sz="0" w:space="0" w:color="auto" w:frame="1"/>
        </w:rPr>
        <w:t>.</w:t>
      </w:r>
    </w:p>
    <w:p w14:paraId="3B9FDF71" w14:textId="77777777" w:rsidR="00FF549F" w:rsidRPr="00FF549F" w:rsidRDefault="00FF549F" w:rsidP="00FF549F">
      <w:pPr>
        <w:pStyle w:val="NormalWeb"/>
        <w:spacing w:before="0" w:beforeAutospacing="0" w:after="0" w:afterAutospacing="0" w:line="459" w:lineRule="atLeast"/>
        <w:ind w:left="1440"/>
        <w:jc w:val="both"/>
        <w:rPr>
          <w:rStyle w:val="Textoennegrita"/>
          <w:rFonts w:ascii="Tahoma" w:hAnsi="Tahoma" w:cs="Tahoma"/>
          <w:b w:val="0"/>
          <w:sz w:val="22"/>
          <w:szCs w:val="22"/>
          <w:bdr w:val="none" w:sz="0" w:space="0" w:color="auto" w:frame="1"/>
        </w:rPr>
      </w:pPr>
    </w:p>
    <w:p w14:paraId="7F4BB722" w14:textId="77777777" w:rsidR="00FF549F" w:rsidRPr="00EE4952" w:rsidRDefault="00FF549F" w:rsidP="00FF549F">
      <w:pPr>
        <w:pStyle w:val="NormalWeb"/>
        <w:numPr>
          <w:ilvl w:val="0"/>
          <w:numId w:val="5"/>
        </w:numPr>
        <w:spacing w:before="0" w:beforeAutospacing="0" w:after="0" w:afterAutospacing="0"/>
        <w:jc w:val="both"/>
        <w:rPr>
          <w:rStyle w:val="Textoennegrita"/>
          <w:rFonts w:ascii="Tahoma" w:hAnsi="Tahoma" w:cs="Tahoma"/>
          <w:b w:val="0"/>
          <w:bCs w:val="0"/>
          <w:sz w:val="22"/>
          <w:szCs w:val="22"/>
        </w:rPr>
      </w:pPr>
      <w:r w:rsidRPr="00EE4952">
        <w:rPr>
          <w:rStyle w:val="Textoennegrita"/>
          <w:rFonts w:ascii="Tahoma" w:hAnsi="Tahoma" w:cs="Tahoma"/>
          <w:b w:val="0"/>
          <w:bCs w:val="0"/>
          <w:sz w:val="22"/>
          <w:szCs w:val="22"/>
          <w:bdr w:val="none" w:sz="0" w:space="0" w:color="auto" w:frame="1"/>
        </w:rPr>
        <w:t>Como consecuencia de la referida modificación, SUSTITÚYANSE las hojas CAP.VII-4; CAP.VII-6; CAP.VII-12 y CAP.VII-37, del Compendio de Normas Aduaneras por las que se adjuntan a esta Resolución.</w:t>
      </w:r>
    </w:p>
    <w:p w14:paraId="16BD7F53" w14:textId="77777777" w:rsidR="00FF549F" w:rsidRPr="00FF549F" w:rsidRDefault="00FF549F" w:rsidP="00FF549F">
      <w:pPr>
        <w:pStyle w:val="NormalWeb"/>
        <w:numPr>
          <w:ilvl w:val="0"/>
          <w:numId w:val="5"/>
        </w:numPr>
        <w:spacing w:before="0" w:beforeAutospacing="0" w:after="0" w:afterAutospacing="0" w:line="459" w:lineRule="atLeast"/>
        <w:jc w:val="both"/>
        <w:rPr>
          <w:rStyle w:val="Textoennegrita"/>
          <w:rFonts w:ascii="Tahoma" w:hAnsi="Tahoma" w:cs="Tahoma"/>
          <w:bCs w:val="0"/>
          <w:sz w:val="22"/>
          <w:szCs w:val="22"/>
        </w:rPr>
      </w:pPr>
      <w:r w:rsidRPr="00FF549F">
        <w:rPr>
          <w:rStyle w:val="Textoennegrita"/>
          <w:rFonts w:ascii="Tahoma" w:hAnsi="Tahoma" w:cs="Tahoma"/>
          <w:sz w:val="22"/>
          <w:szCs w:val="22"/>
          <w:bdr w:val="none" w:sz="0" w:space="0" w:color="auto" w:frame="1"/>
        </w:rPr>
        <w:t>La presente resolución entrará en vigencia a contar del 01 de julio de 2022.</w:t>
      </w:r>
    </w:p>
    <w:p w14:paraId="7ECA633F" w14:textId="77777777" w:rsidR="00FF549F" w:rsidRPr="00FF549F" w:rsidRDefault="00FF549F" w:rsidP="00FF549F">
      <w:pPr>
        <w:jc w:val="both"/>
        <w:rPr>
          <w:rFonts w:ascii="Tahoma" w:hAnsi="Tahoma" w:cs="Tahoma"/>
          <w:color w:val="000000" w:themeColor="text1"/>
          <w:sz w:val="22"/>
          <w:szCs w:val="22"/>
          <w:lang w:val="es-CL"/>
        </w:rPr>
      </w:pPr>
    </w:p>
    <w:p w14:paraId="354E6EC2" w14:textId="77777777" w:rsidR="00FF549F" w:rsidRPr="00FF549F" w:rsidRDefault="00FF549F" w:rsidP="00FF549F">
      <w:pPr>
        <w:pStyle w:val="Textoindependiente"/>
      </w:pPr>
    </w:p>
    <w:p w14:paraId="1CFBE085" w14:textId="77777777" w:rsidR="00FF549F" w:rsidRPr="00FF549F" w:rsidRDefault="00FF549F" w:rsidP="00FF549F">
      <w:pPr>
        <w:pStyle w:val="Textoindependiente"/>
      </w:pPr>
      <w:r w:rsidRPr="00FF549F">
        <w:t>ANÓTESE, COMUNÍQUESE Y PUBLÍQUESE EN EXTRACTO EN EL DIARIO OFICIAL E INTEGRAMENTE EN LA PÁGINA WEB DEL SERVICIO</w:t>
      </w:r>
    </w:p>
    <w:p w14:paraId="05E11235" w14:textId="77777777" w:rsidR="00FF549F" w:rsidRPr="00FF549F" w:rsidRDefault="00FF549F" w:rsidP="00FF549F">
      <w:pPr>
        <w:rPr>
          <w:rFonts w:ascii="Tahoma" w:hAnsi="Tahoma" w:cs="Tahoma"/>
          <w:color w:val="7F7F7F" w:themeColor="text1" w:themeTint="80"/>
          <w:sz w:val="22"/>
          <w:szCs w:val="22"/>
        </w:rPr>
      </w:pPr>
    </w:p>
    <w:p w14:paraId="26841E19" w14:textId="77777777" w:rsidR="00FF549F" w:rsidRPr="00FF549F" w:rsidRDefault="00FF549F" w:rsidP="00FF549F">
      <w:pPr>
        <w:rPr>
          <w:rFonts w:ascii="Tahoma" w:hAnsi="Tahoma" w:cs="Tahoma"/>
          <w:b/>
          <w:color w:val="000000" w:themeColor="text1"/>
          <w:sz w:val="22"/>
          <w:szCs w:val="22"/>
        </w:rPr>
      </w:pPr>
    </w:p>
    <w:p w14:paraId="35836A51" w14:textId="77777777" w:rsidR="00FF549F" w:rsidRPr="00FF549F" w:rsidRDefault="00FF549F" w:rsidP="00FF549F">
      <w:pPr>
        <w:rPr>
          <w:rFonts w:ascii="Tahoma" w:hAnsi="Tahoma" w:cs="Tahoma"/>
          <w:b/>
          <w:color w:val="000000" w:themeColor="text1"/>
          <w:sz w:val="22"/>
          <w:szCs w:val="22"/>
        </w:rPr>
      </w:pPr>
    </w:p>
    <w:p w14:paraId="0D9278F9" w14:textId="77777777" w:rsidR="00FF549F" w:rsidRPr="00FF549F" w:rsidRDefault="00FF549F" w:rsidP="00FF549F">
      <w:pPr>
        <w:rPr>
          <w:rFonts w:ascii="Tahoma" w:hAnsi="Tahoma" w:cs="Tahoma"/>
          <w:b/>
          <w:color w:val="000000" w:themeColor="text1"/>
          <w:sz w:val="22"/>
          <w:szCs w:val="22"/>
        </w:rPr>
      </w:pPr>
    </w:p>
    <w:p w14:paraId="4737B03D" w14:textId="77777777" w:rsidR="00FF549F" w:rsidRPr="00FF549F" w:rsidRDefault="00FF549F" w:rsidP="00FF549F">
      <w:pPr>
        <w:rPr>
          <w:rFonts w:ascii="Tahoma" w:hAnsi="Tahoma" w:cs="Tahoma"/>
          <w:b/>
          <w:color w:val="000000" w:themeColor="text1"/>
          <w:sz w:val="22"/>
          <w:szCs w:val="22"/>
        </w:rPr>
      </w:pPr>
    </w:p>
    <w:p w14:paraId="0EB6C72D" w14:textId="77777777" w:rsidR="00FF549F" w:rsidRPr="00FF549F" w:rsidRDefault="00FF549F" w:rsidP="00FF549F">
      <w:pPr>
        <w:rPr>
          <w:rFonts w:ascii="Tahoma" w:hAnsi="Tahoma" w:cs="Tahoma"/>
          <w:b/>
          <w:color w:val="000000" w:themeColor="text1"/>
          <w:sz w:val="22"/>
          <w:szCs w:val="22"/>
        </w:rPr>
      </w:pPr>
    </w:p>
    <w:p w14:paraId="1503C0F3" w14:textId="77777777" w:rsidR="00FF549F" w:rsidRPr="00FB2EBB" w:rsidRDefault="00FF549F" w:rsidP="00FF549F">
      <w:pPr>
        <w:rPr>
          <w:rFonts w:ascii="Tahoma" w:hAnsi="Tahoma" w:cs="Tahoma"/>
          <w:bCs/>
          <w:color w:val="000000" w:themeColor="text1"/>
          <w:sz w:val="18"/>
          <w:szCs w:val="18"/>
        </w:rPr>
      </w:pPr>
      <w:r w:rsidRPr="00FB2EBB">
        <w:rPr>
          <w:rFonts w:ascii="Tahoma" w:hAnsi="Tahoma" w:cs="Tahoma"/>
          <w:bCs/>
          <w:color w:val="000000" w:themeColor="text1"/>
          <w:sz w:val="18"/>
          <w:szCs w:val="18"/>
        </w:rPr>
        <w:t>GLH / AOA / RDA / LVC</w:t>
      </w:r>
    </w:p>
    <w:p w14:paraId="4C0DD536" w14:textId="77777777" w:rsidR="00FF549F" w:rsidRPr="00FF549F" w:rsidRDefault="00FF549F" w:rsidP="00FF549F">
      <w:pPr>
        <w:rPr>
          <w:rFonts w:ascii="Tahoma" w:hAnsi="Tahoma" w:cs="Tahoma"/>
          <w:b/>
          <w:color w:val="000000" w:themeColor="text1"/>
          <w:sz w:val="18"/>
          <w:szCs w:val="18"/>
        </w:rPr>
      </w:pPr>
    </w:p>
    <w:p w14:paraId="49B95587" w14:textId="77777777" w:rsidR="00FF549F" w:rsidRPr="00EE4952" w:rsidRDefault="00FF549F" w:rsidP="00FF549F">
      <w:pPr>
        <w:rPr>
          <w:rFonts w:ascii="Tahoma" w:hAnsi="Tahoma" w:cs="Tahoma"/>
          <w:bCs/>
          <w:color w:val="000000" w:themeColor="text1"/>
          <w:sz w:val="18"/>
          <w:szCs w:val="18"/>
          <w:u w:val="single"/>
        </w:rPr>
      </w:pPr>
      <w:r w:rsidRPr="00EE4952">
        <w:rPr>
          <w:rFonts w:ascii="Tahoma" w:hAnsi="Tahoma" w:cs="Tahoma"/>
          <w:bCs/>
          <w:color w:val="000000" w:themeColor="text1"/>
          <w:sz w:val="18"/>
          <w:szCs w:val="18"/>
          <w:u w:val="single"/>
        </w:rPr>
        <w:t>Distribución:</w:t>
      </w:r>
    </w:p>
    <w:p w14:paraId="6612FEDF" w14:textId="77777777" w:rsidR="00FF549F" w:rsidRPr="00FF549F" w:rsidRDefault="00FF549F" w:rsidP="00FF549F">
      <w:pPr>
        <w:tabs>
          <w:tab w:val="left" w:pos="284"/>
          <w:tab w:val="left" w:pos="426"/>
        </w:tabs>
        <w:ind w:left="705" w:hanging="705"/>
        <w:jc w:val="both"/>
        <w:rPr>
          <w:rFonts w:ascii="Tahoma" w:eastAsia="SimSun" w:hAnsi="Tahoma" w:cs="Tahoma"/>
          <w:color w:val="000000" w:themeColor="text1"/>
          <w:sz w:val="18"/>
          <w:szCs w:val="18"/>
          <w:lang w:val="es-CL"/>
        </w:rPr>
      </w:pPr>
      <w:r w:rsidRPr="00FF549F">
        <w:rPr>
          <w:rFonts w:ascii="Tahoma" w:eastAsia="SimSun" w:hAnsi="Tahoma" w:cs="Tahoma"/>
          <w:color w:val="000000" w:themeColor="text1"/>
          <w:sz w:val="18"/>
          <w:szCs w:val="18"/>
          <w:lang w:val="es-CL"/>
        </w:rPr>
        <w:t>- Directores Regionales y Administradores de Aduana</w:t>
      </w:r>
    </w:p>
    <w:p w14:paraId="01C8A142" w14:textId="77777777" w:rsidR="00FF549F" w:rsidRPr="00FF549F" w:rsidRDefault="00FF549F" w:rsidP="00FF549F">
      <w:pPr>
        <w:tabs>
          <w:tab w:val="left" w:pos="284"/>
          <w:tab w:val="left" w:pos="426"/>
        </w:tabs>
        <w:ind w:left="705" w:hanging="705"/>
        <w:jc w:val="both"/>
        <w:rPr>
          <w:rFonts w:ascii="Tahoma" w:eastAsia="SimSun" w:hAnsi="Tahoma" w:cs="Tahoma"/>
          <w:color w:val="000000" w:themeColor="text1"/>
          <w:sz w:val="18"/>
          <w:szCs w:val="18"/>
          <w:lang w:val="es-CL"/>
        </w:rPr>
      </w:pPr>
      <w:r w:rsidRPr="00FF549F">
        <w:rPr>
          <w:rFonts w:ascii="Tahoma" w:eastAsia="SimSun" w:hAnsi="Tahoma" w:cs="Tahoma"/>
          <w:color w:val="000000" w:themeColor="text1"/>
          <w:sz w:val="18"/>
          <w:szCs w:val="18"/>
          <w:lang w:val="es-CL"/>
        </w:rPr>
        <w:t>- Subdirección de Fiscalización</w:t>
      </w:r>
    </w:p>
    <w:p w14:paraId="08DF1834" w14:textId="77777777" w:rsidR="00FF549F" w:rsidRPr="00FF549F" w:rsidRDefault="00FF549F" w:rsidP="00FF549F">
      <w:pPr>
        <w:tabs>
          <w:tab w:val="left" w:pos="284"/>
          <w:tab w:val="left" w:pos="426"/>
        </w:tabs>
        <w:ind w:left="705" w:hanging="705"/>
        <w:jc w:val="both"/>
        <w:rPr>
          <w:rFonts w:ascii="Tahoma" w:eastAsia="SimSun" w:hAnsi="Tahoma" w:cs="Tahoma"/>
          <w:color w:val="000000" w:themeColor="text1"/>
          <w:sz w:val="18"/>
          <w:szCs w:val="18"/>
          <w:lang w:val="es-CL"/>
        </w:rPr>
      </w:pPr>
      <w:r w:rsidRPr="00FF549F">
        <w:rPr>
          <w:rFonts w:ascii="Tahoma" w:eastAsia="SimSun" w:hAnsi="Tahoma" w:cs="Tahoma"/>
          <w:color w:val="000000" w:themeColor="text1"/>
          <w:sz w:val="18"/>
          <w:szCs w:val="18"/>
          <w:lang w:val="es-CL"/>
        </w:rPr>
        <w:t>- Subdirección Informática</w:t>
      </w:r>
    </w:p>
    <w:p w14:paraId="71B03159" w14:textId="77777777" w:rsidR="00FF549F" w:rsidRPr="00FF549F" w:rsidRDefault="00FF549F" w:rsidP="00FF549F">
      <w:pPr>
        <w:tabs>
          <w:tab w:val="left" w:pos="284"/>
          <w:tab w:val="left" w:pos="426"/>
        </w:tabs>
        <w:ind w:left="705" w:hanging="705"/>
        <w:jc w:val="both"/>
        <w:rPr>
          <w:rFonts w:ascii="Tahoma" w:eastAsia="SimSun" w:hAnsi="Tahoma" w:cs="Tahoma"/>
          <w:color w:val="000000" w:themeColor="text1"/>
          <w:sz w:val="18"/>
          <w:szCs w:val="18"/>
          <w:lang w:val="es-CL"/>
        </w:rPr>
      </w:pPr>
      <w:r w:rsidRPr="00FF549F">
        <w:rPr>
          <w:rFonts w:ascii="Tahoma" w:eastAsia="SimSun" w:hAnsi="Tahoma" w:cs="Tahoma"/>
          <w:color w:val="000000" w:themeColor="text1"/>
          <w:sz w:val="18"/>
          <w:szCs w:val="18"/>
          <w:lang w:val="es-CL"/>
        </w:rPr>
        <w:t>- Subdirección Técnica</w:t>
      </w:r>
    </w:p>
    <w:p w14:paraId="0F62057B" w14:textId="77777777" w:rsidR="00FF549F" w:rsidRPr="00FF549F" w:rsidRDefault="00FF549F" w:rsidP="00FF549F">
      <w:pPr>
        <w:tabs>
          <w:tab w:val="left" w:pos="284"/>
          <w:tab w:val="left" w:pos="426"/>
        </w:tabs>
        <w:ind w:left="705" w:hanging="705"/>
        <w:jc w:val="both"/>
        <w:rPr>
          <w:rFonts w:ascii="Tahoma" w:eastAsia="SimSun" w:hAnsi="Tahoma" w:cs="Tahoma"/>
          <w:color w:val="000000" w:themeColor="text1"/>
          <w:sz w:val="18"/>
          <w:szCs w:val="18"/>
          <w:lang w:val="es-CL"/>
        </w:rPr>
      </w:pPr>
      <w:r w:rsidRPr="00FF549F">
        <w:rPr>
          <w:rFonts w:ascii="Tahoma" w:eastAsia="SimSun" w:hAnsi="Tahoma" w:cs="Tahoma"/>
          <w:color w:val="000000" w:themeColor="text1"/>
          <w:sz w:val="18"/>
          <w:szCs w:val="18"/>
          <w:lang w:val="es-CL"/>
        </w:rPr>
        <w:t>- Asociación de Transporte Expreso de Chile A.G (ATREX Chile A.G.)</w:t>
      </w:r>
    </w:p>
    <w:p w14:paraId="3E790870" w14:textId="77777777" w:rsidR="00FF549F" w:rsidRPr="00FF549F" w:rsidRDefault="00FF549F" w:rsidP="00FF549F">
      <w:pPr>
        <w:tabs>
          <w:tab w:val="left" w:pos="284"/>
          <w:tab w:val="left" w:pos="426"/>
        </w:tabs>
        <w:ind w:left="705" w:hanging="705"/>
        <w:jc w:val="both"/>
        <w:rPr>
          <w:rFonts w:ascii="Tahoma" w:eastAsia="SimSun" w:hAnsi="Tahoma" w:cs="Tahoma"/>
          <w:color w:val="000000" w:themeColor="text1"/>
          <w:sz w:val="18"/>
          <w:szCs w:val="18"/>
          <w:lang w:val="es-CL"/>
        </w:rPr>
      </w:pPr>
      <w:r w:rsidRPr="00FF549F">
        <w:rPr>
          <w:rFonts w:ascii="Tahoma" w:eastAsia="SimSun" w:hAnsi="Tahoma" w:cs="Tahoma"/>
          <w:color w:val="000000" w:themeColor="text1"/>
          <w:sz w:val="18"/>
          <w:szCs w:val="18"/>
          <w:lang w:val="es-CL"/>
        </w:rPr>
        <w:t>- Cámara Aduanera de Chile</w:t>
      </w:r>
    </w:p>
    <w:p w14:paraId="444598D6" w14:textId="77777777" w:rsidR="00FF549F" w:rsidRPr="00FF549F" w:rsidRDefault="00FF549F" w:rsidP="00FF549F">
      <w:pPr>
        <w:tabs>
          <w:tab w:val="left" w:pos="284"/>
          <w:tab w:val="left" w:pos="426"/>
        </w:tabs>
        <w:jc w:val="both"/>
        <w:rPr>
          <w:rFonts w:ascii="Tahoma" w:eastAsia="SimSun" w:hAnsi="Tahoma" w:cs="Tahoma"/>
          <w:color w:val="000000" w:themeColor="text1"/>
          <w:sz w:val="18"/>
          <w:szCs w:val="18"/>
          <w:lang w:val="es-CL"/>
        </w:rPr>
      </w:pPr>
      <w:r w:rsidRPr="00FF549F">
        <w:rPr>
          <w:rFonts w:ascii="Tahoma" w:eastAsia="SimSun" w:hAnsi="Tahoma" w:cs="Tahoma"/>
          <w:color w:val="000000" w:themeColor="text1"/>
          <w:sz w:val="18"/>
          <w:szCs w:val="18"/>
          <w:lang w:val="es-CL"/>
        </w:rPr>
        <w:t>- Asociación Nacional de Agentes de Aduana (ANAGENA)</w:t>
      </w:r>
    </w:p>
    <w:p w14:paraId="3D053604" w14:textId="77777777" w:rsidR="00FF549F" w:rsidRPr="00FF549F" w:rsidRDefault="00FF549F" w:rsidP="00FF549F">
      <w:pPr>
        <w:rPr>
          <w:rFonts w:ascii="Tahoma" w:hAnsi="Tahoma" w:cs="Tahoma"/>
          <w:color w:val="000000" w:themeColor="text1"/>
          <w:sz w:val="18"/>
          <w:szCs w:val="18"/>
        </w:rPr>
      </w:pPr>
      <w:r w:rsidRPr="00FF549F">
        <w:rPr>
          <w:rFonts w:ascii="Tahoma" w:hAnsi="Tahoma" w:cs="Tahoma"/>
          <w:color w:val="000000" w:themeColor="text1"/>
          <w:sz w:val="18"/>
          <w:szCs w:val="18"/>
        </w:rPr>
        <w:t>- Oficina de Partes</w:t>
      </w:r>
    </w:p>
    <w:p w14:paraId="0BF5FCFD" w14:textId="77777777" w:rsidR="00FF549F" w:rsidRPr="00FF549F" w:rsidRDefault="00FF549F" w:rsidP="00FF549F">
      <w:pPr>
        <w:rPr>
          <w:rFonts w:ascii="Tahoma" w:hAnsi="Tahoma" w:cs="Tahoma"/>
          <w:color w:val="7F7F7F" w:themeColor="text1" w:themeTint="80"/>
          <w:sz w:val="20"/>
          <w:szCs w:val="20"/>
        </w:rPr>
      </w:pPr>
    </w:p>
    <w:p w14:paraId="6A1B5C39" w14:textId="4937497A" w:rsidR="00BA5429" w:rsidRPr="00FB2EBB" w:rsidRDefault="00FF549F" w:rsidP="00022B0A">
      <w:pPr>
        <w:rPr>
          <w:rFonts w:ascii="Tahoma" w:hAnsi="Tahoma" w:cs="Tahoma"/>
          <w:color w:val="7F7F7F" w:themeColor="text1" w:themeTint="80"/>
          <w:sz w:val="18"/>
          <w:szCs w:val="18"/>
        </w:rPr>
      </w:pPr>
      <w:r w:rsidRPr="00FB2EBB">
        <w:rPr>
          <w:rFonts w:ascii="Tahoma" w:hAnsi="Tahoma" w:cs="Tahoma"/>
          <w:color w:val="7F7F7F" w:themeColor="text1" w:themeTint="80"/>
          <w:sz w:val="18"/>
          <w:szCs w:val="18"/>
        </w:rPr>
        <w:t>SSD:</w:t>
      </w:r>
    </w:p>
    <w:sectPr w:rsidR="00BA5429" w:rsidRPr="00FB2EBB" w:rsidSect="00E223FA">
      <w:headerReference w:type="even" r:id="rId7"/>
      <w:headerReference w:type="default" r:id="rId8"/>
      <w:footerReference w:type="even" r:id="rId9"/>
      <w:footerReference w:type="default" r:id="rId10"/>
      <w:headerReference w:type="first" r:id="rId11"/>
      <w:footerReference w:type="first" r:id="rId12"/>
      <w:pgSz w:w="12242" w:h="18722" w:code="41"/>
      <w:pgMar w:top="1820" w:right="1043" w:bottom="1701" w:left="1559"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A93F0" w14:textId="77777777" w:rsidR="00474EAA" w:rsidRDefault="00474EAA" w:rsidP="009C340E">
      <w:r>
        <w:separator/>
      </w:r>
    </w:p>
  </w:endnote>
  <w:endnote w:type="continuationSeparator" w:id="0">
    <w:p w14:paraId="7F609565" w14:textId="77777777" w:rsidR="00474EAA" w:rsidRDefault="00474EAA"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gobCL">
    <w:altName w:val="Arial"/>
    <w:panose1 w:val="020B0604020202020204"/>
    <w:charset w:val="00"/>
    <w:family w:val="auto"/>
    <w:pitch w:val="variable"/>
    <w:sig w:usb0="00000001" w:usb1="4000005B"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0DFAE" w14:textId="77777777" w:rsidR="00655840" w:rsidRDefault="0065584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2C2E" w14:textId="6D5A7563" w:rsidR="00551B00" w:rsidRDefault="00551B00" w:rsidP="00287A9E">
    <w:pPr>
      <w:pStyle w:val="Piedepgina"/>
      <w:ind w:left="-993"/>
    </w:pPr>
    <w:r>
      <w:rPr>
        <w:noProof/>
        <w:lang w:val="es-CL" w:eastAsia="es-CL"/>
      </w:rPr>
      <mc:AlternateContent>
        <mc:Choice Requires="wps">
          <w:drawing>
            <wp:anchor distT="0" distB="0" distL="114300" distR="114300" simplePos="0" relativeHeight="251668992" behindDoc="0" locked="0" layoutInCell="1" allowOverlap="1" wp14:anchorId="221A341D" wp14:editId="624DFD7F">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8434A3" w14:textId="0058D80D" w:rsidR="00551B00" w:rsidRPr="00A73758" w:rsidRDefault="00551B0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1A341D" id="_x0000_t202" coordsize="21600,21600" o:spt="202" path="m,l,21600r21600,l21600,xe">
              <v:stroke joinstyle="miter"/>
              <v:path gradientshapeok="t" o:connecttype="rect"/>
            </v:shapetype>
            <v:shape id="Cuadro de texto 7" o:spid="_x0000_s1029" type="#_x0000_t202" style="position:absolute;left:0;text-align:left;margin-left:-54pt;margin-top:2.2pt;width:90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" filled="f" stroked="f">
              <v:textbox>
                <w:txbxContent>
                  <w:p w14:paraId="318434A3" w14:textId="0058D80D" w:rsidR="00551B00" w:rsidRPr="00A73758" w:rsidRDefault="00551B00">
                    <w:pPr>
                      <w:rPr>
                        <w:sz w:val="20"/>
                      </w:rPr>
                    </w:pPr>
                  </w:p>
                </w:txbxContent>
              </v:textbox>
            </v:shape>
          </w:pict>
        </mc:Fallback>
      </mc:AlternateContent>
    </w:r>
    <w:r w:rsidR="00573C4C">
      <w:rPr>
        <w:noProof/>
        <w:lang w:val="es-CL" w:eastAsia="es-CL"/>
      </w:rPr>
      <mc:AlternateContent>
        <mc:Choice Requires="wps">
          <w:drawing>
            <wp:anchor distT="0" distB="0" distL="114300" distR="114300" simplePos="0" relativeHeight="251656704" behindDoc="0" locked="0" layoutInCell="1" allowOverlap="1" wp14:anchorId="6502DD7B" wp14:editId="39F7AA8D">
              <wp:simplePos x="0" y="0"/>
              <wp:positionH relativeFrom="margin">
                <wp:posOffset>-685165</wp:posOffset>
              </wp:positionH>
              <wp:positionV relativeFrom="paragraph">
                <wp:posOffset>198120</wp:posOffset>
              </wp:positionV>
              <wp:extent cx="1447800" cy="657225"/>
              <wp:effectExtent l="0" t="0" r="0" b="9525"/>
              <wp:wrapNone/>
              <wp:docPr id="11" name="Cuadro de texto 11"/>
              <wp:cNvGraphicFramePr/>
              <a:graphic xmlns:a="http://schemas.openxmlformats.org/drawingml/2006/main">
                <a:graphicData uri="http://schemas.microsoft.com/office/word/2010/wordprocessingShape">
                  <wps:wsp>
                    <wps:cNvSpPr txBox="1"/>
                    <wps:spPr>
                      <a:xfrm>
                        <a:off x="0" y="0"/>
                        <a:ext cx="1447800" cy="657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B8B259" w14:textId="77777777" w:rsidR="00EE10A5" w:rsidRDefault="00EE10A5" w:rsidP="00EE10A5">
                          <w:pPr>
                            <w:spacing w:line="180" w:lineRule="exact"/>
                            <w:rPr>
                              <w:rFonts w:ascii="Tahoma" w:hAnsi="Tahoma" w:cs="Tahoma"/>
                              <w:color w:val="262626" w:themeColor="text1" w:themeTint="D9"/>
                              <w:sz w:val="13"/>
                              <w:szCs w:val="15"/>
                              <w:shd w:val="clear" w:color="auto" w:fill="FFFFFF"/>
                            </w:rPr>
                          </w:pPr>
                          <w:r>
                            <w:rPr>
                              <w:rFonts w:ascii="Tahoma" w:hAnsi="Tahoma" w:cs="Tahoma"/>
                              <w:color w:val="262626" w:themeColor="text1" w:themeTint="D9"/>
                              <w:sz w:val="13"/>
                              <w:szCs w:val="15"/>
                              <w:shd w:val="clear" w:color="auto" w:fill="FFFFFF"/>
                            </w:rPr>
                            <w:t>Tomás Ramos Nº130</w:t>
                          </w:r>
                        </w:p>
                        <w:p w14:paraId="1F9EE3EA" w14:textId="77777777" w:rsidR="002453EB" w:rsidRPr="003A079E" w:rsidRDefault="002453EB" w:rsidP="002453EB">
                          <w:pPr>
                            <w:spacing w:line="180" w:lineRule="exact"/>
                            <w:rPr>
                              <w:rFonts w:ascii="Tahoma" w:hAnsi="Tahoma" w:cs="Tahoma"/>
                              <w:color w:val="262626" w:themeColor="text1" w:themeTint="D9"/>
                              <w:sz w:val="13"/>
                              <w:szCs w:val="15"/>
                              <w:shd w:val="clear" w:color="auto" w:fill="FFFFFF"/>
                              <w:lang w:val="es-CL"/>
                            </w:rPr>
                          </w:pPr>
                          <w:r w:rsidRPr="003A079E">
                            <w:rPr>
                              <w:rFonts w:ascii="Tahoma" w:hAnsi="Tahoma" w:cs="Tahoma"/>
                              <w:color w:val="262626" w:themeColor="text1" w:themeTint="D9"/>
                              <w:sz w:val="13"/>
                              <w:szCs w:val="15"/>
                              <w:shd w:val="clear" w:color="auto" w:fill="FFFFFF"/>
                              <w:lang w:val="es-CL"/>
                            </w:rPr>
                            <w:t xml:space="preserve">Valparaíso </w:t>
                          </w:r>
                        </w:p>
                        <w:p w14:paraId="2D9A4AD8" w14:textId="77777777" w:rsidR="002453EB" w:rsidRPr="003A079E"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w:t>
                          </w:r>
                          <w:r w:rsidR="00654E51">
                            <w:rPr>
                              <w:rFonts w:ascii="Tahoma" w:hAnsi="Tahoma" w:cs="Tahoma"/>
                              <w:color w:val="262626" w:themeColor="text1" w:themeTint="D9"/>
                              <w:sz w:val="13"/>
                              <w:szCs w:val="15"/>
                            </w:rPr>
                            <w:t>73</w:t>
                          </w:r>
                        </w:p>
                        <w:p w14:paraId="13361B36"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1DBE98D2" w14:textId="77777777" w:rsidR="00551B00" w:rsidRPr="000727D8" w:rsidRDefault="00551B00"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2DD7B" id="Cuadro de texto 11" o:spid="_x0000_s1030" type="#_x0000_t202" style="position:absolute;left:0;text-align:left;margin-left:-53.95pt;margin-top:15.6pt;width:114pt;height:51.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" filled="f" stroked="f">
              <v:textbox>
                <w:txbxContent>
                  <w:p w14:paraId="43B8B259" w14:textId="77777777" w:rsidR="00EE10A5" w:rsidRDefault="00EE10A5" w:rsidP="00EE10A5">
                    <w:pPr>
                      <w:spacing w:line="180" w:lineRule="exact"/>
                      <w:rPr>
                        <w:rFonts w:ascii="Tahoma" w:hAnsi="Tahoma" w:cs="Tahoma"/>
                        <w:color w:val="262626" w:themeColor="text1" w:themeTint="D9"/>
                        <w:sz w:val="13"/>
                        <w:szCs w:val="15"/>
                        <w:shd w:val="clear" w:color="auto" w:fill="FFFFFF"/>
                      </w:rPr>
                    </w:pPr>
                    <w:r>
                      <w:rPr>
                        <w:rFonts w:ascii="Tahoma" w:hAnsi="Tahoma" w:cs="Tahoma"/>
                        <w:color w:val="262626" w:themeColor="text1" w:themeTint="D9"/>
                        <w:sz w:val="13"/>
                        <w:szCs w:val="15"/>
                        <w:shd w:val="clear" w:color="auto" w:fill="FFFFFF"/>
                      </w:rPr>
                      <w:t>Tomás Ramos Nº130</w:t>
                    </w:r>
                  </w:p>
                  <w:p w14:paraId="1F9EE3EA" w14:textId="77777777" w:rsidR="002453EB" w:rsidRPr="003A079E" w:rsidRDefault="002453EB" w:rsidP="002453EB">
                    <w:pPr>
                      <w:spacing w:line="180" w:lineRule="exact"/>
                      <w:rPr>
                        <w:rFonts w:ascii="Tahoma" w:hAnsi="Tahoma" w:cs="Tahoma"/>
                        <w:color w:val="262626" w:themeColor="text1" w:themeTint="D9"/>
                        <w:sz w:val="13"/>
                        <w:szCs w:val="15"/>
                        <w:shd w:val="clear" w:color="auto" w:fill="FFFFFF"/>
                        <w:lang w:val="es-CL"/>
                      </w:rPr>
                    </w:pPr>
                    <w:r w:rsidRPr="003A079E">
                      <w:rPr>
                        <w:rFonts w:ascii="Tahoma" w:hAnsi="Tahoma" w:cs="Tahoma"/>
                        <w:color w:val="262626" w:themeColor="text1" w:themeTint="D9"/>
                        <w:sz w:val="13"/>
                        <w:szCs w:val="15"/>
                        <w:shd w:val="clear" w:color="auto" w:fill="FFFFFF"/>
                        <w:lang w:val="es-CL"/>
                      </w:rPr>
                      <w:t xml:space="preserve">Valparaíso </w:t>
                    </w:r>
                  </w:p>
                  <w:p w14:paraId="2D9A4AD8" w14:textId="77777777" w:rsidR="002453EB" w:rsidRPr="003A079E"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w:t>
                    </w:r>
                    <w:r w:rsidR="00654E51">
                      <w:rPr>
                        <w:rFonts w:ascii="Tahoma" w:hAnsi="Tahoma" w:cs="Tahoma"/>
                        <w:color w:val="262626" w:themeColor="text1" w:themeTint="D9"/>
                        <w:sz w:val="13"/>
                        <w:szCs w:val="15"/>
                      </w:rPr>
                      <w:t>73</w:t>
                    </w:r>
                  </w:p>
                  <w:p w14:paraId="13361B36"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1DBE98D2" w14:textId="77777777" w:rsidR="00551B00" w:rsidRPr="000727D8" w:rsidRDefault="00551B00" w:rsidP="00287A9E">
                    <w:pPr>
                      <w:ind w:left="1134" w:right="-7229"/>
                      <w:rPr>
                        <w:rFonts w:ascii="gobCL" w:hAnsi="gobCL" w:cs="Tahoma"/>
                        <w:b/>
                        <w:color w:val="7F7F7F" w:themeColor="text1" w:themeTint="80"/>
                        <w:sz w:val="15"/>
                        <w:szCs w:val="15"/>
                      </w:rPr>
                    </w:pPr>
                  </w:p>
                </w:txbxContent>
              </v:textbox>
              <w10:wrap anchorx="margin"/>
            </v:shape>
          </w:pict>
        </mc:Fallback>
      </mc:AlternateContent>
    </w:r>
  </w:p>
  <w:p w14:paraId="33F97E97" w14:textId="77777777" w:rsidR="00551B00" w:rsidRDefault="00573C4C" w:rsidP="00E223FA">
    <w:pPr>
      <w:pStyle w:val="Piedepgina"/>
      <w:ind w:left="-993"/>
      <w:jc w:val="right"/>
    </w:pPr>
    <w:r>
      <w:rPr>
        <w:noProof/>
        <w:lang w:val="es-CL" w:eastAsia="es-CL"/>
      </w:rPr>
      <mc:AlternateContent>
        <mc:Choice Requires="wps">
          <w:drawing>
            <wp:anchor distT="0" distB="0" distL="114300" distR="114300" simplePos="0" relativeHeight="251670016" behindDoc="0" locked="0" layoutInCell="1" allowOverlap="1" wp14:anchorId="798659EA" wp14:editId="323463AA">
              <wp:simplePos x="0" y="0"/>
              <wp:positionH relativeFrom="column">
                <wp:posOffset>4000500</wp:posOffset>
              </wp:positionH>
              <wp:positionV relativeFrom="paragraph">
                <wp:posOffset>23495</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417705" w14:textId="425635C0" w:rsidR="00551B00" w:rsidRDefault="00551B00" w:rsidP="00A7375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8659EA" id="Cuadro de texto 13" o:spid="_x0000_s1031" type="#_x0000_t202" style="position:absolute;left:0;text-align:left;margin-left:315pt;margin-top:1.85pt;width:174pt;height: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" filled="f" stroked="f">
              <v:textbox>
                <w:txbxContent>
                  <w:p w14:paraId="37417705" w14:textId="425635C0" w:rsidR="00551B00" w:rsidRDefault="00551B00" w:rsidP="00A73758">
                    <w:pPr>
                      <w:jc w:val="right"/>
                    </w:pPr>
                  </w:p>
                </w:txbxContent>
              </v:textbox>
            </v:shape>
          </w:pict>
        </mc:Fallback>
      </mc:AlternateContent>
    </w:r>
    <w:r>
      <w:rPr>
        <w:noProof/>
        <w:lang w:val="es-CL" w:eastAsia="es-CL"/>
      </w:rPr>
      <w:drawing>
        <wp:inline distT="0" distB="0" distL="0" distR="0" wp14:anchorId="6D56A827" wp14:editId="307DE491">
          <wp:extent cx="1726565" cy="402590"/>
          <wp:effectExtent l="0" t="0" r="635" b="3810"/>
          <wp:docPr id="30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p w14:paraId="657FCBD0" w14:textId="77777777" w:rsidR="00551B00" w:rsidRDefault="00551B00" w:rsidP="00287A9E">
    <w:pPr>
      <w:pStyle w:val="Piedepgina"/>
      <w:ind w:left="-993"/>
    </w:pPr>
  </w:p>
  <w:p w14:paraId="72BAD1F6" w14:textId="77777777" w:rsidR="00551B00" w:rsidRDefault="00573C4C" w:rsidP="00287A9E">
    <w:pPr>
      <w:pStyle w:val="Piedepgina"/>
      <w:ind w:left="-993"/>
    </w:pPr>
    <w:r>
      <w:rPr>
        <w:noProof/>
        <w:sz w:val="20"/>
        <w:lang w:val="es-CL" w:eastAsia="es-CL"/>
      </w:rPr>
      <w:drawing>
        <wp:inline distT="0" distB="0" distL="0" distR="0" wp14:anchorId="1D89522E" wp14:editId="3822748B">
          <wp:extent cx="960120" cy="75811"/>
          <wp:effectExtent l="0" t="0" r="5080" b="635"/>
          <wp:docPr id="29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p w14:paraId="0415BDB0" w14:textId="77777777" w:rsidR="00551B00" w:rsidRDefault="00551B00" w:rsidP="00287A9E">
    <w:pPr>
      <w:pStyle w:val="Piedepgina"/>
      <w:ind w:left="-993"/>
    </w:pPr>
  </w:p>
  <w:p w14:paraId="511AAB07" w14:textId="77777777" w:rsidR="00551B00" w:rsidRDefault="00551B00" w:rsidP="00287A9E">
    <w:pPr>
      <w:pStyle w:val="Piedepgina"/>
      <w:ind w:left="-99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7203" w14:textId="77777777" w:rsidR="00655840" w:rsidRDefault="006558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7EE57" w14:textId="77777777" w:rsidR="00474EAA" w:rsidRDefault="00474EAA" w:rsidP="009C340E">
      <w:r>
        <w:separator/>
      </w:r>
    </w:p>
  </w:footnote>
  <w:footnote w:type="continuationSeparator" w:id="0">
    <w:p w14:paraId="08BC0939" w14:textId="77777777" w:rsidR="00474EAA" w:rsidRDefault="00474EAA" w:rsidP="009C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C1842" w14:textId="765AA077" w:rsidR="00655840" w:rsidRDefault="0065584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8B8D" w14:textId="48CBA443"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66944" behindDoc="0" locked="0" layoutInCell="1" allowOverlap="1" wp14:anchorId="46B401F2" wp14:editId="42FC9E44">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445C62" w14:textId="77777777" w:rsidR="00551B00" w:rsidRDefault="00551B00">
                          <w:r w:rsidRPr="00FA5EBD">
                            <w:rPr>
                              <w:noProof/>
                              <w:lang w:val="es-CL" w:eastAsia="es-CL"/>
                            </w:rPr>
                            <w:drawing>
                              <wp:inline distT="0" distB="0" distL="0" distR="0" wp14:anchorId="26664004" wp14:editId="060B3841">
                                <wp:extent cx="960120" cy="189764"/>
                                <wp:effectExtent l="0" t="0" r="5080" b="0"/>
                                <wp:docPr id="2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401F2"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" filled="f" stroked="f">
              <v:textbox>
                <w:txbxContent>
                  <w:p w14:paraId="44445C62" w14:textId="77777777" w:rsidR="00551B00" w:rsidRDefault="00551B00">
                    <w:r w:rsidRPr="00FA5EBD">
                      <w:rPr>
                        <w:noProof/>
                        <w:lang w:val="es-CL" w:eastAsia="es-CL"/>
                      </w:rPr>
                      <w:drawing>
                        <wp:inline distT="0" distB="0" distL="0" distR="0" wp14:anchorId="26664004" wp14:editId="060B3841">
                          <wp:extent cx="960120" cy="189764"/>
                          <wp:effectExtent l="0" t="0" r="5080" b="0"/>
                          <wp:docPr id="2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br/>
    </w:r>
  </w:p>
  <w:p w14:paraId="0D98F991" w14:textId="77777777" w:rsidR="00551B00" w:rsidRDefault="00551B00" w:rsidP="00C57414">
    <w:pPr>
      <w:pStyle w:val="Encabezado"/>
      <w:spacing w:line="120" w:lineRule="auto"/>
      <w:ind w:left="-3260"/>
    </w:pPr>
    <w:r>
      <w:rPr>
        <w:noProof/>
        <w:lang w:val="es-CL" w:eastAsia="es-CL"/>
      </w:rPr>
      <mc:AlternateContent>
        <mc:Choice Requires="wps">
          <w:drawing>
            <wp:anchor distT="0" distB="0" distL="114300" distR="114300" simplePos="0" relativeHeight="251667968" behindDoc="0" locked="0" layoutInCell="1" allowOverlap="1" wp14:anchorId="533E932B" wp14:editId="28987A8C">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7289F5" w14:textId="77777777" w:rsidR="00551B00" w:rsidRDefault="00551B00">
                          <w:r>
                            <w:rPr>
                              <w:noProof/>
                              <w:lang w:val="es-CL" w:eastAsia="es-CL"/>
                            </w:rPr>
                            <w:drawing>
                              <wp:inline distT="0" distB="0" distL="0" distR="0" wp14:anchorId="2AFFA5D2" wp14:editId="25BD0AEC">
                                <wp:extent cx="1618175" cy="490161"/>
                                <wp:effectExtent l="0" t="0" r="7620" b="0"/>
                                <wp:docPr id="296" name="Imagen 29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3E932B" id="Cuadro de texto 4" o:spid="_x0000_s1027" type="#_x0000_t202" style="position:absolute;left:0;text-align:left;margin-left:5in;margin-top:-.55pt;width:142.45pt;height:4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" filled="f" stroked="f">
              <v:textbox style="mso-fit-shape-to-text:t">
                <w:txbxContent>
                  <w:p w14:paraId="677289F5" w14:textId="77777777" w:rsidR="00551B00" w:rsidRDefault="00551B00">
                    <w:r>
                      <w:rPr>
                        <w:noProof/>
                        <w:lang w:val="es-CL" w:eastAsia="es-CL"/>
                      </w:rPr>
                      <w:drawing>
                        <wp:inline distT="0" distB="0" distL="0" distR="0" wp14:anchorId="2AFFA5D2" wp14:editId="25BD0AEC">
                          <wp:extent cx="1618175" cy="490161"/>
                          <wp:effectExtent l="0" t="0" r="7620" b="0"/>
                          <wp:docPr id="296" name="Imagen 29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30236C53" w14:textId="77777777"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59264" behindDoc="0" locked="0" layoutInCell="1" allowOverlap="1" wp14:anchorId="704DB016" wp14:editId="2E97BD5C">
              <wp:simplePos x="0" y="0"/>
              <wp:positionH relativeFrom="column">
                <wp:posOffset>-687815</wp:posOffset>
              </wp:positionH>
              <wp:positionV relativeFrom="paragraph">
                <wp:posOffset>133074</wp:posOffset>
              </wp:positionV>
              <wp:extent cx="2353586" cy="5715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353586"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33AEBD" w14:textId="05356871" w:rsidR="00551B00"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l de Aduanas</w:t>
                          </w:r>
                        </w:p>
                        <w:p w14:paraId="69C375E7" w14:textId="25B030D9" w:rsidR="00654E51" w:rsidRPr="00DF42E3" w:rsidRDefault="00FB2EBB"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Depto. Regímenes Especiales y Franquicias</w:t>
                          </w:r>
                        </w:p>
                        <w:p w14:paraId="0A8F18AE" w14:textId="241A0D07" w:rsidR="00551B00" w:rsidRPr="00DF42E3" w:rsidRDefault="00FB2EBB" w:rsidP="00FA5EBD">
                          <w:pPr>
                            <w:spacing w:line="180" w:lineRule="exact"/>
                            <w:ind w:right="14"/>
                            <w:jc w:val="both"/>
                            <w:rPr>
                              <w:rFonts w:ascii="Tahoma" w:hAnsi="Tahoma" w:cs="Tahoma"/>
                              <w:color w:val="000000" w:themeColor="text1"/>
                              <w:sz w:val="15"/>
                              <w:lang w:val="es-ES"/>
                            </w:rPr>
                          </w:pPr>
                          <w:r>
                            <w:rPr>
                              <w:rFonts w:ascii="Tahoma" w:hAnsi="Tahoma" w:cs="Tahoma"/>
                              <w:color w:val="000000" w:themeColor="text1"/>
                              <w:sz w:val="15"/>
                              <w:lang w:val="es-ES"/>
                            </w:rPr>
                            <w:t>Subdirección Técnica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B016" id="Cuadro de texto 10" o:spid="_x0000_s1028" type="#_x0000_t202" style="position:absolute;left:0;text-align:left;margin-left:-54.15pt;margin-top:10.5pt;width:185.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" filled="f" stroked="f">
              <v:textbox>
                <w:txbxContent>
                  <w:p w14:paraId="5033AEBD" w14:textId="05356871" w:rsidR="00551B00"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l de Aduanas</w:t>
                    </w:r>
                  </w:p>
                  <w:p w14:paraId="69C375E7" w14:textId="25B030D9" w:rsidR="00654E51" w:rsidRPr="00DF42E3" w:rsidRDefault="00FB2EBB"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Depto. Regímenes Especiales y Franquicias</w:t>
                    </w:r>
                  </w:p>
                  <w:p w14:paraId="0A8F18AE" w14:textId="241A0D07" w:rsidR="00551B00" w:rsidRPr="00DF42E3" w:rsidRDefault="00FB2EBB" w:rsidP="00FA5EBD">
                    <w:pPr>
                      <w:spacing w:line="180" w:lineRule="exact"/>
                      <w:ind w:right="14"/>
                      <w:jc w:val="both"/>
                      <w:rPr>
                        <w:rFonts w:ascii="Tahoma" w:hAnsi="Tahoma" w:cs="Tahoma"/>
                        <w:color w:val="000000" w:themeColor="text1"/>
                        <w:sz w:val="15"/>
                        <w:lang w:val="es-ES"/>
                      </w:rPr>
                    </w:pPr>
                    <w:r>
                      <w:rPr>
                        <w:rFonts w:ascii="Tahoma" w:hAnsi="Tahoma" w:cs="Tahoma"/>
                        <w:color w:val="000000" w:themeColor="text1"/>
                        <w:sz w:val="15"/>
                        <w:lang w:val="es-ES"/>
                      </w:rPr>
                      <w:t>Subdirección Técnica</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B863" w14:textId="4B8DBD60" w:rsidR="00655840" w:rsidRDefault="0065584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87EB4"/>
    <w:multiLevelType w:val="hybridMultilevel"/>
    <w:tmpl w:val="967CC2A2"/>
    <w:lvl w:ilvl="0" w:tplc="C8CA9026">
      <w:start w:val="1"/>
      <w:numFmt w:val="decimal"/>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15:restartNumberingAfterBreak="0">
    <w:nsid w:val="12DC4544"/>
    <w:multiLevelType w:val="hybridMultilevel"/>
    <w:tmpl w:val="A8288B88"/>
    <w:lvl w:ilvl="0" w:tplc="8DCAED50">
      <w:start w:val="9"/>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F5A64E6"/>
    <w:multiLevelType w:val="hybridMultilevel"/>
    <w:tmpl w:val="56DC9E50"/>
    <w:lvl w:ilvl="0" w:tplc="1A7C8DAA">
      <w:start w:val="1"/>
      <w:numFmt w:val="upperRoman"/>
      <w:lvlText w:val="%1."/>
      <w:lvlJc w:val="left"/>
      <w:pPr>
        <w:ind w:left="720" w:hanging="72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2E3E2C40"/>
    <w:multiLevelType w:val="hybridMultilevel"/>
    <w:tmpl w:val="FE52255C"/>
    <w:lvl w:ilvl="0" w:tplc="B60ED68A">
      <w:start w:val="1"/>
      <w:numFmt w:val="upperRoman"/>
      <w:lvlText w:val="%1."/>
      <w:lvlJc w:val="left"/>
      <w:pPr>
        <w:ind w:left="720" w:hanging="72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300152A4"/>
    <w:multiLevelType w:val="hybridMultilevel"/>
    <w:tmpl w:val="3940C97A"/>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4566206A"/>
    <w:multiLevelType w:val="hybridMultilevel"/>
    <w:tmpl w:val="68CE0160"/>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6"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271160336">
    <w:abstractNumId w:val="6"/>
  </w:num>
  <w:num w:numId="2" w16cid:durableId="1647315044">
    <w:abstractNumId w:val="2"/>
  </w:num>
  <w:num w:numId="3" w16cid:durableId="1011226936">
    <w:abstractNumId w:val="5"/>
  </w:num>
  <w:num w:numId="4" w16cid:durableId="2093887780">
    <w:abstractNumId w:val="4"/>
  </w:num>
  <w:num w:numId="5" w16cid:durableId="458231800">
    <w:abstractNumId w:val="3"/>
  </w:num>
  <w:num w:numId="6" w16cid:durableId="1976377">
    <w:abstractNumId w:val="0"/>
  </w:num>
  <w:num w:numId="7" w16cid:durableId="1847859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0E"/>
    <w:rsid w:val="00002BE2"/>
    <w:rsid w:val="00013682"/>
    <w:rsid w:val="00015823"/>
    <w:rsid w:val="00022B0A"/>
    <w:rsid w:val="00023D21"/>
    <w:rsid w:val="00024476"/>
    <w:rsid w:val="000334E7"/>
    <w:rsid w:val="00052F83"/>
    <w:rsid w:val="00053EBE"/>
    <w:rsid w:val="000659F2"/>
    <w:rsid w:val="000663E9"/>
    <w:rsid w:val="000727D8"/>
    <w:rsid w:val="0008010E"/>
    <w:rsid w:val="000823B7"/>
    <w:rsid w:val="0009030C"/>
    <w:rsid w:val="00096404"/>
    <w:rsid w:val="000B0418"/>
    <w:rsid w:val="000C049C"/>
    <w:rsid w:val="000D2729"/>
    <w:rsid w:val="000D3866"/>
    <w:rsid w:val="000D3B4E"/>
    <w:rsid w:val="000E0A86"/>
    <w:rsid w:val="000E5A92"/>
    <w:rsid w:val="000F35E7"/>
    <w:rsid w:val="000F5695"/>
    <w:rsid w:val="00113460"/>
    <w:rsid w:val="00114EB9"/>
    <w:rsid w:val="00125BC1"/>
    <w:rsid w:val="00130494"/>
    <w:rsid w:val="001309B3"/>
    <w:rsid w:val="001330F1"/>
    <w:rsid w:val="00146675"/>
    <w:rsid w:val="0015205B"/>
    <w:rsid w:val="0015395A"/>
    <w:rsid w:val="001570C7"/>
    <w:rsid w:val="001620E5"/>
    <w:rsid w:val="00166A17"/>
    <w:rsid w:val="00174513"/>
    <w:rsid w:val="00186BC5"/>
    <w:rsid w:val="0019094B"/>
    <w:rsid w:val="00190993"/>
    <w:rsid w:val="00193557"/>
    <w:rsid w:val="001A1D61"/>
    <w:rsid w:val="001A6A9F"/>
    <w:rsid w:val="001B354E"/>
    <w:rsid w:val="001C6ACB"/>
    <w:rsid w:val="001E0E73"/>
    <w:rsid w:val="001E3ED1"/>
    <w:rsid w:val="001F0DFB"/>
    <w:rsid w:val="001F5B95"/>
    <w:rsid w:val="00204079"/>
    <w:rsid w:val="00216D77"/>
    <w:rsid w:val="00221963"/>
    <w:rsid w:val="00232670"/>
    <w:rsid w:val="00234D34"/>
    <w:rsid w:val="0024255F"/>
    <w:rsid w:val="00242617"/>
    <w:rsid w:val="002453EB"/>
    <w:rsid w:val="0024581A"/>
    <w:rsid w:val="00255493"/>
    <w:rsid w:val="00255FA6"/>
    <w:rsid w:val="00263637"/>
    <w:rsid w:val="00265758"/>
    <w:rsid w:val="00266DF9"/>
    <w:rsid w:val="00267B74"/>
    <w:rsid w:val="002841B0"/>
    <w:rsid w:val="00286AEB"/>
    <w:rsid w:val="00287A9E"/>
    <w:rsid w:val="00290C00"/>
    <w:rsid w:val="002A50D0"/>
    <w:rsid w:val="002B181C"/>
    <w:rsid w:val="002C2FBE"/>
    <w:rsid w:val="002D3545"/>
    <w:rsid w:val="002E2C55"/>
    <w:rsid w:val="002E3C95"/>
    <w:rsid w:val="002F7DA3"/>
    <w:rsid w:val="00305938"/>
    <w:rsid w:val="00316E9C"/>
    <w:rsid w:val="00331D31"/>
    <w:rsid w:val="0033644D"/>
    <w:rsid w:val="00337AA7"/>
    <w:rsid w:val="003441F3"/>
    <w:rsid w:val="00346506"/>
    <w:rsid w:val="003473D0"/>
    <w:rsid w:val="003673F5"/>
    <w:rsid w:val="00372A5A"/>
    <w:rsid w:val="00373665"/>
    <w:rsid w:val="00373858"/>
    <w:rsid w:val="0038036B"/>
    <w:rsid w:val="0038285A"/>
    <w:rsid w:val="0038401A"/>
    <w:rsid w:val="00392086"/>
    <w:rsid w:val="003A079E"/>
    <w:rsid w:val="003A1DA5"/>
    <w:rsid w:val="003A23B9"/>
    <w:rsid w:val="003A7A30"/>
    <w:rsid w:val="003B4159"/>
    <w:rsid w:val="003B7391"/>
    <w:rsid w:val="003E0D46"/>
    <w:rsid w:val="003E2C1A"/>
    <w:rsid w:val="00411751"/>
    <w:rsid w:val="00426550"/>
    <w:rsid w:val="00434B12"/>
    <w:rsid w:val="00445EA0"/>
    <w:rsid w:val="00465553"/>
    <w:rsid w:val="00474EAA"/>
    <w:rsid w:val="00485870"/>
    <w:rsid w:val="00494D66"/>
    <w:rsid w:val="00495732"/>
    <w:rsid w:val="00495B22"/>
    <w:rsid w:val="0049788F"/>
    <w:rsid w:val="004A0FE3"/>
    <w:rsid w:val="004A7AE9"/>
    <w:rsid w:val="004A7D39"/>
    <w:rsid w:val="004B2B6C"/>
    <w:rsid w:val="004D1CD8"/>
    <w:rsid w:val="004D27A3"/>
    <w:rsid w:val="004D7A15"/>
    <w:rsid w:val="005005F5"/>
    <w:rsid w:val="00512CCD"/>
    <w:rsid w:val="0051688E"/>
    <w:rsid w:val="00517F4D"/>
    <w:rsid w:val="00522BAC"/>
    <w:rsid w:val="00527BF2"/>
    <w:rsid w:val="00540297"/>
    <w:rsid w:val="0054611C"/>
    <w:rsid w:val="00551B00"/>
    <w:rsid w:val="0055761D"/>
    <w:rsid w:val="00557CA9"/>
    <w:rsid w:val="00573C4C"/>
    <w:rsid w:val="00595258"/>
    <w:rsid w:val="005A1E10"/>
    <w:rsid w:val="005A4707"/>
    <w:rsid w:val="005A51A7"/>
    <w:rsid w:val="005A5600"/>
    <w:rsid w:val="005C0373"/>
    <w:rsid w:val="005E371D"/>
    <w:rsid w:val="005F746B"/>
    <w:rsid w:val="005F7F3F"/>
    <w:rsid w:val="00610073"/>
    <w:rsid w:val="006130E9"/>
    <w:rsid w:val="006166B5"/>
    <w:rsid w:val="00617131"/>
    <w:rsid w:val="00620D78"/>
    <w:rsid w:val="00631AC9"/>
    <w:rsid w:val="00641DCF"/>
    <w:rsid w:val="00647C7B"/>
    <w:rsid w:val="00650BBE"/>
    <w:rsid w:val="00654E51"/>
    <w:rsid w:val="00655840"/>
    <w:rsid w:val="006568E4"/>
    <w:rsid w:val="0066319E"/>
    <w:rsid w:val="00664D45"/>
    <w:rsid w:val="0067218B"/>
    <w:rsid w:val="00684164"/>
    <w:rsid w:val="00686E59"/>
    <w:rsid w:val="006956B8"/>
    <w:rsid w:val="006A7C90"/>
    <w:rsid w:val="006B23E0"/>
    <w:rsid w:val="006B3EE0"/>
    <w:rsid w:val="006D1618"/>
    <w:rsid w:val="006D1A64"/>
    <w:rsid w:val="006F1254"/>
    <w:rsid w:val="006F5426"/>
    <w:rsid w:val="006F679F"/>
    <w:rsid w:val="006F7CCD"/>
    <w:rsid w:val="007178E8"/>
    <w:rsid w:val="00720F8F"/>
    <w:rsid w:val="00725BDD"/>
    <w:rsid w:val="00734042"/>
    <w:rsid w:val="007426F1"/>
    <w:rsid w:val="007520E6"/>
    <w:rsid w:val="00793D3D"/>
    <w:rsid w:val="0079716A"/>
    <w:rsid w:val="007A1EF9"/>
    <w:rsid w:val="007A59B3"/>
    <w:rsid w:val="007B01CD"/>
    <w:rsid w:val="007B4C77"/>
    <w:rsid w:val="007C0A8D"/>
    <w:rsid w:val="007C473B"/>
    <w:rsid w:val="007C603B"/>
    <w:rsid w:val="007D0D8A"/>
    <w:rsid w:val="007D3286"/>
    <w:rsid w:val="007E539E"/>
    <w:rsid w:val="007E77C8"/>
    <w:rsid w:val="007F2335"/>
    <w:rsid w:val="007F7B1E"/>
    <w:rsid w:val="00800C87"/>
    <w:rsid w:val="00805ADD"/>
    <w:rsid w:val="00805CF4"/>
    <w:rsid w:val="0080681D"/>
    <w:rsid w:val="00810CC9"/>
    <w:rsid w:val="00815AA4"/>
    <w:rsid w:val="008332BE"/>
    <w:rsid w:val="008346A8"/>
    <w:rsid w:val="00836906"/>
    <w:rsid w:val="00837187"/>
    <w:rsid w:val="00851EEE"/>
    <w:rsid w:val="008547D1"/>
    <w:rsid w:val="00855B1D"/>
    <w:rsid w:val="00863B54"/>
    <w:rsid w:val="00865790"/>
    <w:rsid w:val="00870080"/>
    <w:rsid w:val="00870DB5"/>
    <w:rsid w:val="00872065"/>
    <w:rsid w:val="00874133"/>
    <w:rsid w:val="008827F9"/>
    <w:rsid w:val="008A1F18"/>
    <w:rsid w:val="008A6267"/>
    <w:rsid w:val="008B1164"/>
    <w:rsid w:val="008C04E1"/>
    <w:rsid w:val="008C3277"/>
    <w:rsid w:val="008C6A67"/>
    <w:rsid w:val="008D33F0"/>
    <w:rsid w:val="008D4EAF"/>
    <w:rsid w:val="008D50AC"/>
    <w:rsid w:val="008D6C30"/>
    <w:rsid w:val="008E2A09"/>
    <w:rsid w:val="008F5AF2"/>
    <w:rsid w:val="009119D0"/>
    <w:rsid w:val="00924E67"/>
    <w:rsid w:val="00926D64"/>
    <w:rsid w:val="0094090C"/>
    <w:rsid w:val="00942AA2"/>
    <w:rsid w:val="00944AF6"/>
    <w:rsid w:val="009459F3"/>
    <w:rsid w:val="00950429"/>
    <w:rsid w:val="0095361F"/>
    <w:rsid w:val="0095738B"/>
    <w:rsid w:val="0096217E"/>
    <w:rsid w:val="009673D1"/>
    <w:rsid w:val="009706FD"/>
    <w:rsid w:val="009715E2"/>
    <w:rsid w:val="0098297C"/>
    <w:rsid w:val="009848C3"/>
    <w:rsid w:val="00994587"/>
    <w:rsid w:val="009952FB"/>
    <w:rsid w:val="009A1EE2"/>
    <w:rsid w:val="009B55E1"/>
    <w:rsid w:val="009B5D06"/>
    <w:rsid w:val="009C1123"/>
    <w:rsid w:val="009C340E"/>
    <w:rsid w:val="009C4B20"/>
    <w:rsid w:val="009D1C76"/>
    <w:rsid w:val="009D37F6"/>
    <w:rsid w:val="009D3FBB"/>
    <w:rsid w:val="009E7F9A"/>
    <w:rsid w:val="009F0C41"/>
    <w:rsid w:val="009F138F"/>
    <w:rsid w:val="00A01135"/>
    <w:rsid w:val="00A052D0"/>
    <w:rsid w:val="00A30785"/>
    <w:rsid w:val="00A4186D"/>
    <w:rsid w:val="00A65675"/>
    <w:rsid w:val="00A66C9C"/>
    <w:rsid w:val="00A73758"/>
    <w:rsid w:val="00A83DDE"/>
    <w:rsid w:val="00A84A01"/>
    <w:rsid w:val="00A94868"/>
    <w:rsid w:val="00AA3934"/>
    <w:rsid w:val="00AA4B65"/>
    <w:rsid w:val="00AA7706"/>
    <w:rsid w:val="00AA7B08"/>
    <w:rsid w:val="00AB279E"/>
    <w:rsid w:val="00AB3DE4"/>
    <w:rsid w:val="00AC1C4A"/>
    <w:rsid w:val="00AD1E08"/>
    <w:rsid w:val="00AD2B2F"/>
    <w:rsid w:val="00AE0D76"/>
    <w:rsid w:val="00AE4D1F"/>
    <w:rsid w:val="00AF17EA"/>
    <w:rsid w:val="00AF2C4C"/>
    <w:rsid w:val="00AF5304"/>
    <w:rsid w:val="00AF67C6"/>
    <w:rsid w:val="00B06460"/>
    <w:rsid w:val="00B11BA4"/>
    <w:rsid w:val="00B262FA"/>
    <w:rsid w:val="00B42501"/>
    <w:rsid w:val="00B51B51"/>
    <w:rsid w:val="00B52C21"/>
    <w:rsid w:val="00B537C2"/>
    <w:rsid w:val="00B54F61"/>
    <w:rsid w:val="00B71B32"/>
    <w:rsid w:val="00B77017"/>
    <w:rsid w:val="00BA5429"/>
    <w:rsid w:val="00BB5299"/>
    <w:rsid w:val="00BB7E3F"/>
    <w:rsid w:val="00BC0908"/>
    <w:rsid w:val="00BC2D8D"/>
    <w:rsid w:val="00BC3C1F"/>
    <w:rsid w:val="00BC4353"/>
    <w:rsid w:val="00BC5B34"/>
    <w:rsid w:val="00BE053F"/>
    <w:rsid w:val="00BE0A2D"/>
    <w:rsid w:val="00BE3ED1"/>
    <w:rsid w:val="00BF5FFD"/>
    <w:rsid w:val="00C27101"/>
    <w:rsid w:val="00C30E50"/>
    <w:rsid w:val="00C57414"/>
    <w:rsid w:val="00C77BCD"/>
    <w:rsid w:val="00C8598F"/>
    <w:rsid w:val="00CA36A2"/>
    <w:rsid w:val="00CA669C"/>
    <w:rsid w:val="00CB01B2"/>
    <w:rsid w:val="00CB3BE9"/>
    <w:rsid w:val="00CB64E2"/>
    <w:rsid w:val="00CC04B1"/>
    <w:rsid w:val="00CC68B4"/>
    <w:rsid w:val="00CE76CC"/>
    <w:rsid w:val="00CF41B4"/>
    <w:rsid w:val="00CF68AF"/>
    <w:rsid w:val="00D005AD"/>
    <w:rsid w:val="00D01797"/>
    <w:rsid w:val="00D04BFB"/>
    <w:rsid w:val="00D1368A"/>
    <w:rsid w:val="00D15398"/>
    <w:rsid w:val="00D31925"/>
    <w:rsid w:val="00D40B72"/>
    <w:rsid w:val="00D414D1"/>
    <w:rsid w:val="00D47476"/>
    <w:rsid w:val="00D5277B"/>
    <w:rsid w:val="00D70DA4"/>
    <w:rsid w:val="00D732B0"/>
    <w:rsid w:val="00D820C9"/>
    <w:rsid w:val="00D9574A"/>
    <w:rsid w:val="00DB065C"/>
    <w:rsid w:val="00DC7B01"/>
    <w:rsid w:val="00DD3549"/>
    <w:rsid w:val="00DD59DF"/>
    <w:rsid w:val="00DD635A"/>
    <w:rsid w:val="00DE055F"/>
    <w:rsid w:val="00DE5779"/>
    <w:rsid w:val="00DF42E3"/>
    <w:rsid w:val="00E035C3"/>
    <w:rsid w:val="00E038E0"/>
    <w:rsid w:val="00E04A5C"/>
    <w:rsid w:val="00E152F2"/>
    <w:rsid w:val="00E223FA"/>
    <w:rsid w:val="00E22C8B"/>
    <w:rsid w:val="00E23E81"/>
    <w:rsid w:val="00E264E4"/>
    <w:rsid w:val="00E26A28"/>
    <w:rsid w:val="00E32E2F"/>
    <w:rsid w:val="00E333DA"/>
    <w:rsid w:val="00E4032C"/>
    <w:rsid w:val="00E4369D"/>
    <w:rsid w:val="00E43B5E"/>
    <w:rsid w:val="00E45BEC"/>
    <w:rsid w:val="00E45C37"/>
    <w:rsid w:val="00E52854"/>
    <w:rsid w:val="00E56C85"/>
    <w:rsid w:val="00E637B1"/>
    <w:rsid w:val="00E63E89"/>
    <w:rsid w:val="00E663D1"/>
    <w:rsid w:val="00E67024"/>
    <w:rsid w:val="00E8403D"/>
    <w:rsid w:val="00E9094D"/>
    <w:rsid w:val="00EA18D7"/>
    <w:rsid w:val="00EA35B1"/>
    <w:rsid w:val="00EB249B"/>
    <w:rsid w:val="00EC035D"/>
    <w:rsid w:val="00EC0BAC"/>
    <w:rsid w:val="00EC2297"/>
    <w:rsid w:val="00EC4529"/>
    <w:rsid w:val="00EC5C63"/>
    <w:rsid w:val="00ED2423"/>
    <w:rsid w:val="00ED3995"/>
    <w:rsid w:val="00ED5D2F"/>
    <w:rsid w:val="00ED5F4C"/>
    <w:rsid w:val="00EE00A5"/>
    <w:rsid w:val="00EE10A5"/>
    <w:rsid w:val="00EE4952"/>
    <w:rsid w:val="00EF73EA"/>
    <w:rsid w:val="00F03C93"/>
    <w:rsid w:val="00F0694C"/>
    <w:rsid w:val="00F07E19"/>
    <w:rsid w:val="00F23D87"/>
    <w:rsid w:val="00F302C5"/>
    <w:rsid w:val="00F32E61"/>
    <w:rsid w:val="00F35A57"/>
    <w:rsid w:val="00F4182F"/>
    <w:rsid w:val="00F42EA7"/>
    <w:rsid w:val="00F64F18"/>
    <w:rsid w:val="00F67448"/>
    <w:rsid w:val="00F6772D"/>
    <w:rsid w:val="00F85599"/>
    <w:rsid w:val="00FA5EBD"/>
    <w:rsid w:val="00FB1BD5"/>
    <w:rsid w:val="00FB2EBB"/>
    <w:rsid w:val="00FB6991"/>
    <w:rsid w:val="00FB7100"/>
    <w:rsid w:val="00FC1203"/>
    <w:rsid w:val="00FC27E6"/>
    <w:rsid w:val="00FD0AD9"/>
    <w:rsid w:val="00FD64D9"/>
    <w:rsid w:val="00FE6D57"/>
    <w:rsid w:val="00FF2EF9"/>
    <w:rsid w:val="00FF549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5AA51DC"/>
  <w15:docId w15:val="{CC649D96-0BE3-4B78-B3A2-3BA7B5D4D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49F"/>
    <w:rPr>
      <w:rFonts w:ascii="Times New Roman" w:eastAsia="Times New Roman" w:hAnsi="Times New Roman" w:cs="Times New Roman"/>
      <w:lang w:eastAsia="es-ES_tradnl"/>
    </w:rPr>
  </w:style>
  <w:style w:type="paragraph" w:styleId="Ttulo1">
    <w:name w:val="heading 1"/>
    <w:basedOn w:val="Normal"/>
    <w:next w:val="Normal"/>
    <w:link w:val="Ttulo1Car"/>
    <w:rsid w:val="00FF549F"/>
    <w:pPr>
      <w:keepNext/>
      <w:tabs>
        <w:tab w:val="left" w:pos="3686"/>
      </w:tabs>
      <w:ind w:right="-283" w:firstLine="3686"/>
      <w:outlineLvl w:val="0"/>
    </w:pPr>
    <w:rPr>
      <w:rFonts w:ascii="Tahoma" w:hAnsi="Tahoma" w:cs="Tahoma"/>
      <w:b/>
      <w:bCs/>
      <w:color w:val="000000" w:themeColor="text1"/>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character" w:customStyle="1" w:styleId="Mencinsinresolver1">
    <w:name w:val="Mención sin resolver1"/>
    <w:basedOn w:val="Fuentedeprrafopredeter"/>
    <w:uiPriority w:val="99"/>
    <w:semiHidden/>
    <w:unhideWhenUsed/>
    <w:rsid w:val="00F4182F"/>
    <w:rPr>
      <w:color w:val="605E5C"/>
      <w:shd w:val="clear" w:color="auto" w:fill="E1DFDD"/>
    </w:rPr>
  </w:style>
  <w:style w:type="paragraph" w:styleId="Revisin">
    <w:name w:val="Revision"/>
    <w:hidden/>
    <w:uiPriority w:val="99"/>
    <w:semiHidden/>
    <w:rsid w:val="00D820C9"/>
  </w:style>
  <w:style w:type="character" w:styleId="Textoennegrita">
    <w:name w:val="Strong"/>
    <w:basedOn w:val="Fuentedeprrafopredeter"/>
    <w:uiPriority w:val="22"/>
    <w:qFormat/>
    <w:rsid w:val="00512CCD"/>
    <w:rPr>
      <w:b/>
      <w:bCs/>
    </w:rPr>
  </w:style>
  <w:style w:type="character" w:customStyle="1" w:styleId="Ttulo1Car">
    <w:name w:val="Título 1 Car"/>
    <w:basedOn w:val="Fuentedeprrafopredeter"/>
    <w:link w:val="Ttulo1"/>
    <w:rsid w:val="00FF549F"/>
    <w:rPr>
      <w:rFonts w:ascii="Tahoma" w:eastAsia="Times New Roman" w:hAnsi="Tahoma" w:cs="Tahoma"/>
      <w:b/>
      <w:bCs/>
      <w:color w:val="000000" w:themeColor="text1"/>
      <w:sz w:val="22"/>
      <w:szCs w:val="22"/>
      <w:lang w:eastAsia="es-ES_tradnl"/>
    </w:rPr>
  </w:style>
  <w:style w:type="paragraph" w:styleId="NormalWeb">
    <w:name w:val="Normal (Web)"/>
    <w:basedOn w:val="Normal"/>
    <w:uiPriority w:val="99"/>
    <w:unhideWhenUsed/>
    <w:rsid w:val="00FF549F"/>
    <w:pPr>
      <w:spacing w:before="100" w:beforeAutospacing="1" w:after="100" w:afterAutospacing="1"/>
    </w:pPr>
    <w:rPr>
      <w:lang w:val="es-CL" w:eastAsia="es-CL"/>
    </w:rPr>
  </w:style>
  <w:style w:type="paragraph" w:styleId="Textoindependiente">
    <w:name w:val="Body Text"/>
    <w:basedOn w:val="Normal"/>
    <w:link w:val="TextoindependienteCar"/>
    <w:rsid w:val="00FF549F"/>
    <w:pPr>
      <w:jc w:val="both"/>
    </w:pPr>
    <w:rPr>
      <w:rFonts w:ascii="Tahoma" w:hAnsi="Tahoma" w:cs="Tahoma"/>
      <w:b/>
      <w:bCs/>
      <w:color w:val="000000" w:themeColor="text1"/>
      <w:sz w:val="22"/>
      <w:szCs w:val="22"/>
    </w:rPr>
  </w:style>
  <w:style w:type="character" w:customStyle="1" w:styleId="TextoindependienteCar">
    <w:name w:val="Texto independiente Car"/>
    <w:basedOn w:val="Fuentedeprrafopredeter"/>
    <w:link w:val="Textoindependiente"/>
    <w:rsid w:val="00FF549F"/>
    <w:rPr>
      <w:rFonts w:ascii="Tahoma" w:eastAsia="Times New Roman" w:hAnsi="Tahoma" w:cs="Tahoma"/>
      <w:b/>
      <w:bCs/>
      <w:color w:val="000000" w:themeColor="text1"/>
      <w:sz w:val="22"/>
      <w:szCs w:val="22"/>
      <w:lang w:eastAsia="es-ES_tradnl"/>
    </w:rPr>
  </w:style>
  <w:style w:type="character" w:styleId="Refdecomentario">
    <w:name w:val="annotation reference"/>
    <w:basedOn w:val="Fuentedeprrafopredeter"/>
    <w:uiPriority w:val="99"/>
    <w:semiHidden/>
    <w:unhideWhenUsed/>
    <w:rsid w:val="00805CF4"/>
    <w:rPr>
      <w:sz w:val="16"/>
      <w:szCs w:val="16"/>
    </w:rPr>
  </w:style>
  <w:style w:type="paragraph" w:styleId="Textocomentario">
    <w:name w:val="annotation text"/>
    <w:basedOn w:val="Normal"/>
    <w:link w:val="TextocomentarioCar"/>
    <w:uiPriority w:val="99"/>
    <w:semiHidden/>
    <w:unhideWhenUsed/>
    <w:rsid w:val="00805CF4"/>
    <w:rPr>
      <w:sz w:val="20"/>
      <w:szCs w:val="20"/>
    </w:rPr>
  </w:style>
  <w:style w:type="character" w:customStyle="1" w:styleId="TextocomentarioCar">
    <w:name w:val="Texto comentario Car"/>
    <w:basedOn w:val="Fuentedeprrafopredeter"/>
    <w:link w:val="Textocomentario"/>
    <w:uiPriority w:val="99"/>
    <w:semiHidden/>
    <w:rsid w:val="00805CF4"/>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805CF4"/>
    <w:rPr>
      <w:b/>
      <w:bCs/>
    </w:rPr>
  </w:style>
  <w:style w:type="character" w:customStyle="1" w:styleId="AsuntodelcomentarioCar">
    <w:name w:val="Asunto del comentario Car"/>
    <w:basedOn w:val="TextocomentarioCar"/>
    <w:link w:val="Asuntodelcomentario"/>
    <w:uiPriority w:val="99"/>
    <w:semiHidden/>
    <w:rsid w:val="00805CF4"/>
    <w:rPr>
      <w:rFonts w:ascii="Times New Roman" w:eastAsia="Times New Roman" w:hAnsi="Times New Roman" w:cs="Times New Roman"/>
      <w:b/>
      <w:bCs/>
      <w:sz w:val="20"/>
      <w:szCs w:val="2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198855509">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emf"/><Relationship Id="rId1" Type="http://schemas.openxmlformats.org/officeDocument/2006/relationships/image" Target="media/image1.emf"/><Relationship Id="rId4"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2611</Words>
  <Characters>14361</Characters>
  <Application>Microsoft Office Word</Application>
  <DocSecurity>0</DocSecurity>
  <Lines>119</Lines>
  <Paragraphs>33</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16939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Veronica Vidal Lerdo de Tejada</cp:lastModifiedBy>
  <cp:revision>3</cp:revision>
  <cp:lastPrinted>2020-06-30T22:39:00Z</cp:lastPrinted>
  <dcterms:created xsi:type="dcterms:W3CDTF">2022-06-16T20:39:00Z</dcterms:created>
  <dcterms:modified xsi:type="dcterms:W3CDTF">2022-06-16T20:41:00Z</dcterms:modified>
</cp:coreProperties>
</file>