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E7DD7" w14:textId="77777777" w:rsidR="005A1E10" w:rsidRDefault="005A1E10" w:rsidP="00FF549F">
      <w:pPr>
        <w:pStyle w:val="Ttulo1"/>
        <w:ind w:firstLine="0"/>
      </w:pPr>
    </w:p>
    <w:p w14:paraId="4700677B" w14:textId="07331EBA" w:rsidR="00FF549F" w:rsidRPr="00FF549F" w:rsidRDefault="00FF549F" w:rsidP="00FF549F">
      <w:pPr>
        <w:pStyle w:val="Ttulo1"/>
        <w:ind w:firstLine="0"/>
      </w:pPr>
      <w:r w:rsidRPr="00FF549F">
        <w:t>RESOLUCIÓN EXENTA N°</w:t>
      </w:r>
    </w:p>
    <w:p w14:paraId="7FD19E9B" w14:textId="77777777" w:rsidR="00FF549F" w:rsidRPr="00FF549F" w:rsidRDefault="00FF549F" w:rsidP="00FF549F">
      <w:pPr>
        <w:rPr>
          <w:rFonts w:ascii="Tahoma" w:hAnsi="Tahoma" w:cs="Tahoma"/>
          <w:b/>
          <w:bCs/>
          <w:color w:val="000000" w:themeColor="text1"/>
          <w:sz w:val="22"/>
          <w:szCs w:val="22"/>
        </w:rPr>
      </w:pPr>
    </w:p>
    <w:p w14:paraId="27BE969F" w14:textId="77777777" w:rsidR="00FF549F" w:rsidRPr="00FF549F" w:rsidRDefault="00FF549F" w:rsidP="00FF549F">
      <w:pPr>
        <w:rPr>
          <w:rFonts w:ascii="Tahoma" w:hAnsi="Tahoma" w:cs="Tahoma"/>
          <w:b/>
          <w:bCs/>
          <w:color w:val="000000" w:themeColor="text1"/>
          <w:sz w:val="22"/>
          <w:szCs w:val="22"/>
        </w:rPr>
      </w:pPr>
      <w:r w:rsidRPr="00FF549F">
        <w:rPr>
          <w:rFonts w:ascii="Tahoma" w:hAnsi="Tahoma" w:cs="Tahoma"/>
          <w:b/>
          <w:bCs/>
          <w:color w:val="000000" w:themeColor="text1"/>
          <w:sz w:val="22"/>
          <w:szCs w:val="22"/>
        </w:rPr>
        <w:t>Valparaíso,</w:t>
      </w:r>
    </w:p>
    <w:p w14:paraId="55A52468" w14:textId="77777777" w:rsidR="00FF549F" w:rsidRPr="00FF549F" w:rsidRDefault="00FF549F" w:rsidP="00FF549F">
      <w:pPr>
        <w:rPr>
          <w:rFonts w:ascii="Tahoma" w:hAnsi="Tahoma" w:cs="Tahoma"/>
          <w:color w:val="000000" w:themeColor="text1"/>
          <w:sz w:val="22"/>
          <w:szCs w:val="22"/>
        </w:rPr>
      </w:pPr>
    </w:p>
    <w:p w14:paraId="3B729108" w14:textId="77777777" w:rsidR="00FF549F" w:rsidRPr="00FF549F" w:rsidRDefault="00FF549F" w:rsidP="00FF549F">
      <w:pPr>
        <w:ind w:right="-21"/>
        <w:rPr>
          <w:rFonts w:ascii="Tahoma" w:hAnsi="Tahoma" w:cs="Tahoma"/>
          <w:b/>
          <w:bCs/>
          <w:color w:val="000000" w:themeColor="text1"/>
          <w:sz w:val="22"/>
          <w:szCs w:val="22"/>
        </w:rPr>
      </w:pPr>
    </w:p>
    <w:p w14:paraId="3532C549" w14:textId="77777777" w:rsidR="00FF549F" w:rsidRPr="00FF549F" w:rsidRDefault="00FF549F" w:rsidP="00FF549F">
      <w:pPr>
        <w:ind w:right="-21"/>
        <w:rPr>
          <w:rFonts w:ascii="Tahoma" w:hAnsi="Tahoma" w:cs="Tahoma"/>
          <w:b/>
          <w:bCs/>
          <w:color w:val="000000" w:themeColor="text1"/>
          <w:sz w:val="22"/>
          <w:szCs w:val="22"/>
        </w:rPr>
      </w:pPr>
      <w:r w:rsidRPr="00FF549F">
        <w:rPr>
          <w:rFonts w:ascii="Tahoma" w:hAnsi="Tahoma" w:cs="Tahoma"/>
          <w:b/>
          <w:bCs/>
          <w:color w:val="000000" w:themeColor="text1"/>
          <w:sz w:val="22"/>
          <w:szCs w:val="22"/>
        </w:rPr>
        <w:t>VISTOS</w:t>
      </w:r>
    </w:p>
    <w:p w14:paraId="77C75224" w14:textId="77777777" w:rsidR="00FF549F" w:rsidRPr="00FF549F" w:rsidRDefault="00FF549F" w:rsidP="00FF549F">
      <w:pPr>
        <w:ind w:right="-21"/>
        <w:jc w:val="both"/>
        <w:rPr>
          <w:rFonts w:ascii="Tahoma" w:hAnsi="Tahoma" w:cs="Tahoma"/>
          <w:bCs/>
          <w:color w:val="000000" w:themeColor="text1"/>
          <w:sz w:val="22"/>
          <w:szCs w:val="22"/>
          <w:lang w:val="es-CL"/>
        </w:rPr>
      </w:pPr>
    </w:p>
    <w:p w14:paraId="34A71A00" w14:textId="77777777" w:rsidR="00FF549F" w:rsidRPr="00FF549F" w:rsidRDefault="00FF549F" w:rsidP="00FF549F">
      <w:pPr>
        <w:ind w:right="-21"/>
        <w:jc w:val="both"/>
        <w:rPr>
          <w:rFonts w:ascii="Tahoma" w:hAnsi="Tahoma" w:cs="Tahoma"/>
          <w:bCs/>
          <w:color w:val="000000" w:themeColor="text1"/>
          <w:sz w:val="22"/>
          <w:szCs w:val="22"/>
        </w:rPr>
      </w:pPr>
      <w:r w:rsidRPr="00FF549F">
        <w:rPr>
          <w:rFonts w:ascii="Tahoma" w:hAnsi="Tahoma" w:cs="Tahoma"/>
          <w:bCs/>
          <w:color w:val="000000" w:themeColor="text1"/>
          <w:sz w:val="22"/>
          <w:szCs w:val="22"/>
          <w:lang w:val="es-CL"/>
        </w:rPr>
        <w:t xml:space="preserve">El Decreto con Fuerza de Ley N° 30, de 2004, sobre Ordenanza de Aduanas, en particular, su artículo 91 bis, </w:t>
      </w:r>
      <w:r w:rsidRPr="00FF549F">
        <w:rPr>
          <w:rFonts w:ascii="Tahoma" w:hAnsi="Tahoma" w:cs="Tahoma"/>
          <w:bCs/>
          <w:color w:val="000000" w:themeColor="text1"/>
          <w:sz w:val="22"/>
          <w:szCs w:val="22"/>
        </w:rPr>
        <w:t>relativo a las Empresas de Envío de Entrega Rápida o Expreso Internacional (COURIER).</w:t>
      </w:r>
    </w:p>
    <w:p w14:paraId="099D53A3" w14:textId="77777777" w:rsidR="00FF549F" w:rsidRPr="00FF549F" w:rsidRDefault="00FF549F" w:rsidP="00FF549F">
      <w:pPr>
        <w:ind w:right="-21"/>
        <w:jc w:val="both"/>
        <w:rPr>
          <w:rFonts w:ascii="Tahoma" w:hAnsi="Tahoma" w:cs="Tahoma"/>
          <w:color w:val="000000" w:themeColor="text1"/>
          <w:sz w:val="22"/>
          <w:szCs w:val="22"/>
          <w:lang w:val="es-CL"/>
        </w:rPr>
      </w:pPr>
    </w:p>
    <w:p w14:paraId="739E3B53" w14:textId="77777777" w:rsidR="00FF549F" w:rsidRPr="00FF549F" w:rsidRDefault="00FF549F" w:rsidP="00FF549F">
      <w:pPr>
        <w:ind w:right="-21"/>
        <w:jc w:val="both"/>
        <w:rPr>
          <w:rFonts w:ascii="Tahoma" w:hAnsi="Tahoma" w:cs="Tahoma"/>
          <w:color w:val="000000" w:themeColor="text1"/>
          <w:sz w:val="22"/>
          <w:szCs w:val="22"/>
          <w:lang w:val="es-CL"/>
        </w:rPr>
      </w:pPr>
      <w:r w:rsidRPr="00FF549F">
        <w:rPr>
          <w:rFonts w:ascii="Tahoma" w:hAnsi="Tahoma" w:cs="Tahoma"/>
          <w:color w:val="000000" w:themeColor="text1"/>
          <w:sz w:val="22"/>
          <w:szCs w:val="22"/>
          <w:lang w:val="es-CL"/>
        </w:rPr>
        <w:t xml:space="preserve">La Resolución Exenta N° 1300, de 14 de marzo de 2006, del Director Nacional de Aduanas, </w:t>
      </w:r>
      <w:r w:rsidRPr="00FF549F">
        <w:rPr>
          <w:rFonts w:ascii="Tahoma" w:hAnsi="Tahoma" w:cs="Tahoma"/>
          <w:color w:val="000000" w:themeColor="text1"/>
          <w:sz w:val="22"/>
          <w:szCs w:val="22"/>
          <w:shd w:val="clear" w:color="auto" w:fill="FFFFFF"/>
        </w:rPr>
        <w:t>publicada en el Diario Oficial el 30 de marzo de 2006, que actualizó, sistematizó y coordinó el Compendio de Normas Aduaneras</w:t>
      </w:r>
      <w:r w:rsidRPr="00FF549F">
        <w:rPr>
          <w:rFonts w:ascii="Tahoma" w:hAnsi="Tahoma" w:cs="Tahoma"/>
          <w:color w:val="000000" w:themeColor="text1"/>
          <w:sz w:val="22"/>
          <w:szCs w:val="22"/>
          <w:lang w:val="es-CL"/>
        </w:rPr>
        <w:t>.</w:t>
      </w:r>
    </w:p>
    <w:p w14:paraId="1856D850" w14:textId="77777777" w:rsidR="00FF549F" w:rsidRPr="00FF549F" w:rsidRDefault="00FF549F" w:rsidP="00FF549F">
      <w:pPr>
        <w:ind w:right="-21"/>
        <w:jc w:val="both"/>
        <w:rPr>
          <w:rFonts w:ascii="Tahoma" w:hAnsi="Tahoma" w:cs="Tahoma"/>
          <w:color w:val="000000" w:themeColor="text1"/>
          <w:sz w:val="22"/>
          <w:szCs w:val="22"/>
          <w:lang w:val="es-CL"/>
        </w:rPr>
      </w:pPr>
    </w:p>
    <w:p w14:paraId="56B543F6" w14:textId="77777777" w:rsidR="00FF549F" w:rsidRPr="00FF549F" w:rsidRDefault="00FF549F" w:rsidP="00FF549F">
      <w:pPr>
        <w:ind w:right="-21"/>
        <w:jc w:val="both"/>
        <w:rPr>
          <w:rFonts w:ascii="Tahoma" w:hAnsi="Tahoma" w:cs="Tahoma"/>
          <w:color w:val="000000" w:themeColor="text1"/>
          <w:sz w:val="22"/>
          <w:szCs w:val="22"/>
          <w:lang w:val="es-CL"/>
        </w:rPr>
      </w:pPr>
      <w:r w:rsidRPr="00FF549F">
        <w:rPr>
          <w:rFonts w:ascii="Tahoma" w:hAnsi="Tahoma" w:cs="Tahoma"/>
          <w:color w:val="000000" w:themeColor="text1"/>
          <w:sz w:val="22"/>
          <w:szCs w:val="22"/>
          <w:lang w:val="es-CL"/>
        </w:rPr>
        <w:t xml:space="preserve">La Resolución Exenta N° 7042, de 17 de noviembre de 2016, del Director Nacional de Aduanas, publicada en el Diario Oficial el 26 de noviembre de 2016, que incorporó el Capítulo VII, sobre “Mercancías sujetas a Despacho Especial”, al Compendio de Normas Aduaneras. </w:t>
      </w:r>
    </w:p>
    <w:p w14:paraId="02FD187A" w14:textId="77777777" w:rsidR="00FF549F" w:rsidRPr="00FF549F" w:rsidRDefault="00FF549F" w:rsidP="00FF549F">
      <w:pPr>
        <w:ind w:right="-21"/>
        <w:jc w:val="both"/>
        <w:rPr>
          <w:rFonts w:ascii="Tahoma" w:hAnsi="Tahoma" w:cs="Tahoma"/>
          <w:color w:val="000000" w:themeColor="text1"/>
          <w:sz w:val="22"/>
          <w:szCs w:val="22"/>
          <w:lang w:val="es-CL"/>
        </w:rPr>
      </w:pPr>
    </w:p>
    <w:p w14:paraId="42A0A735" w14:textId="77777777" w:rsidR="00FF549F" w:rsidRPr="00FF549F" w:rsidRDefault="00FF549F" w:rsidP="00FF549F">
      <w:pPr>
        <w:ind w:right="-21"/>
        <w:jc w:val="both"/>
        <w:rPr>
          <w:rFonts w:ascii="Tahoma" w:hAnsi="Tahoma" w:cs="Tahoma"/>
          <w:color w:val="000000" w:themeColor="text1"/>
          <w:sz w:val="22"/>
          <w:szCs w:val="22"/>
          <w:lang w:val="es-CL"/>
        </w:rPr>
      </w:pPr>
      <w:r w:rsidRPr="00FF549F">
        <w:rPr>
          <w:rFonts w:ascii="Tahoma" w:hAnsi="Tahoma" w:cs="Tahoma"/>
          <w:color w:val="000000" w:themeColor="text1"/>
          <w:sz w:val="22"/>
          <w:szCs w:val="22"/>
          <w:lang w:val="es-CL"/>
        </w:rPr>
        <w:t>La Resolución Exenta N° 4438, de 05 de octubre de 2018, del Director Nacional de Aduanas (D.O. 19 de octubre de 2018), que modificó los Capítulos III y VII; y, el Anexo 51, todos del Compendio de Normas Aduaneras, así como el Capítulo IV del Manual de Pagos, con respecto al artículo 91 bis de la Ordenanza de Aduanas, relativo a las empresas de envíos de entrega rápida o expreso internacional (COURIER).</w:t>
      </w:r>
    </w:p>
    <w:p w14:paraId="283B8083" w14:textId="77777777" w:rsidR="00FF549F" w:rsidRPr="00FF549F" w:rsidRDefault="00FF549F" w:rsidP="00FF549F">
      <w:pPr>
        <w:ind w:right="-21"/>
        <w:jc w:val="both"/>
        <w:rPr>
          <w:rFonts w:ascii="Tahoma" w:hAnsi="Tahoma" w:cs="Tahoma"/>
          <w:color w:val="000000" w:themeColor="text1"/>
          <w:sz w:val="22"/>
          <w:szCs w:val="22"/>
          <w:lang w:val="es-CL"/>
        </w:rPr>
      </w:pPr>
    </w:p>
    <w:p w14:paraId="0DBDED6C" w14:textId="77777777" w:rsidR="00FF549F" w:rsidRPr="00FF549F" w:rsidRDefault="00FF549F" w:rsidP="00FF549F">
      <w:pPr>
        <w:ind w:right="-21"/>
        <w:jc w:val="both"/>
        <w:rPr>
          <w:rFonts w:ascii="Tahoma" w:hAnsi="Tahoma" w:cs="Tahoma"/>
          <w:color w:val="000000" w:themeColor="text1"/>
          <w:sz w:val="22"/>
          <w:szCs w:val="22"/>
          <w:lang w:val="es-CL"/>
        </w:rPr>
      </w:pPr>
      <w:r w:rsidRPr="00FF549F">
        <w:rPr>
          <w:rFonts w:ascii="Tahoma" w:hAnsi="Tahoma" w:cs="Tahoma"/>
          <w:color w:val="000000" w:themeColor="text1"/>
          <w:sz w:val="22"/>
          <w:szCs w:val="22"/>
          <w:lang w:val="es-CL"/>
        </w:rPr>
        <w:t xml:space="preserve">La Resolución Exenta </w:t>
      </w:r>
      <w:proofErr w:type="spellStart"/>
      <w:r w:rsidRPr="00FF549F">
        <w:rPr>
          <w:rFonts w:ascii="Tahoma" w:hAnsi="Tahoma" w:cs="Tahoma"/>
          <w:color w:val="000000" w:themeColor="text1"/>
          <w:sz w:val="22"/>
          <w:szCs w:val="22"/>
          <w:lang w:val="es-CL"/>
        </w:rPr>
        <w:t>Nº</w:t>
      </w:r>
      <w:proofErr w:type="spellEnd"/>
      <w:r w:rsidRPr="00FF549F">
        <w:rPr>
          <w:rFonts w:ascii="Tahoma" w:hAnsi="Tahoma" w:cs="Tahoma"/>
          <w:color w:val="000000" w:themeColor="text1"/>
          <w:sz w:val="22"/>
          <w:szCs w:val="22"/>
          <w:lang w:val="es-CL"/>
        </w:rPr>
        <w:t xml:space="preserve"> 2445, de 31 de julio de 2020, del Director Nacional de Aduanas, que modificó el Capítulo VII, del Compendio de Normas Aduaneras, incorporando instrucciones respecto de la información del RUT del consignatario de la mercancía en la guía courier de ingreso al país.</w:t>
      </w:r>
    </w:p>
    <w:p w14:paraId="4A49F4D1" w14:textId="77777777" w:rsidR="00FF549F" w:rsidRPr="00FF549F" w:rsidRDefault="00FF549F" w:rsidP="00FF549F">
      <w:pPr>
        <w:ind w:right="-21"/>
        <w:jc w:val="both"/>
        <w:rPr>
          <w:rFonts w:ascii="Tahoma" w:hAnsi="Tahoma" w:cs="Tahoma"/>
          <w:color w:val="000000" w:themeColor="text1"/>
          <w:sz w:val="22"/>
          <w:szCs w:val="22"/>
          <w:lang w:val="es-CL"/>
        </w:rPr>
      </w:pPr>
    </w:p>
    <w:p w14:paraId="1241D2B1" w14:textId="784AD239" w:rsidR="00FF549F" w:rsidRPr="00FF549F" w:rsidRDefault="00FF549F" w:rsidP="00FF549F">
      <w:pPr>
        <w:ind w:right="-21"/>
        <w:jc w:val="both"/>
        <w:rPr>
          <w:rFonts w:ascii="Tahoma" w:hAnsi="Tahoma" w:cs="Tahoma"/>
          <w:color w:val="000000" w:themeColor="text1"/>
          <w:sz w:val="22"/>
          <w:szCs w:val="22"/>
          <w:lang w:val="es-CL"/>
        </w:rPr>
      </w:pPr>
      <w:r w:rsidRPr="00FF549F">
        <w:rPr>
          <w:rFonts w:ascii="Tahoma" w:hAnsi="Tahoma" w:cs="Tahoma"/>
          <w:color w:val="000000" w:themeColor="text1"/>
          <w:sz w:val="22"/>
          <w:szCs w:val="22"/>
          <w:lang w:val="es-CL"/>
        </w:rPr>
        <w:t xml:space="preserve">La Resolución Exenta </w:t>
      </w:r>
      <w:proofErr w:type="spellStart"/>
      <w:r w:rsidRPr="00FF549F">
        <w:rPr>
          <w:rFonts w:ascii="Tahoma" w:hAnsi="Tahoma" w:cs="Tahoma"/>
          <w:color w:val="000000" w:themeColor="text1"/>
          <w:sz w:val="22"/>
          <w:szCs w:val="22"/>
          <w:lang w:val="es-CL"/>
        </w:rPr>
        <w:t>Nº</w:t>
      </w:r>
      <w:proofErr w:type="spellEnd"/>
      <w:r w:rsidRPr="00FF549F">
        <w:rPr>
          <w:rFonts w:ascii="Tahoma" w:hAnsi="Tahoma" w:cs="Tahoma"/>
          <w:color w:val="000000" w:themeColor="text1"/>
          <w:sz w:val="22"/>
          <w:szCs w:val="22"/>
          <w:lang w:val="es-CL"/>
        </w:rPr>
        <w:t xml:space="preserve"> 2528, de 12 de agosto de 2020, del Director Nacional de Aduanas, </w:t>
      </w:r>
      <w:r w:rsidR="003F3497">
        <w:rPr>
          <w:rFonts w:ascii="Tahoma" w:hAnsi="Tahoma" w:cs="Tahoma"/>
          <w:color w:val="000000" w:themeColor="text1"/>
          <w:sz w:val="22"/>
          <w:szCs w:val="22"/>
          <w:lang w:val="es-CL"/>
        </w:rPr>
        <w:t xml:space="preserve">que </w:t>
      </w:r>
      <w:r w:rsidRPr="00FF549F">
        <w:rPr>
          <w:rFonts w:ascii="Tahoma" w:hAnsi="Tahoma" w:cs="Tahoma"/>
          <w:color w:val="000000" w:themeColor="text1"/>
          <w:sz w:val="22"/>
          <w:szCs w:val="22"/>
          <w:lang w:val="es-CL"/>
        </w:rPr>
        <w:t>modificó el plazo de vigencia de las medidas transitorias contenidas en la mencionada Resolución Exenta N° 2445, de 2020, hasta el 19 de octubre de 2020.</w:t>
      </w:r>
    </w:p>
    <w:p w14:paraId="023C7ED6" w14:textId="77777777" w:rsidR="00FF549F" w:rsidRPr="00FF549F" w:rsidRDefault="00FF549F" w:rsidP="00FF549F">
      <w:pPr>
        <w:ind w:right="-21"/>
        <w:jc w:val="both"/>
        <w:rPr>
          <w:rFonts w:ascii="Tahoma" w:hAnsi="Tahoma" w:cs="Tahoma"/>
          <w:color w:val="000000" w:themeColor="text1"/>
          <w:sz w:val="22"/>
          <w:szCs w:val="22"/>
          <w:lang w:val="es-CL"/>
        </w:rPr>
      </w:pPr>
    </w:p>
    <w:p w14:paraId="65DA8380" w14:textId="0FB19389" w:rsidR="00FF549F" w:rsidRPr="00FF549F" w:rsidRDefault="00FF549F" w:rsidP="00FF549F">
      <w:pPr>
        <w:ind w:right="-21"/>
        <w:jc w:val="both"/>
        <w:rPr>
          <w:rFonts w:ascii="Tahoma" w:hAnsi="Tahoma" w:cs="Tahoma"/>
          <w:sz w:val="22"/>
          <w:szCs w:val="22"/>
          <w:lang w:val="es-CL"/>
        </w:rPr>
      </w:pPr>
      <w:r w:rsidRPr="00FF549F">
        <w:rPr>
          <w:rFonts w:ascii="Tahoma" w:hAnsi="Tahoma" w:cs="Tahoma"/>
          <w:sz w:val="22"/>
          <w:szCs w:val="22"/>
          <w:lang w:val="es-CL"/>
        </w:rPr>
        <w:t xml:space="preserve">Las Resoluciones Exentas </w:t>
      </w:r>
      <w:proofErr w:type="spellStart"/>
      <w:r w:rsidRPr="00FF549F">
        <w:rPr>
          <w:rFonts w:ascii="Tahoma" w:hAnsi="Tahoma" w:cs="Tahoma"/>
          <w:sz w:val="22"/>
          <w:szCs w:val="22"/>
          <w:lang w:val="es-CL"/>
        </w:rPr>
        <w:t>Nº</w:t>
      </w:r>
      <w:proofErr w:type="spellEnd"/>
      <w:r w:rsidRPr="00FF549F">
        <w:rPr>
          <w:rFonts w:ascii="Tahoma" w:hAnsi="Tahoma" w:cs="Tahoma"/>
          <w:sz w:val="22"/>
          <w:szCs w:val="22"/>
          <w:lang w:val="es-CL"/>
        </w:rPr>
        <w:t xml:space="preserve"> 3059, </w:t>
      </w:r>
      <w:proofErr w:type="spellStart"/>
      <w:r w:rsidRPr="00FF549F">
        <w:rPr>
          <w:rFonts w:ascii="Tahoma" w:hAnsi="Tahoma" w:cs="Tahoma"/>
          <w:sz w:val="22"/>
          <w:szCs w:val="22"/>
          <w:lang w:val="es-CL"/>
        </w:rPr>
        <w:t>Nº</w:t>
      </w:r>
      <w:proofErr w:type="spellEnd"/>
      <w:r w:rsidRPr="00FF549F">
        <w:rPr>
          <w:rFonts w:ascii="Tahoma" w:hAnsi="Tahoma" w:cs="Tahoma"/>
          <w:sz w:val="22"/>
          <w:szCs w:val="22"/>
          <w:lang w:val="es-CL"/>
        </w:rPr>
        <w:t xml:space="preserve"> 3722, ambas de 2020</w:t>
      </w:r>
      <w:r w:rsidR="003F3497">
        <w:rPr>
          <w:rFonts w:ascii="Tahoma" w:hAnsi="Tahoma" w:cs="Tahoma"/>
          <w:sz w:val="22"/>
          <w:szCs w:val="22"/>
          <w:lang w:val="es-CL"/>
        </w:rPr>
        <w:t>;</w:t>
      </w:r>
      <w:r w:rsidRPr="00FF549F">
        <w:rPr>
          <w:rFonts w:ascii="Tahoma" w:hAnsi="Tahoma" w:cs="Tahoma"/>
          <w:sz w:val="22"/>
          <w:szCs w:val="22"/>
          <w:lang w:val="es-CL"/>
        </w:rPr>
        <w:t xml:space="preserve"> </w:t>
      </w:r>
      <w:proofErr w:type="spellStart"/>
      <w:r w:rsidRPr="00FF549F">
        <w:rPr>
          <w:rFonts w:ascii="Tahoma" w:hAnsi="Tahoma" w:cs="Tahoma"/>
          <w:sz w:val="22"/>
          <w:szCs w:val="22"/>
          <w:lang w:val="es-CL"/>
        </w:rPr>
        <w:t>Nº</w:t>
      </w:r>
      <w:proofErr w:type="spellEnd"/>
      <w:r w:rsidRPr="00FF549F">
        <w:rPr>
          <w:rFonts w:ascii="Tahoma" w:hAnsi="Tahoma" w:cs="Tahoma"/>
          <w:sz w:val="22"/>
          <w:szCs w:val="22"/>
          <w:lang w:val="es-CL"/>
        </w:rPr>
        <w:t xml:space="preserve"> 798, </w:t>
      </w:r>
      <w:proofErr w:type="spellStart"/>
      <w:r w:rsidRPr="00FF549F">
        <w:rPr>
          <w:rFonts w:ascii="Tahoma" w:hAnsi="Tahoma" w:cs="Tahoma"/>
          <w:sz w:val="22"/>
          <w:szCs w:val="22"/>
          <w:lang w:val="es-CL"/>
        </w:rPr>
        <w:t>Nº</w:t>
      </w:r>
      <w:proofErr w:type="spellEnd"/>
      <w:r w:rsidRPr="00FF549F">
        <w:rPr>
          <w:rFonts w:ascii="Tahoma" w:hAnsi="Tahoma" w:cs="Tahoma"/>
          <w:sz w:val="22"/>
          <w:szCs w:val="22"/>
          <w:lang w:val="es-CL"/>
        </w:rPr>
        <w:t xml:space="preserve"> 1819, </w:t>
      </w:r>
      <w:proofErr w:type="spellStart"/>
      <w:r w:rsidRPr="00FF549F">
        <w:rPr>
          <w:rFonts w:ascii="Tahoma" w:hAnsi="Tahoma" w:cs="Tahoma"/>
          <w:sz w:val="22"/>
          <w:szCs w:val="22"/>
          <w:lang w:val="es-CL"/>
        </w:rPr>
        <w:t>Nº</w:t>
      </w:r>
      <w:proofErr w:type="spellEnd"/>
      <w:r w:rsidRPr="00FF549F">
        <w:rPr>
          <w:rFonts w:ascii="Tahoma" w:hAnsi="Tahoma" w:cs="Tahoma"/>
          <w:sz w:val="22"/>
          <w:szCs w:val="22"/>
          <w:lang w:val="es-CL"/>
        </w:rPr>
        <w:t xml:space="preserve"> 2315, </w:t>
      </w:r>
      <w:proofErr w:type="spellStart"/>
      <w:r w:rsidRPr="00FF549F">
        <w:rPr>
          <w:rFonts w:ascii="Tahoma" w:hAnsi="Tahoma" w:cs="Tahoma"/>
          <w:sz w:val="22"/>
          <w:szCs w:val="22"/>
          <w:lang w:val="es-CL"/>
        </w:rPr>
        <w:t>Nº</w:t>
      </w:r>
      <w:proofErr w:type="spellEnd"/>
      <w:r w:rsidRPr="00FF549F">
        <w:rPr>
          <w:rFonts w:ascii="Tahoma" w:hAnsi="Tahoma" w:cs="Tahoma"/>
          <w:sz w:val="22"/>
          <w:szCs w:val="22"/>
          <w:lang w:val="es-CL"/>
        </w:rPr>
        <w:t xml:space="preserve"> 2837, </w:t>
      </w:r>
      <w:proofErr w:type="spellStart"/>
      <w:r w:rsidRPr="00FF549F">
        <w:rPr>
          <w:rFonts w:ascii="Tahoma" w:hAnsi="Tahoma" w:cs="Tahoma"/>
          <w:sz w:val="22"/>
          <w:szCs w:val="22"/>
          <w:lang w:val="es-CL"/>
        </w:rPr>
        <w:t>N°</w:t>
      </w:r>
      <w:proofErr w:type="spellEnd"/>
      <w:r w:rsidRPr="00FF549F">
        <w:rPr>
          <w:rFonts w:ascii="Tahoma" w:hAnsi="Tahoma" w:cs="Tahoma"/>
          <w:sz w:val="22"/>
          <w:szCs w:val="22"/>
          <w:lang w:val="es-CL"/>
        </w:rPr>
        <w:t xml:space="preserve"> 3118, todas del año 2021</w:t>
      </w:r>
      <w:r w:rsidR="003F3497">
        <w:rPr>
          <w:rFonts w:ascii="Tahoma" w:hAnsi="Tahoma" w:cs="Tahoma"/>
          <w:sz w:val="22"/>
          <w:szCs w:val="22"/>
          <w:lang w:val="es-CL"/>
        </w:rPr>
        <w:t>;</w:t>
      </w:r>
      <w:r w:rsidRPr="00FF549F">
        <w:rPr>
          <w:rFonts w:ascii="Tahoma" w:hAnsi="Tahoma" w:cs="Tahoma"/>
          <w:sz w:val="22"/>
          <w:szCs w:val="22"/>
          <w:lang w:val="es-CL"/>
        </w:rPr>
        <w:t xml:space="preserve"> y, </w:t>
      </w:r>
      <w:proofErr w:type="spellStart"/>
      <w:r w:rsidRPr="00FF549F">
        <w:rPr>
          <w:rFonts w:ascii="Tahoma" w:hAnsi="Tahoma" w:cs="Tahoma"/>
          <w:sz w:val="22"/>
          <w:szCs w:val="22"/>
          <w:lang w:val="es-CL"/>
        </w:rPr>
        <w:t>Nº</w:t>
      </w:r>
      <w:proofErr w:type="spellEnd"/>
      <w:r w:rsidRPr="00FF549F">
        <w:rPr>
          <w:rFonts w:ascii="Tahoma" w:hAnsi="Tahoma" w:cs="Tahoma"/>
          <w:sz w:val="22"/>
          <w:szCs w:val="22"/>
          <w:lang w:val="es-CL"/>
        </w:rPr>
        <w:t xml:space="preserve"> 257, </w:t>
      </w:r>
      <w:proofErr w:type="spellStart"/>
      <w:r w:rsidRPr="00FF549F">
        <w:rPr>
          <w:rFonts w:ascii="Tahoma" w:hAnsi="Tahoma" w:cs="Tahoma"/>
          <w:sz w:val="22"/>
          <w:szCs w:val="22"/>
          <w:lang w:val="es-CL"/>
        </w:rPr>
        <w:t>Nº</w:t>
      </w:r>
      <w:proofErr w:type="spellEnd"/>
      <w:r w:rsidRPr="00FF549F">
        <w:rPr>
          <w:rFonts w:ascii="Tahoma" w:hAnsi="Tahoma" w:cs="Tahoma"/>
          <w:sz w:val="22"/>
          <w:szCs w:val="22"/>
          <w:lang w:val="es-CL"/>
        </w:rPr>
        <w:t xml:space="preserve"> 533</w:t>
      </w:r>
      <w:r w:rsidR="00EE7E12">
        <w:rPr>
          <w:rFonts w:ascii="Tahoma" w:hAnsi="Tahoma" w:cs="Tahoma"/>
          <w:sz w:val="22"/>
          <w:szCs w:val="22"/>
          <w:lang w:val="es-CL"/>
        </w:rPr>
        <w:t>,</w:t>
      </w:r>
      <w:r w:rsidRPr="00FF549F">
        <w:rPr>
          <w:rFonts w:ascii="Tahoma" w:hAnsi="Tahoma" w:cs="Tahoma"/>
          <w:sz w:val="22"/>
          <w:szCs w:val="22"/>
          <w:lang w:val="es-CL"/>
        </w:rPr>
        <w:t xml:space="preserve"> </w:t>
      </w:r>
      <w:proofErr w:type="spellStart"/>
      <w:r w:rsidRPr="00FF549F">
        <w:rPr>
          <w:rFonts w:ascii="Tahoma" w:hAnsi="Tahoma" w:cs="Tahoma"/>
          <w:sz w:val="22"/>
          <w:szCs w:val="22"/>
          <w:lang w:val="es-CL"/>
        </w:rPr>
        <w:t>Nº</w:t>
      </w:r>
      <w:proofErr w:type="spellEnd"/>
      <w:r w:rsidRPr="00FF549F">
        <w:rPr>
          <w:rFonts w:ascii="Tahoma" w:hAnsi="Tahoma" w:cs="Tahoma"/>
          <w:sz w:val="22"/>
          <w:szCs w:val="22"/>
          <w:lang w:val="es-CL"/>
        </w:rPr>
        <w:t xml:space="preserve"> 862</w:t>
      </w:r>
      <w:r w:rsidR="009729CF">
        <w:rPr>
          <w:rFonts w:ascii="Tahoma" w:hAnsi="Tahoma" w:cs="Tahoma"/>
          <w:sz w:val="22"/>
          <w:szCs w:val="22"/>
          <w:lang w:val="es-CL"/>
        </w:rPr>
        <w:t>,</w:t>
      </w:r>
      <w:r w:rsidR="00EE7E12">
        <w:rPr>
          <w:rFonts w:ascii="Tahoma" w:hAnsi="Tahoma" w:cs="Tahoma"/>
          <w:sz w:val="22"/>
          <w:szCs w:val="22"/>
          <w:lang w:val="es-CL"/>
        </w:rPr>
        <w:t xml:space="preserve"> </w:t>
      </w:r>
      <w:proofErr w:type="spellStart"/>
      <w:r w:rsidR="00EE7E12">
        <w:rPr>
          <w:rFonts w:ascii="Tahoma" w:hAnsi="Tahoma" w:cs="Tahoma"/>
          <w:sz w:val="22"/>
          <w:szCs w:val="22"/>
          <w:lang w:val="es-CL"/>
        </w:rPr>
        <w:t>Nº</w:t>
      </w:r>
      <w:proofErr w:type="spellEnd"/>
      <w:r w:rsidR="00EE7E12">
        <w:rPr>
          <w:rFonts w:ascii="Tahoma" w:hAnsi="Tahoma" w:cs="Tahoma"/>
          <w:sz w:val="22"/>
          <w:szCs w:val="22"/>
          <w:lang w:val="es-CL"/>
        </w:rPr>
        <w:t xml:space="preserve"> 1787</w:t>
      </w:r>
      <w:r w:rsidR="003F3497">
        <w:rPr>
          <w:rFonts w:ascii="Tahoma" w:hAnsi="Tahoma" w:cs="Tahoma"/>
          <w:sz w:val="22"/>
          <w:szCs w:val="22"/>
          <w:lang w:val="es-CL"/>
        </w:rPr>
        <w:t>,</w:t>
      </w:r>
      <w:r w:rsidR="009729CF">
        <w:rPr>
          <w:rFonts w:ascii="Tahoma" w:hAnsi="Tahoma" w:cs="Tahoma"/>
          <w:sz w:val="22"/>
          <w:szCs w:val="22"/>
          <w:lang w:val="es-CL"/>
        </w:rPr>
        <w:t xml:space="preserve"> </w:t>
      </w:r>
      <w:proofErr w:type="spellStart"/>
      <w:r w:rsidR="00E77584">
        <w:rPr>
          <w:rFonts w:ascii="Tahoma" w:hAnsi="Tahoma" w:cs="Tahoma"/>
          <w:sz w:val="22"/>
          <w:szCs w:val="22"/>
          <w:lang w:val="es-CL"/>
        </w:rPr>
        <w:t>Nº</w:t>
      </w:r>
      <w:proofErr w:type="spellEnd"/>
      <w:r w:rsidR="00E77584">
        <w:rPr>
          <w:rFonts w:ascii="Tahoma" w:hAnsi="Tahoma" w:cs="Tahoma"/>
          <w:sz w:val="22"/>
          <w:szCs w:val="22"/>
          <w:lang w:val="es-CL"/>
        </w:rPr>
        <w:t xml:space="preserve"> 1982</w:t>
      </w:r>
      <w:r w:rsidRPr="00FF549F">
        <w:rPr>
          <w:rFonts w:ascii="Tahoma" w:hAnsi="Tahoma" w:cs="Tahoma"/>
          <w:sz w:val="22"/>
          <w:szCs w:val="22"/>
          <w:lang w:val="es-CL"/>
        </w:rPr>
        <w:t xml:space="preserve">, del año 2022, todas del Director Nacional de Aduanas, que establecieron nuevos períodos de vigencia para las disposiciones transitorias contenidas en la Resolución Exenta </w:t>
      </w:r>
      <w:proofErr w:type="spellStart"/>
      <w:r w:rsidRPr="00FF549F">
        <w:rPr>
          <w:rFonts w:ascii="Tahoma" w:hAnsi="Tahoma" w:cs="Tahoma"/>
          <w:sz w:val="22"/>
          <w:szCs w:val="22"/>
          <w:lang w:val="es-CL"/>
        </w:rPr>
        <w:t>Nº</w:t>
      </w:r>
      <w:proofErr w:type="spellEnd"/>
      <w:r w:rsidRPr="00FF549F">
        <w:rPr>
          <w:rFonts w:ascii="Tahoma" w:hAnsi="Tahoma" w:cs="Tahoma"/>
          <w:sz w:val="22"/>
          <w:szCs w:val="22"/>
          <w:lang w:val="es-CL"/>
        </w:rPr>
        <w:t xml:space="preserve"> 2445, de 2020, fijando la última de aquéllas el día </w:t>
      </w:r>
      <w:r w:rsidR="00B34B05">
        <w:rPr>
          <w:rFonts w:ascii="Tahoma" w:hAnsi="Tahoma" w:cs="Tahoma"/>
          <w:sz w:val="22"/>
          <w:szCs w:val="22"/>
          <w:lang w:val="es-CL"/>
        </w:rPr>
        <w:t>07</w:t>
      </w:r>
      <w:r w:rsidRPr="00FF549F">
        <w:rPr>
          <w:rFonts w:ascii="Tahoma" w:hAnsi="Tahoma" w:cs="Tahoma"/>
          <w:sz w:val="22"/>
          <w:szCs w:val="22"/>
          <w:lang w:val="es-CL"/>
        </w:rPr>
        <w:t xml:space="preserve"> de </w:t>
      </w:r>
      <w:r w:rsidR="00B34B05">
        <w:rPr>
          <w:rFonts w:ascii="Tahoma" w:hAnsi="Tahoma" w:cs="Tahoma"/>
          <w:sz w:val="22"/>
          <w:szCs w:val="22"/>
          <w:lang w:val="es-CL"/>
        </w:rPr>
        <w:t>agosto</w:t>
      </w:r>
      <w:r w:rsidRPr="00FF549F">
        <w:rPr>
          <w:rFonts w:ascii="Tahoma" w:hAnsi="Tahoma" w:cs="Tahoma"/>
          <w:sz w:val="22"/>
          <w:szCs w:val="22"/>
          <w:lang w:val="es-CL"/>
        </w:rPr>
        <w:t xml:space="preserve"> de 2022.</w:t>
      </w:r>
    </w:p>
    <w:p w14:paraId="0AF3A258" w14:textId="77777777" w:rsidR="00FF549F" w:rsidRPr="00FF549F" w:rsidRDefault="00FF549F" w:rsidP="00FF549F">
      <w:pPr>
        <w:ind w:right="-21"/>
        <w:jc w:val="both"/>
        <w:rPr>
          <w:rFonts w:ascii="Tahoma" w:hAnsi="Tahoma" w:cs="Tahoma"/>
          <w:sz w:val="22"/>
          <w:szCs w:val="22"/>
          <w:lang w:val="es-CL"/>
        </w:rPr>
      </w:pPr>
    </w:p>
    <w:p w14:paraId="3FA7B01C" w14:textId="4C0B6B34" w:rsidR="00FF549F" w:rsidRDefault="00FF549F" w:rsidP="00FF549F">
      <w:pPr>
        <w:ind w:right="-21"/>
        <w:jc w:val="both"/>
        <w:rPr>
          <w:rFonts w:ascii="Tahoma" w:hAnsi="Tahoma" w:cs="Tahoma"/>
          <w:sz w:val="22"/>
          <w:szCs w:val="22"/>
          <w:lang w:val="es-CL"/>
        </w:rPr>
      </w:pPr>
      <w:r w:rsidRPr="00FF549F">
        <w:rPr>
          <w:rFonts w:ascii="Tahoma" w:hAnsi="Tahoma" w:cs="Tahoma"/>
          <w:sz w:val="22"/>
          <w:szCs w:val="22"/>
          <w:lang w:val="es-CL"/>
        </w:rPr>
        <w:t>La mesa de RUT en guía Courier, conformada por este Servicio y ATREX, para trabajar en las medidas que permitan satisfacer los intereses de este Servicio fiscalizador, minimizando el impacto operativo en la industria, manteniendo los niveles de cumplimiento de información anticipada del RUT del consignatario de la mercancía, alcanzados durante el año 2021.</w:t>
      </w:r>
    </w:p>
    <w:p w14:paraId="6D1C7C62" w14:textId="78DCBB47" w:rsidR="00412B33" w:rsidRDefault="00412B33" w:rsidP="00FF549F">
      <w:pPr>
        <w:ind w:right="-21"/>
        <w:jc w:val="both"/>
        <w:rPr>
          <w:rFonts w:ascii="Tahoma" w:hAnsi="Tahoma" w:cs="Tahoma"/>
          <w:sz w:val="22"/>
          <w:szCs w:val="22"/>
          <w:lang w:val="es-CL"/>
        </w:rPr>
      </w:pPr>
    </w:p>
    <w:p w14:paraId="4709806A" w14:textId="47E384A0" w:rsidR="00412B33" w:rsidRPr="00FF549F" w:rsidRDefault="008713EA" w:rsidP="00FF549F">
      <w:pPr>
        <w:ind w:right="-21"/>
        <w:jc w:val="both"/>
        <w:rPr>
          <w:rFonts w:ascii="Tahoma" w:hAnsi="Tahoma" w:cs="Tahoma"/>
          <w:sz w:val="22"/>
          <w:szCs w:val="22"/>
          <w:lang w:val="es-CL"/>
        </w:rPr>
      </w:pPr>
      <w:r w:rsidRPr="00C53BD8">
        <w:rPr>
          <w:rFonts w:ascii="Tahoma" w:hAnsi="Tahoma" w:cs="Tahoma"/>
          <w:sz w:val="21"/>
          <w:szCs w:val="21"/>
          <w:lang w:val="es-CL"/>
        </w:rPr>
        <w:t>Los comentarios al proyecto de resolución que modifica la normas de los envíos expresos internacionales del Capítulo VII, del Compendio de Norma</w:t>
      </w:r>
      <w:r>
        <w:rPr>
          <w:rFonts w:ascii="Tahoma" w:hAnsi="Tahoma" w:cs="Tahoma"/>
          <w:sz w:val="21"/>
          <w:szCs w:val="21"/>
          <w:lang w:val="es-CL"/>
        </w:rPr>
        <w:t>s</w:t>
      </w:r>
      <w:r w:rsidRPr="00C53BD8">
        <w:rPr>
          <w:rFonts w:ascii="Tahoma" w:hAnsi="Tahoma" w:cs="Tahoma"/>
          <w:sz w:val="21"/>
          <w:szCs w:val="21"/>
          <w:lang w:val="es-CL"/>
        </w:rPr>
        <w:t xml:space="preserve"> Aduaneras, referidas a la transmisión del RUT del consignatario en la guía Courier de ingreso al país, que estuvo en publicación anticipada en el sitio web del Servicio entre los días 16 y 28 de junio de 2022</w:t>
      </w:r>
      <w:r w:rsidR="00AA4FAA">
        <w:rPr>
          <w:rFonts w:ascii="Tahoma" w:hAnsi="Tahoma" w:cs="Tahoma"/>
          <w:sz w:val="21"/>
          <w:szCs w:val="21"/>
          <w:lang w:val="es-CL"/>
        </w:rPr>
        <w:t xml:space="preserve">, y </w:t>
      </w:r>
      <w:r w:rsidR="00205794">
        <w:rPr>
          <w:rFonts w:ascii="Tahoma" w:hAnsi="Tahoma" w:cs="Tahoma"/>
          <w:sz w:val="21"/>
          <w:szCs w:val="21"/>
          <w:lang w:val="es-CL"/>
        </w:rPr>
        <w:t xml:space="preserve">del </w:t>
      </w:r>
      <w:r w:rsidR="0068342D">
        <w:rPr>
          <w:rFonts w:ascii="Tahoma" w:hAnsi="Tahoma" w:cs="Tahoma"/>
          <w:sz w:val="21"/>
          <w:szCs w:val="21"/>
          <w:lang w:val="es-CL"/>
        </w:rPr>
        <w:t>último</w:t>
      </w:r>
      <w:r w:rsidR="00205794">
        <w:rPr>
          <w:rFonts w:ascii="Tahoma" w:hAnsi="Tahoma" w:cs="Tahoma"/>
          <w:sz w:val="21"/>
          <w:szCs w:val="21"/>
          <w:lang w:val="es-CL"/>
        </w:rPr>
        <w:t xml:space="preserve"> proyecto del mismo tenor que se dispuso en publicación anticipada entre los días </w:t>
      </w:r>
      <w:r w:rsidR="00F77B1C" w:rsidRPr="00204208">
        <w:rPr>
          <w:rFonts w:ascii="Tahoma" w:hAnsi="Tahoma" w:cs="Tahoma"/>
          <w:sz w:val="21"/>
          <w:szCs w:val="21"/>
          <w:highlight w:val="yellow"/>
          <w:lang w:val="es-CL"/>
        </w:rPr>
        <w:t>XX</w:t>
      </w:r>
      <w:r w:rsidR="00F77B1C">
        <w:rPr>
          <w:rFonts w:ascii="Tahoma" w:hAnsi="Tahoma" w:cs="Tahoma"/>
          <w:sz w:val="21"/>
          <w:szCs w:val="21"/>
          <w:lang w:val="es-CL"/>
        </w:rPr>
        <w:t xml:space="preserve"> de julio y </w:t>
      </w:r>
      <w:r w:rsidR="00F77B1C" w:rsidRPr="00204208">
        <w:rPr>
          <w:rFonts w:ascii="Tahoma" w:hAnsi="Tahoma" w:cs="Tahoma"/>
          <w:sz w:val="21"/>
          <w:szCs w:val="21"/>
          <w:highlight w:val="yellow"/>
          <w:lang w:val="es-CL"/>
        </w:rPr>
        <w:t>XX</w:t>
      </w:r>
      <w:r w:rsidR="00F77B1C">
        <w:rPr>
          <w:rFonts w:ascii="Tahoma" w:hAnsi="Tahoma" w:cs="Tahoma"/>
          <w:sz w:val="21"/>
          <w:szCs w:val="21"/>
          <w:lang w:val="es-CL"/>
        </w:rPr>
        <w:t xml:space="preserve"> de agosto de 2022</w:t>
      </w:r>
      <w:r w:rsidRPr="00C53BD8">
        <w:rPr>
          <w:rFonts w:ascii="Tahoma" w:hAnsi="Tahoma" w:cs="Tahoma"/>
          <w:sz w:val="21"/>
          <w:szCs w:val="21"/>
          <w:lang w:val="es-CL"/>
        </w:rPr>
        <w:t>.</w:t>
      </w:r>
      <w:r w:rsidR="00E23B76">
        <w:rPr>
          <w:rFonts w:ascii="Tahoma" w:hAnsi="Tahoma" w:cs="Tahoma"/>
          <w:sz w:val="22"/>
          <w:szCs w:val="22"/>
          <w:lang w:val="es-CL"/>
        </w:rPr>
        <w:t xml:space="preserve"> </w:t>
      </w:r>
    </w:p>
    <w:p w14:paraId="1F1BE71C" w14:textId="77777777" w:rsidR="00FF549F" w:rsidRPr="00FF549F" w:rsidRDefault="00FF549F" w:rsidP="00FF549F">
      <w:pPr>
        <w:ind w:right="-21"/>
        <w:jc w:val="both"/>
        <w:rPr>
          <w:rFonts w:ascii="Tahoma" w:hAnsi="Tahoma" w:cs="Tahoma"/>
          <w:color w:val="000000" w:themeColor="text1"/>
          <w:sz w:val="22"/>
          <w:szCs w:val="22"/>
          <w:lang w:val="es-CL"/>
        </w:rPr>
      </w:pPr>
    </w:p>
    <w:p w14:paraId="0C7DD4D9" w14:textId="77777777" w:rsidR="00FF549F" w:rsidRPr="00FF549F" w:rsidRDefault="00FF549F" w:rsidP="00FF549F">
      <w:pPr>
        <w:ind w:right="-21"/>
        <w:jc w:val="both"/>
        <w:rPr>
          <w:rFonts w:ascii="Tahoma" w:hAnsi="Tahoma" w:cs="Tahoma"/>
          <w:color w:val="000000" w:themeColor="text1"/>
          <w:sz w:val="22"/>
          <w:szCs w:val="22"/>
          <w:lang w:val="es-CL"/>
        </w:rPr>
      </w:pPr>
    </w:p>
    <w:p w14:paraId="525B3ABC" w14:textId="77777777" w:rsidR="00FF549F" w:rsidRPr="00FF549F" w:rsidRDefault="00FF549F" w:rsidP="00FF549F">
      <w:pPr>
        <w:ind w:right="-21"/>
        <w:jc w:val="both"/>
        <w:rPr>
          <w:rFonts w:ascii="Tahoma" w:hAnsi="Tahoma" w:cs="Tahoma"/>
          <w:color w:val="000000" w:themeColor="text1"/>
          <w:sz w:val="22"/>
          <w:szCs w:val="22"/>
        </w:rPr>
      </w:pPr>
      <w:r w:rsidRPr="00FF549F">
        <w:rPr>
          <w:rFonts w:ascii="Tahoma" w:hAnsi="Tahoma" w:cs="Tahoma"/>
          <w:b/>
          <w:bCs/>
          <w:color w:val="000000" w:themeColor="text1"/>
          <w:sz w:val="22"/>
          <w:szCs w:val="22"/>
        </w:rPr>
        <w:t>CONSIDERANDO</w:t>
      </w:r>
    </w:p>
    <w:p w14:paraId="10E91717" w14:textId="77777777" w:rsidR="00FF549F" w:rsidRPr="00FF549F" w:rsidRDefault="00FF549F" w:rsidP="00FF549F">
      <w:pPr>
        <w:ind w:right="-21"/>
        <w:jc w:val="both"/>
        <w:rPr>
          <w:rFonts w:ascii="Tahoma" w:hAnsi="Tahoma" w:cs="Tahoma"/>
          <w:color w:val="000000" w:themeColor="text1"/>
          <w:sz w:val="22"/>
          <w:szCs w:val="22"/>
        </w:rPr>
      </w:pPr>
    </w:p>
    <w:p w14:paraId="59278A32" w14:textId="6FC14A09" w:rsidR="00FF549F" w:rsidRPr="00FF549F" w:rsidRDefault="00FF549F" w:rsidP="00FF549F">
      <w:pPr>
        <w:pStyle w:val="Prrafodelista"/>
        <w:numPr>
          <w:ilvl w:val="0"/>
          <w:numId w:val="4"/>
        </w:numPr>
        <w:ind w:right="-21"/>
        <w:jc w:val="both"/>
        <w:rPr>
          <w:rFonts w:ascii="Tahoma" w:hAnsi="Tahoma" w:cs="Tahoma"/>
          <w:color w:val="000000" w:themeColor="text1"/>
          <w:sz w:val="22"/>
          <w:szCs w:val="22"/>
        </w:rPr>
      </w:pPr>
      <w:r w:rsidRPr="00FF549F">
        <w:rPr>
          <w:rFonts w:ascii="Tahoma" w:hAnsi="Tahoma" w:cs="Tahoma"/>
          <w:color w:val="000000" w:themeColor="text1"/>
          <w:sz w:val="22"/>
          <w:szCs w:val="22"/>
        </w:rPr>
        <w:t xml:space="preserve">Que, mediante Resolución Exenta </w:t>
      </w:r>
      <w:proofErr w:type="spellStart"/>
      <w:r w:rsidRPr="00FF549F">
        <w:rPr>
          <w:rFonts w:ascii="Tahoma" w:hAnsi="Tahoma" w:cs="Tahoma"/>
          <w:color w:val="000000" w:themeColor="text1"/>
          <w:sz w:val="22"/>
          <w:szCs w:val="22"/>
        </w:rPr>
        <w:t>Nº</w:t>
      </w:r>
      <w:proofErr w:type="spellEnd"/>
      <w:r w:rsidRPr="00FF549F">
        <w:rPr>
          <w:rFonts w:ascii="Tahoma" w:hAnsi="Tahoma" w:cs="Tahoma"/>
          <w:color w:val="000000" w:themeColor="text1"/>
          <w:sz w:val="22"/>
          <w:szCs w:val="22"/>
        </w:rPr>
        <w:t xml:space="preserve"> 4438, mencionada en los </w:t>
      </w:r>
      <w:r w:rsidR="003F3497">
        <w:rPr>
          <w:rFonts w:ascii="Tahoma" w:hAnsi="Tahoma" w:cs="Tahoma"/>
          <w:color w:val="000000" w:themeColor="text1"/>
          <w:sz w:val="22"/>
          <w:szCs w:val="22"/>
        </w:rPr>
        <w:t>v</w:t>
      </w:r>
      <w:r w:rsidRPr="00FF549F">
        <w:rPr>
          <w:rFonts w:ascii="Tahoma" w:hAnsi="Tahoma" w:cs="Tahoma"/>
          <w:color w:val="000000" w:themeColor="text1"/>
          <w:sz w:val="22"/>
          <w:szCs w:val="22"/>
        </w:rPr>
        <w:t xml:space="preserve">istos, se dispuso la obligatoriedad de la transmisión del RUT del consignatario, para cada participante de la guía courier identificado en la información que se transmite al Sistema de Manifiesto Courier del </w:t>
      </w:r>
      <w:r w:rsidRPr="00FF549F">
        <w:rPr>
          <w:rFonts w:ascii="Tahoma" w:hAnsi="Tahoma" w:cs="Tahoma"/>
          <w:color w:val="000000" w:themeColor="text1"/>
          <w:sz w:val="22"/>
          <w:szCs w:val="22"/>
        </w:rPr>
        <w:lastRenderedPageBreak/>
        <w:t xml:space="preserve">Servicio Nacional de Aduanas, estableciéndose, como disposición transitoria, la posibilidad de transmitir un RUT genérico, mientras las empresas del rubro trabajaban en los mecanismos necesarios para obtener la información del RUT </w:t>
      </w:r>
      <w:r w:rsidR="001E4DB0">
        <w:rPr>
          <w:rFonts w:ascii="Tahoma" w:hAnsi="Tahoma" w:cs="Tahoma"/>
          <w:color w:val="000000" w:themeColor="text1"/>
          <w:sz w:val="22"/>
          <w:szCs w:val="22"/>
        </w:rPr>
        <w:t>vigente</w:t>
      </w:r>
      <w:r w:rsidRPr="00FF549F">
        <w:rPr>
          <w:rFonts w:ascii="Tahoma" w:hAnsi="Tahoma" w:cs="Tahoma"/>
          <w:color w:val="000000" w:themeColor="text1"/>
          <w:sz w:val="22"/>
          <w:szCs w:val="22"/>
        </w:rPr>
        <w:t xml:space="preserve">. </w:t>
      </w:r>
    </w:p>
    <w:p w14:paraId="5CED8CE2" w14:textId="77777777" w:rsidR="00FF549F" w:rsidRPr="00FF549F" w:rsidRDefault="00FF549F" w:rsidP="00FF549F">
      <w:pPr>
        <w:ind w:right="-21"/>
        <w:jc w:val="both"/>
        <w:rPr>
          <w:rFonts w:ascii="Tahoma" w:hAnsi="Tahoma" w:cs="Tahoma"/>
          <w:color w:val="000000" w:themeColor="text1"/>
          <w:sz w:val="22"/>
          <w:szCs w:val="22"/>
        </w:rPr>
      </w:pPr>
    </w:p>
    <w:p w14:paraId="2042A972" w14:textId="77777777" w:rsidR="00FF549F" w:rsidRPr="00FF549F" w:rsidRDefault="00FF549F" w:rsidP="00FF549F">
      <w:pPr>
        <w:pStyle w:val="Prrafodelista"/>
        <w:numPr>
          <w:ilvl w:val="0"/>
          <w:numId w:val="4"/>
        </w:numPr>
        <w:ind w:right="-21"/>
        <w:jc w:val="both"/>
        <w:rPr>
          <w:rFonts w:ascii="Tahoma" w:hAnsi="Tahoma" w:cs="Tahoma"/>
          <w:color w:val="000000" w:themeColor="text1"/>
          <w:sz w:val="22"/>
          <w:szCs w:val="22"/>
        </w:rPr>
      </w:pPr>
      <w:r w:rsidRPr="00FF549F">
        <w:rPr>
          <w:rFonts w:ascii="Tahoma" w:hAnsi="Tahoma" w:cs="Tahoma"/>
          <w:color w:val="000000" w:themeColor="text1"/>
          <w:sz w:val="22"/>
          <w:szCs w:val="22"/>
        </w:rPr>
        <w:t xml:space="preserve">Que, mediante Resolución Exenta </w:t>
      </w:r>
      <w:proofErr w:type="spellStart"/>
      <w:r w:rsidRPr="00FF549F">
        <w:rPr>
          <w:rFonts w:ascii="Tahoma" w:hAnsi="Tahoma" w:cs="Tahoma"/>
          <w:color w:val="000000" w:themeColor="text1"/>
          <w:sz w:val="22"/>
          <w:szCs w:val="22"/>
        </w:rPr>
        <w:t>Nº</w:t>
      </w:r>
      <w:proofErr w:type="spellEnd"/>
      <w:r w:rsidRPr="00FF549F">
        <w:rPr>
          <w:rFonts w:ascii="Tahoma" w:hAnsi="Tahoma" w:cs="Tahoma"/>
          <w:color w:val="000000" w:themeColor="text1"/>
          <w:sz w:val="22"/>
          <w:szCs w:val="22"/>
        </w:rPr>
        <w:t xml:space="preserve"> 2445, también indicada en los vistos, se estableció la obligación de indicar el RUT válido del consignatario de la mercancía, al momento de la transmisión de la guía courier de ingreso a los sistemas de Aduana. Asimismo, se dispuso de medidas transitorias, para no interrumpir la operación, mientras las empresas de envíos de entrega rápida </w:t>
      </w:r>
      <w:r w:rsidRPr="00FF549F">
        <w:rPr>
          <w:rFonts w:ascii="Tahoma" w:hAnsi="Tahoma" w:cs="Tahoma"/>
          <w:sz w:val="22"/>
          <w:szCs w:val="22"/>
        </w:rPr>
        <w:t>realizaban</w:t>
      </w:r>
      <w:r w:rsidRPr="00FF549F">
        <w:rPr>
          <w:rFonts w:ascii="Tahoma" w:hAnsi="Tahoma" w:cs="Tahoma"/>
          <w:color w:val="000000" w:themeColor="text1"/>
          <w:sz w:val="22"/>
          <w:szCs w:val="22"/>
        </w:rPr>
        <w:t xml:space="preserve"> los ajustes necesarios para poder cumplir con la regulación.</w:t>
      </w:r>
    </w:p>
    <w:p w14:paraId="386B511B" w14:textId="77777777" w:rsidR="00FF549F" w:rsidRPr="00FF549F" w:rsidRDefault="00FF549F" w:rsidP="00FF549F">
      <w:pPr>
        <w:ind w:right="-21"/>
        <w:jc w:val="both"/>
        <w:rPr>
          <w:rFonts w:ascii="Tahoma" w:hAnsi="Tahoma" w:cs="Tahoma"/>
          <w:color w:val="000000" w:themeColor="text1"/>
          <w:sz w:val="22"/>
          <w:szCs w:val="22"/>
        </w:rPr>
      </w:pPr>
    </w:p>
    <w:p w14:paraId="081358B8" w14:textId="7F87896A" w:rsidR="00FF549F" w:rsidRPr="005D65AF" w:rsidRDefault="00FF549F" w:rsidP="005D65AF">
      <w:pPr>
        <w:pStyle w:val="Prrafodelista"/>
        <w:numPr>
          <w:ilvl w:val="0"/>
          <w:numId w:val="4"/>
        </w:numPr>
        <w:ind w:right="-21"/>
        <w:jc w:val="both"/>
        <w:rPr>
          <w:rFonts w:ascii="Tahoma" w:hAnsi="Tahoma" w:cs="Tahoma"/>
          <w:color w:val="000000" w:themeColor="text1"/>
          <w:sz w:val="22"/>
          <w:szCs w:val="22"/>
        </w:rPr>
      </w:pPr>
      <w:r w:rsidRPr="00FF549F">
        <w:rPr>
          <w:rFonts w:ascii="Tahoma" w:hAnsi="Tahoma" w:cs="Tahoma"/>
          <w:color w:val="000000" w:themeColor="text1"/>
          <w:sz w:val="22"/>
          <w:szCs w:val="22"/>
        </w:rPr>
        <w:t xml:space="preserve">Que, por medio de las resoluciones exentas </w:t>
      </w:r>
      <w:proofErr w:type="spellStart"/>
      <w:r w:rsidRPr="00FF549F">
        <w:rPr>
          <w:rFonts w:ascii="Tahoma" w:hAnsi="Tahoma" w:cs="Tahoma"/>
          <w:color w:val="000000" w:themeColor="text1"/>
          <w:sz w:val="22"/>
          <w:szCs w:val="22"/>
        </w:rPr>
        <w:t>Nº</w:t>
      </w:r>
      <w:proofErr w:type="spellEnd"/>
      <w:r w:rsidRPr="00FF549F">
        <w:rPr>
          <w:rFonts w:ascii="Tahoma" w:hAnsi="Tahoma" w:cs="Tahoma"/>
          <w:color w:val="000000" w:themeColor="text1"/>
          <w:sz w:val="22"/>
          <w:szCs w:val="22"/>
        </w:rPr>
        <w:t xml:space="preserve"> 2528, </w:t>
      </w:r>
      <w:proofErr w:type="spellStart"/>
      <w:r w:rsidRPr="00FF549F">
        <w:rPr>
          <w:rFonts w:ascii="Tahoma" w:hAnsi="Tahoma" w:cs="Tahoma"/>
          <w:color w:val="000000" w:themeColor="text1"/>
          <w:sz w:val="22"/>
          <w:szCs w:val="22"/>
        </w:rPr>
        <w:t>Nº</w:t>
      </w:r>
      <w:proofErr w:type="spellEnd"/>
      <w:r w:rsidRPr="00FF549F">
        <w:rPr>
          <w:rFonts w:ascii="Tahoma" w:hAnsi="Tahoma" w:cs="Tahoma"/>
          <w:color w:val="000000" w:themeColor="text1"/>
          <w:sz w:val="22"/>
          <w:szCs w:val="22"/>
        </w:rPr>
        <w:t xml:space="preserve"> 3059, </w:t>
      </w:r>
      <w:proofErr w:type="spellStart"/>
      <w:r w:rsidRPr="00FF549F">
        <w:rPr>
          <w:rFonts w:ascii="Tahoma" w:hAnsi="Tahoma" w:cs="Tahoma"/>
          <w:color w:val="000000" w:themeColor="text1"/>
          <w:sz w:val="22"/>
          <w:szCs w:val="22"/>
        </w:rPr>
        <w:t>Nº</w:t>
      </w:r>
      <w:proofErr w:type="spellEnd"/>
      <w:r w:rsidRPr="00FF549F">
        <w:rPr>
          <w:rFonts w:ascii="Tahoma" w:hAnsi="Tahoma" w:cs="Tahoma"/>
          <w:color w:val="000000" w:themeColor="text1"/>
          <w:sz w:val="22"/>
          <w:szCs w:val="22"/>
        </w:rPr>
        <w:t xml:space="preserve"> 3722, de 2020, </w:t>
      </w:r>
      <w:proofErr w:type="spellStart"/>
      <w:r w:rsidRPr="00FF549F">
        <w:rPr>
          <w:rFonts w:ascii="Tahoma" w:hAnsi="Tahoma" w:cs="Tahoma"/>
          <w:color w:val="000000" w:themeColor="text1"/>
          <w:sz w:val="22"/>
          <w:szCs w:val="22"/>
        </w:rPr>
        <w:t>Nº</w:t>
      </w:r>
      <w:proofErr w:type="spellEnd"/>
      <w:r w:rsidRPr="00FF549F">
        <w:rPr>
          <w:rFonts w:ascii="Tahoma" w:hAnsi="Tahoma" w:cs="Tahoma"/>
          <w:color w:val="000000" w:themeColor="text1"/>
          <w:sz w:val="22"/>
          <w:szCs w:val="22"/>
        </w:rPr>
        <w:t xml:space="preserve"> 798, </w:t>
      </w:r>
      <w:proofErr w:type="spellStart"/>
      <w:r w:rsidRPr="00FF549F">
        <w:rPr>
          <w:rFonts w:ascii="Tahoma" w:hAnsi="Tahoma" w:cs="Tahoma"/>
          <w:color w:val="000000" w:themeColor="text1"/>
          <w:sz w:val="22"/>
          <w:szCs w:val="22"/>
        </w:rPr>
        <w:t>Nº</w:t>
      </w:r>
      <w:proofErr w:type="spellEnd"/>
      <w:r w:rsidRPr="00FF549F">
        <w:rPr>
          <w:rFonts w:ascii="Tahoma" w:hAnsi="Tahoma" w:cs="Tahoma"/>
          <w:color w:val="000000" w:themeColor="text1"/>
          <w:sz w:val="22"/>
          <w:szCs w:val="22"/>
        </w:rPr>
        <w:t xml:space="preserve"> 1819, </w:t>
      </w:r>
      <w:proofErr w:type="spellStart"/>
      <w:r w:rsidRPr="00FF549F">
        <w:rPr>
          <w:rFonts w:ascii="Tahoma" w:hAnsi="Tahoma" w:cs="Tahoma"/>
          <w:color w:val="000000" w:themeColor="text1"/>
          <w:sz w:val="22"/>
          <w:szCs w:val="22"/>
        </w:rPr>
        <w:t>Nº</w:t>
      </w:r>
      <w:proofErr w:type="spellEnd"/>
      <w:r w:rsidRPr="00FF549F">
        <w:rPr>
          <w:rFonts w:ascii="Tahoma" w:hAnsi="Tahoma" w:cs="Tahoma"/>
          <w:color w:val="000000" w:themeColor="text1"/>
          <w:sz w:val="22"/>
          <w:szCs w:val="22"/>
        </w:rPr>
        <w:t xml:space="preserve"> 2315, </w:t>
      </w:r>
      <w:proofErr w:type="spellStart"/>
      <w:r w:rsidRPr="00FF549F">
        <w:rPr>
          <w:rFonts w:ascii="Tahoma" w:hAnsi="Tahoma" w:cs="Tahoma"/>
          <w:color w:val="000000" w:themeColor="text1"/>
          <w:sz w:val="22"/>
          <w:szCs w:val="22"/>
        </w:rPr>
        <w:t>Nº</w:t>
      </w:r>
      <w:proofErr w:type="spellEnd"/>
      <w:r w:rsidRPr="00FF549F">
        <w:rPr>
          <w:rFonts w:ascii="Tahoma" w:hAnsi="Tahoma" w:cs="Tahoma"/>
          <w:color w:val="000000" w:themeColor="text1"/>
          <w:sz w:val="22"/>
          <w:szCs w:val="22"/>
        </w:rPr>
        <w:t xml:space="preserve"> 2837, </w:t>
      </w:r>
      <w:proofErr w:type="spellStart"/>
      <w:r w:rsidRPr="00FF549F">
        <w:rPr>
          <w:rFonts w:ascii="Tahoma" w:hAnsi="Tahoma" w:cs="Tahoma"/>
          <w:color w:val="000000" w:themeColor="text1"/>
          <w:sz w:val="22"/>
          <w:szCs w:val="22"/>
        </w:rPr>
        <w:t>N°</w:t>
      </w:r>
      <w:proofErr w:type="spellEnd"/>
      <w:r w:rsidRPr="00FF549F">
        <w:rPr>
          <w:rFonts w:ascii="Tahoma" w:hAnsi="Tahoma" w:cs="Tahoma"/>
          <w:color w:val="000000" w:themeColor="text1"/>
          <w:sz w:val="22"/>
          <w:szCs w:val="22"/>
        </w:rPr>
        <w:t xml:space="preserve"> 3118, de 2021, y, </w:t>
      </w:r>
      <w:proofErr w:type="spellStart"/>
      <w:r w:rsidRPr="00FF549F">
        <w:rPr>
          <w:rFonts w:ascii="Tahoma" w:hAnsi="Tahoma" w:cs="Tahoma"/>
          <w:color w:val="000000" w:themeColor="text1"/>
          <w:sz w:val="22"/>
          <w:szCs w:val="22"/>
        </w:rPr>
        <w:t>Nº</w:t>
      </w:r>
      <w:proofErr w:type="spellEnd"/>
      <w:r w:rsidRPr="00FF549F">
        <w:rPr>
          <w:rFonts w:ascii="Tahoma" w:hAnsi="Tahoma" w:cs="Tahoma"/>
          <w:color w:val="000000" w:themeColor="text1"/>
          <w:sz w:val="22"/>
          <w:szCs w:val="22"/>
        </w:rPr>
        <w:t xml:space="preserve"> 257,</w:t>
      </w:r>
      <w:r w:rsidRPr="00FF549F">
        <w:rPr>
          <w:rFonts w:ascii="Tahoma" w:hAnsi="Tahoma" w:cs="Tahoma"/>
          <w:sz w:val="22"/>
          <w:szCs w:val="22"/>
          <w:lang w:val="es-CL"/>
        </w:rPr>
        <w:t xml:space="preserve"> </w:t>
      </w:r>
      <w:proofErr w:type="spellStart"/>
      <w:r w:rsidRPr="00FF549F">
        <w:rPr>
          <w:rFonts w:ascii="Tahoma" w:hAnsi="Tahoma" w:cs="Tahoma"/>
          <w:sz w:val="22"/>
          <w:szCs w:val="22"/>
          <w:lang w:val="es-CL"/>
        </w:rPr>
        <w:t>Nº</w:t>
      </w:r>
      <w:proofErr w:type="spellEnd"/>
      <w:r w:rsidRPr="00FF549F">
        <w:rPr>
          <w:rFonts w:ascii="Tahoma" w:hAnsi="Tahoma" w:cs="Tahoma"/>
          <w:sz w:val="22"/>
          <w:szCs w:val="22"/>
          <w:lang w:val="es-CL"/>
        </w:rPr>
        <w:t xml:space="preserve"> 533</w:t>
      </w:r>
      <w:r w:rsidR="006603CA">
        <w:rPr>
          <w:rFonts w:ascii="Tahoma" w:hAnsi="Tahoma" w:cs="Tahoma"/>
          <w:sz w:val="22"/>
          <w:szCs w:val="22"/>
          <w:lang w:val="es-CL"/>
        </w:rPr>
        <w:t>,</w:t>
      </w:r>
      <w:r w:rsidRPr="00FF549F">
        <w:rPr>
          <w:rFonts w:ascii="Tahoma" w:hAnsi="Tahoma" w:cs="Tahoma"/>
          <w:sz w:val="22"/>
          <w:szCs w:val="22"/>
          <w:lang w:val="es-CL"/>
        </w:rPr>
        <w:t xml:space="preserve"> </w:t>
      </w:r>
      <w:proofErr w:type="spellStart"/>
      <w:r w:rsidRPr="00FF549F">
        <w:rPr>
          <w:rFonts w:ascii="Tahoma" w:hAnsi="Tahoma" w:cs="Tahoma"/>
          <w:sz w:val="22"/>
          <w:szCs w:val="22"/>
          <w:lang w:val="es-CL"/>
        </w:rPr>
        <w:t>Nº</w:t>
      </w:r>
      <w:proofErr w:type="spellEnd"/>
      <w:r w:rsidRPr="00FF549F">
        <w:rPr>
          <w:rFonts w:ascii="Tahoma" w:hAnsi="Tahoma" w:cs="Tahoma"/>
          <w:sz w:val="22"/>
          <w:szCs w:val="22"/>
          <w:lang w:val="es-CL"/>
        </w:rPr>
        <w:t xml:space="preserve"> 862</w:t>
      </w:r>
      <w:r w:rsidR="006603CA">
        <w:rPr>
          <w:rFonts w:ascii="Tahoma" w:hAnsi="Tahoma" w:cs="Tahoma"/>
          <w:sz w:val="22"/>
          <w:szCs w:val="22"/>
          <w:lang w:val="es-CL"/>
        </w:rPr>
        <w:t>,</w:t>
      </w:r>
      <w:r w:rsidR="006603CA" w:rsidRPr="006603CA">
        <w:rPr>
          <w:rFonts w:ascii="Tahoma" w:hAnsi="Tahoma" w:cs="Tahoma"/>
          <w:sz w:val="22"/>
          <w:szCs w:val="22"/>
          <w:lang w:val="es-CL"/>
        </w:rPr>
        <w:t xml:space="preserve"> </w:t>
      </w:r>
      <w:r w:rsidR="006603CA">
        <w:rPr>
          <w:rFonts w:ascii="Tahoma" w:hAnsi="Tahoma" w:cs="Tahoma"/>
          <w:sz w:val="22"/>
          <w:szCs w:val="22"/>
          <w:lang w:val="es-CL"/>
        </w:rPr>
        <w:t xml:space="preserve">, </w:t>
      </w:r>
      <w:proofErr w:type="spellStart"/>
      <w:r w:rsidR="006603CA">
        <w:rPr>
          <w:rFonts w:ascii="Tahoma" w:hAnsi="Tahoma" w:cs="Tahoma"/>
          <w:sz w:val="22"/>
          <w:szCs w:val="22"/>
          <w:lang w:val="es-CL"/>
        </w:rPr>
        <w:t>Nº</w:t>
      </w:r>
      <w:proofErr w:type="spellEnd"/>
      <w:r w:rsidR="006603CA">
        <w:rPr>
          <w:rFonts w:ascii="Tahoma" w:hAnsi="Tahoma" w:cs="Tahoma"/>
          <w:sz w:val="22"/>
          <w:szCs w:val="22"/>
          <w:lang w:val="es-CL"/>
        </w:rPr>
        <w:t xml:space="preserve"> 1787 y </w:t>
      </w:r>
      <w:proofErr w:type="spellStart"/>
      <w:r w:rsidR="006603CA">
        <w:rPr>
          <w:rFonts w:ascii="Tahoma" w:hAnsi="Tahoma" w:cs="Tahoma"/>
          <w:sz w:val="22"/>
          <w:szCs w:val="22"/>
          <w:lang w:val="es-CL"/>
        </w:rPr>
        <w:t>Nº</w:t>
      </w:r>
      <w:proofErr w:type="spellEnd"/>
      <w:r w:rsidR="006603CA">
        <w:rPr>
          <w:rFonts w:ascii="Tahoma" w:hAnsi="Tahoma" w:cs="Tahoma"/>
          <w:sz w:val="22"/>
          <w:szCs w:val="22"/>
          <w:lang w:val="es-CL"/>
        </w:rPr>
        <w:t xml:space="preserve"> 1982</w:t>
      </w:r>
      <w:r w:rsidRPr="00FF549F">
        <w:rPr>
          <w:rFonts w:ascii="Tahoma" w:hAnsi="Tahoma" w:cs="Tahoma"/>
          <w:sz w:val="22"/>
          <w:szCs w:val="22"/>
          <w:lang w:val="es-CL"/>
        </w:rPr>
        <w:t xml:space="preserve">, </w:t>
      </w:r>
      <w:r w:rsidRPr="00FF549F">
        <w:rPr>
          <w:rFonts w:ascii="Tahoma" w:hAnsi="Tahoma" w:cs="Tahoma"/>
          <w:color w:val="000000" w:themeColor="text1"/>
          <w:sz w:val="22"/>
          <w:szCs w:val="22"/>
        </w:rPr>
        <w:t xml:space="preserve">de 2022, todas de este </w:t>
      </w:r>
      <w:r w:rsidRPr="009877F3">
        <w:rPr>
          <w:rFonts w:ascii="Tahoma" w:hAnsi="Tahoma" w:cs="Tahoma"/>
          <w:color w:val="000000" w:themeColor="text1"/>
          <w:sz w:val="22"/>
          <w:szCs w:val="22"/>
        </w:rPr>
        <w:t xml:space="preserve">origen, el plazo de vigencia de dichas medidas transitorias fue prorrogado, habida consideración de los planteamientos efectuados por la industria respecto de la </w:t>
      </w:r>
      <w:r w:rsidR="00E30CE4">
        <w:rPr>
          <w:rFonts w:ascii="Tahoma" w:hAnsi="Tahoma" w:cs="Tahoma"/>
          <w:color w:val="000000" w:themeColor="text1"/>
          <w:sz w:val="22"/>
          <w:szCs w:val="22"/>
        </w:rPr>
        <w:t xml:space="preserve">dificultad en la </w:t>
      </w:r>
      <w:r w:rsidR="005A007A" w:rsidRPr="009877F3">
        <w:rPr>
          <w:rFonts w:ascii="Tahoma" w:hAnsi="Tahoma" w:cs="Tahoma"/>
          <w:color w:val="000000" w:themeColor="text1"/>
          <w:sz w:val="22"/>
          <w:szCs w:val="22"/>
        </w:rPr>
        <w:t>obtención</w:t>
      </w:r>
      <w:r w:rsidRPr="00FF549F">
        <w:rPr>
          <w:rFonts w:ascii="Tahoma" w:hAnsi="Tahoma" w:cs="Tahoma"/>
          <w:color w:val="000000" w:themeColor="text1"/>
          <w:sz w:val="22"/>
          <w:szCs w:val="22"/>
        </w:rPr>
        <w:t xml:space="preserve"> de la información </w:t>
      </w:r>
      <w:r w:rsidR="005D65AF">
        <w:rPr>
          <w:rFonts w:ascii="Tahoma" w:hAnsi="Tahoma" w:cs="Tahoma"/>
          <w:color w:val="000000" w:themeColor="text1"/>
          <w:sz w:val="22"/>
          <w:szCs w:val="22"/>
        </w:rPr>
        <w:t xml:space="preserve">anticipada </w:t>
      </w:r>
      <w:r w:rsidRPr="00FF549F">
        <w:rPr>
          <w:rFonts w:ascii="Tahoma" w:hAnsi="Tahoma" w:cs="Tahoma"/>
          <w:color w:val="000000" w:themeColor="text1"/>
          <w:sz w:val="22"/>
          <w:szCs w:val="22"/>
        </w:rPr>
        <w:t>del RUT de los consignatarios de los envíos</w:t>
      </w:r>
      <w:r w:rsidR="00CA63E4">
        <w:rPr>
          <w:rFonts w:ascii="Tahoma" w:hAnsi="Tahoma" w:cs="Tahoma"/>
          <w:color w:val="000000" w:themeColor="text1"/>
          <w:sz w:val="22"/>
          <w:szCs w:val="22"/>
        </w:rPr>
        <w:t xml:space="preserve"> de</w:t>
      </w:r>
      <w:r w:rsidR="00911696">
        <w:rPr>
          <w:rFonts w:ascii="Tahoma" w:hAnsi="Tahoma" w:cs="Tahoma"/>
          <w:color w:val="000000" w:themeColor="text1"/>
          <w:sz w:val="22"/>
          <w:szCs w:val="22"/>
        </w:rPr>
        <w:t xml:space="preserve"> un </w:t>
      </w:r>
      <w:r w:rsidR="00F40B07">
        <w:rPr>
          <w:rFonts w:ascii="Tahoma" w:hAnsi="Tahoma" w:cs="Tahoma"/>
          <w:color w:val="000000" w:themeColor="text1"/>
          <w:sz w:val="22"/>
          <w:szCs w:val="22"/>
        </w:rPr>
        <w:t>valor</w:t>
      </w:r>
      <w:r w:rsidR="00CA63E4">
        <w:rPr>
          <w:rFonts w:ascii="Tahoma" w:hAnsi="Tahoma" w:cs="Tahoma"/>
          <w:color w:val="000000" w:themeColor="text1"/>
          <w:sz w:val="22"/>
          <w:szCs w:val="22"/>
        </w:rPr>
        <w:t xml:space="preserve"> hasta </w:t>
      </w:r>
      <w:r w:rsidR="00D52E0A">
        <w:rPr>
          <w:rFonts w:ascii="Tahoma" w:hAnsi="Tahoma" w:cs="Tahoma"/>
          <w:color w:val="000000" w:themeColor="text1"/>
          <w:sz w:val="22"/>
          <w:szCs w:val="22"/>
        </w:rPr>
        <w:t xml:space="preserve">30 dólares FOB </w:t>
      </w:r>
      <w:r w:rsidRPr="005D65AF">
        <w:rPr>
          <w:rFonts w:ascii="Tahoma" w:hAnsi="Tahoma" w:cs="Tahoma"/>
          <w:color w:val="000000" w:themeColor="text1"/>
          <w:sz w:val="22"/>
          <w:szCs w:val="22"/>
        </w:rPr>
        <w:t xml:space="preserve">y del </w:t>
      </w:r>
      <w:r w:rsidR="003F3497">
        <w:rPr>
          <w:rFonts w:ascii="Tahoma" w:hAnsi="Tahoma" w:cs="Tahoma"/>
          <w:color w:val="000000" w:themeColor="text1"/>
          <w:sz w:val="22"/>
          <w:szCs w:val="22"/>
        </w:rPr>
        <w:t>incremento</w:t>
      </w:r>
      <w:r w:rsidR="003F3497" w:rsidRPr="005D65AF">
        <w:rPr>
          <w:rFonts w:ascii="Tahoma" w:hAnsi="Tahoma" w:cs="Tahoma"/>
          <w:color w:val="000000" w:themeColor="text1"/>
          <w:sz w:val="22"/>
          <w:szCs w:val="22"/>
        </w:rPr>
        <w:t xml:space="preserve"> </w:t>
      </w:r>
      <w:r w:rsidRPr="005D65AF">
        <w:rPr>
          <w:rFonts w:ascii="Tahoma" w:hAnsi="Tahoma" w:cs="Tahoma"/>
          <w:color w:val="000000" w:themeColor="text1"/>
          <w:sz w:val="22"/>
          <w:szCs w:val="22"/>
        </w:rPr>
        <w:t xml:space="preserve">de las operaciones de ingreso al país vía </w:t>
      </w:r>
      <w:r w:rsidR="00E30CE4">
        <w:rPr>
          <w:rFonts w:ascii="Tahoma" w:hAnsi="Tahoma" w:cs="Tahoma"/>
          <w:color w:val="000000" w:themeColor="text1"/>
          <w:sz w:val="22"/>
          <w:szCs w:val="22"/>
        </w:rPr>
        <w:t xml:space="preserve">Courier, </w:t>
      </w:r>
      <w:r w:rsidRPr="005D65AF">
        <w:rPr>
          <w:rFonts w:ascii="Tahoma" w:hAnsi="Tahoma" w:cs="Tahoma"/>
          <w:color w:val="000000" w:themeColor="text1"/>
          <w:sz w:val="22"/>
          <w:szCs w:val="22"/>
        </w:rPr>
        <w:t>a contar del mes de julio del año 2020</w:t>
      </w:r>
      <w:r w:rsidR="00EB1089">
        <w:rPr>
          <w:rFonts w:ascii="Tahoma" w:hAnsi="Tahoma" w:cs="Tahoma"/>
          <w:color w:val="000000" w:themeColor="text1"/>
          <w:sz w:val="22"/>
          <w:szCs w:val="22"/>
        </w:rPr>
        <w:t xml:space="preserve">, </w:t>
      </w:r>
      <w:r w:rsidR="00F40B07">
        <w:rPr>
          <w:rFonts w:ascii="Tahoma" w:hAnsi="Tahoma" w:cs="Tahoma"/>
          <w:color w:val="000000" w:themeColor="text1"/>
          <w:sz w:val="22"/>
          <w:szCs w:val="22"/>
        </w:rPr>
        <w:t>especial</w:t>
      </w:r>
      <w:r w:rsidR="00EB1089">
        <w:rPr>
          <w:rFonts w:ascii="Tahoma" w:hAnsi="Tahoma" w:cs="Tahoma"/>
          <w:color w:val="000000" w:themeColor="text1"/>
          <w:sz w:val="22"/>
          <w:szCs w:val="22"/>
        </w:rPr>
        <w:t xml:space="preserve">mente en </w:t>
      </w:r>
      <w:r w:rsidR="00F40B07">
        <w:rPr>
          <w:rFonts w:ascii="Tahoma" w:hAnsi="Tahoma" w:cs="Tahoma"/>
          <w:color w:val="000000" w:themeColor="text1"/>
          <w:sz w:val="22"/>
          <w:szCs w:val="22"/>
        </w:rPr>
        <w:t>el tramo indicado</w:t>
      </w:r>
      <w:r w:rsidRPr="005D65AF">
        <w:rPr>
          <w:rFonts w:ascii="Tahoma" w:hAnsi="Tahoma" w:cs="Tahoma"/>
          <w:color w:val="000000" w:themeColor="text1"/>
          <w:sz w:val="22"/>
          <w:szCs w:val="22"/>
        </w:rPr>
        <w:t>.</w:t>
      </w:r>
    </w:p>
    <w:p w14:paraId="693F5180" w14:textId="77777777" w:rsidR="00FF549F" w:rsidRPr="00FF549F" w:rsidRDefault="00FF549F" w:rsidP="00FF549F">
      <w:pPr>
        <w:ind w:right="-21"/>
        <w:jc w:val="both"/>
        <w:rPr>
          <w:rFonts w:ascii="Tahoma" w:hAnsi="Tahoma" w:cs="Tahoma"/>
          <w:color w:val="000000" w:themeColor="text1"/>
          <w:sz w:val="22"/>
          <w:szCs w:val="22"/>
        </w:rPr>
      </w:pPr>
    </w:p>
    <w:p w14:paraId="3D26805B" w14:textId="73F8DF80" w:rsidR="00FF549F" w:rsidRPr="00FF549F" w:rsidRDefault="00FF549F" w:rsidP="00FF549F">
      <w:pPr>
        <w:pStyle w:val="Prrafodelista"/>
        <w:numPr>
          <w:ilvl w:val="0"/>
          <w:numId w:val="4"/>
        </w:numPr>
        <w:ind w:right="-21"/>
        <w:jc w:val="both"/>
        <w:rPr>
          <w:rFonts w:ascii="Tahoma" w:hAnsi="Tahoma" w:cs="Tahoma"/>
          <w:color w:val="000000" w:themeColor="text1"/>
          <w:sz w:val="22"/>
          <w:szCs w:val="22"/>
        </w:rPr>
      </w:pPr>
      <w:r w:rsidRPr="00FF549F">
        <w:rPr>
          <w:rFonts w:ascii="Tahoma" w:hAnsi="Tahoma" w:cs="Tahoma"/>
          <w:color w:val="000000" w:themeColor="text1"/>
          <w:sz w:val="22"/>
          <w:szCs w:val="22"/>
        </w:rPr>
        <w:t xml:space="preserve">Que, a su turno, la Resolución Exenta </w:t>
      </w:r>
      <w:proofErr w:type="spellStart"/>
      <w:r w:rsidRPr="00FF549F">
        <w:rPr>
          <w:rFonts w:ascii="Tahoma" w:hAnsi="Tahoma" w:cs="Tahoma"/>
          <w:color w:val="000000" w:themeColor="text1"/>
          <w:sz w:val="22"/>
          <w:szCs w:val="22"/>
        </w:rPr>
        <w:t>Nº</w:t>
      </w:r>
      <w:proofErr w:type="spellEnd"/>
      <w:r w:rsidRPr="00FF549F">
        <w:rPr>
          <w:rFonts w:ascii="Tahoma" w:hAnsi="Tahoma" w:cs="Tahoma"/>
          <w:color w:val="000000" w:themeColor="text1"/>
          <w:sz w:val="22"/>
          <w:szCs w:val="22"/>
        </w:rPr>
        <w:t xml:space="preserve"> 3722, de 2020, a petición de la Asociación de Transporte Expreso, consideró la generación de una mesa de trabajo público-privado, integrada por representantes de dicha Asociación, del Ministerio de Hacienda y del Servicio Nacional de Aduanas, con la finalidad de avanzar, en un plazo acotado, en la implementación de las medidas que permitieran disponer, de forma anticipada y oportuna, </w:t>
      </w:r>
      <w:r w:rsidR="00E775EE">
        <w:rPr>
          <w:rFonts w:ascii="Tahoma" w:hAnsi="Tahoma" w:cs="Tahoma"/>
          <w:color w:val="000000" w:themeColor="text1"/>
          <w:sz w:val="22"/>
          <w:szCs w:val="22"/>
        </w:rPr>
        <w:t>de</w:t>
      </w:r>
      <w:r w:rsidR="00E775EE" w:rsidRPr="00FF549F">
        <w:rPr>
          <w:rFonts w:ascii="Tahoma" w:hAnsi="Tahoma" w:cs="Tahoma"/>
          <w:color w:val="000000" w:themeColor="text1"/>
          <w:sz w:val="22"/>
          <w:szCs w:val="22"/>
        </w:rPr>
        <w:t xml:space="preserve"> </w:t>
      </w:r>
      <w:r w:rsidRPr="00FF549F">
        <w:rPr>
          <w:rFonts w:ascii="Tahoma" w:hAnsi="Tahoma" w:cs="Tahoma"/>
          <w:color w:val="000000" w:themeColor="text1"/>
          <w:sz w:val="22"/>
          <w:szCs w:val="22"/>
        </w:rPr>
        <w:t>la identificación fidedigna del consignatario de la mercancía a través de la manifestación del RUT.</w:t>
      </w:r>
    </w:p>
    <w:p w14:paraId="0916E945" w14:textId="77777777" w:rsidR="00FF549F" w:rsidRPr="00FF549F" w:rsidRDefault="00FF549F" w:rsidP="00FF549F">
      <w:pPr>
        <w:ind w:right="-21"/>
        <w:jc w:val="both"/>
        <w:rPr>
          <w:rFonts w:ascii="Tahoma" w:hAnsi="Tahoma" w:cs="Tahoma"/>
          <w:color w:val="000000" w:themeColor="text1"/>
          <w:sz w:val="22"/>
          <w:szCs w:val="22"/>
        </w:rPr>
      </w:pPr>
    </w:p>
    <w:p w14:paraId="4EFFB71C" w14:textId="7BFB5B1D" w:rsidR="00FF549F" w:rsidRPr="00FF549F" w:rsidRDefault="00FF549F" w:rsidP="00FF549F">
      <w:pPr>
        <w:pStyle w:val="Prrafodelista"/>
        <w:numPr>
          <w:ilvl w:val="0"/>
          <w:numId w:val="4"/>
        </w:numPr>
        <w:ind w:right="-21"/>
        <w:jc w:val="both"/>
        <w:rPr>
          <w:rFonts w:ascii="Tahoma" w:hAnsi="Tahoma" w:cs="Tahoma"/>
          <w:color w:val="000000" w:themeColor="text1"/>
          <w:sz w:val="22"/>
          <w:szCs w:val="22"/>
        </w:rPr>
      </w:pPr>
      <w:r w:rsidRPr="00FF549F">
        <w:rPr>
          <w:rFonts w:ascii="Tahoma" w:hAnsi="Tahoma" w:cs="Tahoma"/>
          <w:color w:val="000000" w:themeColor="text1"/>
          <w:sz w:val="22"/>
          <w:szCs w:val="22"/>
        </w:rPr>
        <w:t>Que, dicha mesa público-privad</w:t>
      </w:r>
      <w:r w:rsidR="005E13FE">
        <w:rPr>
          <w:rFonts w:ascii="Tahoma" w:hAnsi="Tahoma" w:cs="Tahoma"/>
          <w:color w:val="000000" w:themeColor="text1"/>
          <w:sz w:val="22"/>
          <w:szCs w:val="22"/>
        </w:rPr>
        <w:t>a</w:t>
      </w:r>
      <w:r w:rsidRPr="00FF549F">
        <w:rPr>
          <w:rFonts w:ascii="Tahoma" w:hAnsi="Tahoma" w:cs="Tahoma"/>
          <w:color w:val="000000" w:themeColor="text1"/>
          <w:sz w:val="22"/>
          <w:szCs w:val="22"/>
        </w:rPr>
        <w:t xml:space="preserve"> comenzó a sesionar a contar del 15 de enero de 2021, siendo así que, por Resolución Exenta </w:t>
      </w:r>
      <w:proofErr w:type="spellStart"/>
      <w:r w:rsidRPr="00FF549F">
        <w:rPr>
          <w:rFonts w:ascii="Tahoma" w:hAnsi="Tahoma" w:cs="Tahoma"/>
          <w:color w:val="000000" w:themeColor="text1"/>
          <w:sz w:val="22"/>
          <w:szCs w:val="22"/>
        </w:rPr>
        <w:t>Nº</w:t>
      </w:r>
      <w:proofErr w:type="spellEnd"/>
      <w:r w:rsidRPr="00FF549F">
        <w:rPr>
          <w:rFonts w:ascii="Tahoma" w:hAnsi="Tahoma" w:cs="Tahoma"/>
          <w:color w:val="000000" w:themeColor="text1"/>
          <w:sz w:val="22"/>
          <w:szCs w:val="22"/>
        </w:rPr>
        <w:t xml:space="preserve"> </w:t>
      </w:r>
      <w:r w:rsidRPr="00FF549F">
        <w:rPr>
          <w:rFonts w:ascii="Tahoma" w:hAnsi="Tahoma" w:cs="Tahoma"/>
          <w:color w:val="000000" w:themeColor="text1"/>
          <w:sz w:val="22"/>
          <w:szCs w:val="22"/>
          <w:lang w:val="es-CL"/>
        </w:rPr>
        <w:t xml:space="preserve">798, de 2021, se requirió la presentación de un complemento al plan inicial </w:t>
      </w:r>
      <w:r w:rsidRPr="00FF549F">
        <w:rPr>
          <w:rFonts w:ascii="Tahoma" w:hAnsi="Tahoma" w:cs="Tahoma"/>
          <w:color w:val="000000" w:themeColor="text1"/>
          <w:sz w:val="22"/>
          <w:szCs w:val="22"/>
        </w:rPr>
        <w:t xml:space="preserve">presentado por la industria </w:t>
      </w:r>
      <w:proofErr w:type="spellStart"/>
      <w:r w:rsidRPr="00FF549F">
        <w:rPr>
          <w:rFonts w:ascii="Tahoma" w:hAnsi="Tahoma" w:cs="Tahoma"/>
          <w:color w:val="000000" w:themeColor="text1"/>
          <w:sz w:val="22"/>
          <w:szCs w:val="22"/>
        </w:rPr>
        <w:t>courier</w:t>
      </w:r>
      <w:proofErr w:type="spellEnd"/>
      <w:r w:rsidRPr="00FF549F">
        <w:rPr>
          <w:rFonts w:ascii="Tahoma" w:hAnsi="Tahoma" w:cs="Tahoma"/>
          <w:color w:val="000000" w:themeColor="text1"/>
          <w:sz w:val="22"/>
          <w:szCs w:val="22"/>
        </w:rPr>
        <w:t xml:space="preserve">, </w:t>
      </w:r>
      <w:r w:rsidRPr="00FF549F">
        <w:rPr>
          <w:rFonts w:ascii="Tahoma" w:hAnsi="Tahoma" w:cs="Tahoma"/>
          <w:color w:val="000000" w:themeColor="text1"/>
          <w:sz w:val="22"/>
          <w:szCs w:val="22"/>
          <w:lang w:val="es-CL"/>
        </w:rPr>
        <w:t>que contemplara medidas concretas y plazos más acotados.</w:t>
      </w:r>
    </w:p>
    <w:p w14:paraId="43208C1B" w14:textId="77777777" w:rsidR="00FF549F" w:rsidRPr="00FF549F" w:rsidRDefault="00FF549F" w:rsidP="00FF549F">
      <w:pPr>
        <w:ind w:right="-21"/>
        <w:jc w:val="both"/>
        <w:rPr>
          <w:rFonts w:ascii="Tahoma" w:hAnsi="Tahoma" w:cs="Tahoma"/>
          <w:color w:val="000000" w:themeColor="text1"/>
          <w:sz w:val="22"/>
          <w:szCs w:val="22"/>
        </w:rPr>
      </w:pPr>
    </w:p>
    <w:p w14:paraId="52ABC6F7" w14:textId="38F62272" w:rsidR="00FF549F" w:rsidRDefault="00FF549F" w:rsidP="00FF549F">
      <w:pPr>
        <w:pStyle w:val="Prrafodelista"/>
        <w:numPr>
          <w:ilvl w:val="0"/>
          <w:numId w:val="4"/>
        </w:numPr>
        <w:jc w:val="both"/>
        <w:rPr>
          <w:rFonts w:ascii="Tahoma" w:hAnsi="Tahoma" w:cs="Tahoma"/>
          <w:color w:val="000000" w:themeColor="text1"/>
          <w:sz w:val="22"/>
          <w:szCs w:val="22"/>
        </w:rPr>
      </w:pPr>
      <w:r w:rsidRPr="00FF549F">
        <w:rPr>
          <w:rFonts w:ascii="Tahoma" w:hAnsi="Tahoma" w:cs="Tahoma"/>
          <w:color w:val="000000" w:themeColor="text1"/>
          <w:sz w:val="22"/>
          <w:szCs w:val="22"/>
        </w:rPr>
        <w:t xml:space="preserve">Que, conforme al plan diseñado, se mostraron avances significativos en la obtención del RUT </w:t>
      </w:r>
      <w:r w:rsidR="001E4DB0">
        <w:rPr>
          <w:rFonts w:ascii="Tahoma" w:hAnsi="Tahoma" w:cs="Tahoma"/>
          <w:color w:val="000000" w:themeColor="text1"/>
          <w:sz w:val="22"/>
          <w:szCs w:val="22"/>
        </w:rPr>
        <w:t>vigente</w:t>
      </w:r>
      <w:r w:rsidR="001E4DB0" w:rsidRPr="00FF549F">
        <w:rPr>
          <w:rFonts w:ascii="Tahoma" w:hAnsi="Tahoma" w:cs="Tahoma"/>
          <w:color w:val="000000" w:themeColor="text1"/>
          <w:sz w:val="22"/>
          <w:szCs w:val="22"/>
        </w:rPr>
        <w:t xml:space="preserve"> </w:t>
      </w:r>
      <w:r w:rsidRPr="00FF549F">
        <w:rPr>
          <w:rFonts w:ascii="Tahoma" w:hAnsi="Tahoma" w:cs="Tahoma"/>
          <w:color w:val="000000" w:themeColor="text1"/>
          <w:sz w:val="22"/>
          <w:szCs w:val="22"/>
        </w:rPr>
        <w:t>del consignatario al momento de la manifestación de la guía courier de ingreso, y la consecuente disminución del uso del RUT genérico dispuesto como medida transitoria, siendo así que, de acuerdo con las cifras extraídas de los sistemas de Aduanas, en el último trimestre del año 2021,</w:t>
      </w:r>
      <w:r w:rsidRPr="00FF549F" w:rsidDel="00794915">
        <w:rPr>
          <w:rFonts w:ascii="Tahoma" w:hAnsi="Tahoma" w:cs="Tahoma"/>
          <w:color w:val="000000" w:themeColor="text1"/>
          <w:sz w:val="22"/>
          <w:szCs w:val="22"/>
        </w:rPr>
        <w:t xml:space="preserve"> </w:t>
      </w:r>
      <w:r w:rsidRPr="00FF549F">
        <w:rPr>
          <w:rFonts w:ascii="Tahoma" w:hAnsi="Tahoma" w:cs="Tahoma"/>
          <w:color w:val="000000" w:themeColor="text1"/>
          <w:sz w:val="22"/>
          <w:szCs w:val="22"/>
        </w:rPr>
        <w:t xml:space="preserve">del total de envíos courier, el 96,8% (noventa y seis coma ocho por ciento) fue manifestado con el RUT </w:t>
      </w:r>
      <w:r w:rsidR="00BE186A">
        <w:rPr>
          <w:rFonts w:ascii="Tahoma" w:hAnsi="Tahoma" w:cs="Tahoma"/>
          <w:color w:val="000000" w:themeColor="text1"/>
          <w:sz w:val="22"/>
          <w:szCs w:val="22"/>
        </w:rPr>
        <w:t>vigente</w:t>
      </w:r>
      <w:r w:rsidR="00BE186A" w:rsidRPr="00FF549F">
        <w:rPr>
          <w:rFonts w:ascii="Tahoma" w:hAnsi="Tahoma" w:cs="Tahoma"/>
          <w:color w:val="000000" w:themeColor="text1"/>
          <w:sz w:val="22"/>
          <w:szCs w:val="22"/>
        </w:rPr>
        <w:t xml:space="preserve"> </w:t>
      </w:r>
      <w:r w:rsidRPr="00FF549F">
        <w:rPr>
          <w:rFonts w:ascii="Tahoma" w:hAnsi="Tahoma" w:cs="Tahoma"/>
          <w:color w:val="000000" w:themeColor="text1"/>
          <w:sz w:val="22"/>
          <w:szCs w:val="22"/>
        </w:rPr>
        <w:t>del consignatario, mientras solo un 3,2% (tres coma dos por ciento) de aquéllos se transmitió con RUT genérico.</w:t>
      </w:r>
    </w:p>
    <w:p w14:paraId="4E34DFA1" w14:textId="77777777" w:rsidR="00646B50" w:rsidRPr="00646B50" w:rsidRDefault="00646B50" w:rsidP="00646B50">
      <w:pPr>
        <w:pStyle w:val="Prrafodelista"/>
        <w:rPr>
          <w:rFonts w:ascii="Tahoma" w:hAnsi="Tahoma" w:cs="Tahoma"/>
          <w:color w:val="000000" w:themeColor="text1"/>
          <w:sz w:val="22"/>
          <w:szCs w:val="22"/>
        </w:rPr>
      </w:pPr>
    </w:p>
    <w:p w14:paraId="05920776" w14:textId="180EA6FD" w:rsidR="00646B50" w:rsidRPr="00FF549F" w:rsidRDefault="00646B50" w:rsidP="00FF549F">
      <w:pPr>
        <w:pStyle w:val="Prrafodelista"/>
        <w:numPr>
          <w:ilvl w:val="0"/>
          <w:numId w:val="4"/>
        </w:numPr>
        <w:jc w:val="both"/>
        <w:rPr>
          <w:rFonts w:ascii="Tahoma" w:hAnsi="Tahoma" w:cs="Tahoma"/>
          <w:color w:val="000000" w:themeColor="text1"/>
          <w:sz w:val="22"/>
          <w:szCs w:val="22"/>
        </w:rPr>
      </w:pPr>
      <w:r>
        <w:rPr>
          <w:rFonts w:ascii="Tahoma" w:hAnsi="Tahoma" w:cs="Tahoma"/>
          <w:color w:val="000000" w:themeColor="text1"/>
          <w:sz w:val="22"/>
          <w:szCs w:val="22"/>
        </w:rPr>
        <w:t xml:space="preserve">Que, los resultados antes mencionados, </w:t>
      </w:r>
      <w:r w:rsidR="009D6D2E">
        <w:rPr>
          <w:rFonts w:ascii="Tahoma" w:hAnsi="Tahoma" w:cs="Tahoma"/>
          <w:color w:val="000000" w:themeColor="text1"/>
          <w:sz w:val="22"/>
          <w:szCs w:val="22"/>
        </w:rPr>
        <w:t xml:space="preserve">se han </w:t>
      </w:r>
      <w:r w:rsidR="00D4145A">
        <w:rPr>
          <w:rFonts w:ascii="Tahoma" w:hAnsi="Tahoma" w:cs="Tahoma"/>
          <w:color w:val="000000" w:themeColor="text1"/>
          <w:sz w:val="22"/>
          <w:szCs w:val="22"/>
        </w:rPr>
        <w:t>mejorado</w:t>
      </w:r>
      <w:r w:rsidR="009D6D2E">
        <w:rPr>
          <w:rFonts w:ascii="Tahoma" w:hAnsi="Tahoma" w:cs="Tahoma"/>
          <w:color w:val="000000" w:themeColor="text1"/>
          <w:sz w:val="22"/>
          <w:szCs w:val="22"/>
        </w:rPr>
        <w:t xml:space="preserve"> </w:t>
      </w:r>
      <w:r w:rsidR="00DC445F">
        <w:rPr>
          <w:rFonts w:ascii="Tahoma" w:hAnsi="Tahoma" w:cs="Tahoma"/>
          <w:color w:val="000000" w:themeColor="text1"/>
          <w:sz w:val="22"/>
          <w:szCs w:val="22"/>
        </w:rPr>
        <w:t>durante el primer semestre de</w:t>
      </w:r>
      <w:r w:rsidR="00CA6DB8">
        <w:rPr>
          <w:rFonts w:ascii="Tahoma" w:hAnsi="Tahoma" w:cs="Tahoma"/>
          <w:color w:val="000000" w:themeColor="text1"/>
          <w:sz w:val="22"/>
          <w:szCs w:val="22"/>
        </w:rPr>
        <w:t>l año</w:t>
      </w:r>
      <w:r w:rsidR="00DC445F">
        <w:rPr>
          <w:rFonts w:ascii="Tahoma" w:hAnsi="Tahoma" w:cs="Tahoma"/>
          <w:color w:val="000000" w:themeColor="text1"/>
          <w:sz w:val="22"/>
          <w:szCs w:val="22"/>
        </w:rPr>
        <w:t xml:space="preserve"> 2022</w:t>
      </w:r>
      <w:r w:rsidR="00CA6DB8">
        <w:rPr>
          <w:rFonts w:ascii="Tahoma" w:hAnsi="Tahoma" w:cs="Tahoma"/>
          <w:color w:val="000000" w:themeColor="text1"/>
          <w:sz w:val="22"/>
          <w:szCs w:val="22"/>
        </w:rPr>
        <w:t>,</w:t>
      </w:r>
      <w:r w:rsidR="00973B28">
        <w:rPr>
          <w:rFonts w:ascii="Tahoma" w:hAnsi="Tahoma" w:cs="Tahoma"/>
          <w:color w:val="000000" w:themeColor="text1"/>
          <w:sz w:val="22"/>
          <w:szCs w:val="22"/>
        </w:rPr>
        <w:t xml:space="preserve"> </w:t>
      </w:r>
      <w:r w:rsidR="00D4587C">
        <w:rPr>
          <w:rFonts w:ascii="Tahoma" w:hAnsi="Tahoma" w:cs="Tahoma"/>
          <w:color w:val="000000" w:themeColor="text1"/>
          <w:sz w:val="22"/>
          <w:szCs w:val="22"/>
        </w:rPr>
        <w:t>llegando a 97,4% (noventa y siete</w:t>
      </w:r>
      <w:r w:rsidR="00DC445F">
        <w:rPr>
          <w:rFonts w:ascii="Tahoma" w:hAnsi="Tahoma" w:cs="Tahoma"/>
          <w:color w:val="000000" w:themeColor="text1"/>
          <w:sz w:val="22"/>
          <w:szCs w:val="22"/>
        </w:rPr>
        <w:t xml:space="preserve"> como cuatro por ciento)</w:t>
      </w:r>
      <w:r w:rsidR="00D4587C">
        <w:rPr>
          <w:rFonts w:ascii="Tahoma" w:hAnsi="Tahoma" w:cs="Tahoma"/>
          <w:color w:val="000000" w:themeColor="text1"/>
          <w:sz w:val="22"/>
          <w:szCs w:val="22"/>
        </w:rPr>
        <w:t xml:space="preserve"> </w:t>
      </w:r>
      <w:r w:rsidR="00CA6DB8">
        <w:rPr>
          <w:rFonts w:ascii="Tahoma" w:hAnsi="Tahoma" w:cs="Tahoma"/>
          <w:color w:val="000000" w:themeColor="text1"/>
          <w:sz w:val="22"/>
          <w:szCs w:val="22"/>
        </w:rPr>
        <w:t>de</w:t>
      </w:r>
      <w:r w:rsidR="003519C7">
        <w:rPr>
          <w:rFonts w:ascii="Tahoma" w:hAnsi="Tahoma" w:cs="Tahoma"/>
          <w:color w:val="000000" w:themeColor="text1"/>
          <w:sz w:val="22"/>
          <w:szCs w:val="22"/>
        </w:rPr>
        <w:t>l total de</w:t>
      </w:r>
      <w:r w:rsidR="00CA6DB8">
        <w:rPr>
          <w:rFonts w:ascii="Tahoma" w:hAnsi="Tahoma" w:cs="Tahoma"/>
          <w:color w:val="000000" w:themeColor="text1"/>
          <w:sz w:val="22"/>
          <w:szCs w:val="22"/>
        </w:rPr>
        <w:t xml:space="preserve"> guías courier transmitidas </w:t>
      </w:r>
      <w:r w:rsidR="00D4587C">
        <w:rPr>
          <w:rFonts w:ascii="Tahoma" w:hAnsi="Tahoma" w:cs="Tahoma"/>
          <w:color w:val="000000" w:themeColor="text1"/>
          <w:sz w:val="22"/>
          <w:szCs w:val="22"/>
        </w:rPr>
        <w:t xml:space="preserve">con RUT </w:t>
      </w:r>
      <w:r w:rsidR="0060228A">
        <w:rPr>
          <w:rFonts w:ascii="Tahoma" w:hAnsi="Tahoma" w:cs="Tahoma"/>
          <w:color w:val="000000" w:themeColor="text1"/>
          <w:sz w:val="22"/>
          <w:szCs w:val="22"/>
        </w:rPr>
        <w:t>vigente</w:t>
      </w:r>
      <w:r w:rsidR="003519C7">
        <w:rPr>
          <w:rFonts w:ascii="Tahoma" w:hAnsi="Tahoma" w:cs="Tahoma"/>
          <w:color w:val="000000" w:themeColor="text1"/>
          <w:sz w:val="22"/>
          <w:szCs w:val="22"/>
        </w:rPr>
        <w:t xml:space="preserve">, versus un 2,6% (dos como seis por ciento) que </w:t>
      </w:r>
      <w:r w:rsidR="007E5C0A">
        <w:rPr>
          <w:rFonts w:ascii="Tahoma" w:hAnsi="Tahoma" w:cs="Tahoma"/>
          <w:color w:val="000000" w:themeColor="text1"/>
          <w:sz w:val="22"/>
          <w:szCs w:val="22"/>
        </w:rPr>
        <w:t>han utilizado el RUT genérico</w:t>
      </w:r>
      <w:r w:rsidR="00644995">
        <w:rPr>
          <w:rFonts w:ascii="Tahoma" w:hAnsi="Tahoma" w:cs="Tahoma"/>
          <w:color w:val="000000" w:themeColor="text1"/>
          <w:sz w:val="22"/>
          <w:szCs w:val="22"/>
        </w:rPr>
        <w:t>.</w:t>
      </w:r>
      <w:r w:rsidR="0065538B">
        <w:rPr>
          <w:rFonts w:ascii="Tahoma" w:hAnsi="Tahoma" w:cs="Tahoma"/>
          <w:color w:val="000000" w:themeColor="text1"/>
          <w:sz w:val="22"/>
          <w:szCs w:val="22"/>
        </w:rPr>
        <w:t xml:space="preserve"> Particularmente, en las guías de hasta 30 dólares FOB</w:t>
      </w:r>
      <w:r w:rsidR="005E13FE">
        <w:rPr>
          <w:rFonts w:ascii="Tahoma" w:hAnsi="Tahoma" w:cs="Tahoma"/>
          <w:color w:val="000000" w:themeColor="text1"/>
          <w:sz w:val="22"/>
          <w:szCs w:val="22"/>
        </w:rPr>
        <w:t>,</w:t>
      </w:r>
      <w:r w:rsidR="00533037">
        <w:rPr>
          <w:rFonts w:ascii="Tahoma" w:hAnsi="Tahoma" w:cs="Tahoma"/>
          <w:color w:val="000000" w:themeColor="text1"/>
          <w:sz w:val="22"/>
          <w:szCs w:val="22"/>
        </w:rPr>
        <w:t xml:space="preserve"> el nivel de cumplimiento es similar al general (97,2%</w:t>
      </w:r>
      <w:r w:rsidR="00EE39E1">
        <w:rPr>
          <w:rFonts w:ascii="Tahoma" w:hAnsi="Tahoma" w:cs="Tahoma"/>
          <w:color w:val="000000" w:themeColor="text1"/>
          <w:sz w:val="22"/>
          <w:szCs w:val="22"/>
        </w:rPr>
        <w:t xml:space="preserve"> con RUT </w:t>
      </w:r>
      <w:r w:rsidR="00EF2FFE">
        <w:rPr>
          <w:rFonts w:ascii="Tahoma" w:hAnsi="Tahoma" w:cs="Tahoma"/>
          <w:color w:val="000000" w:themeColor="text1"/>
          <w:sz w:val="22"/>
          <w:szCs w:val="22"/>
        </w:rPr>
        <w:t>vigente</w:t>
      </w:r>
      <w:r w:rsidR="00EE39E1">
        <w:rPr>
          <w:rFonts w:ascii="Tahoma" w:hAnsi="Tahoma" w:cs="Tahoma"/>
          <w:color w:val="000000" w:themeColor="text1"/>
          <w:sz w:val="22"/>
          <w:szCs w:val="22"/>
        </w:rPr>
        <w:t>)</w:t>
      </w:r>
      <w:r w:rsidR="005C0E8F">
        <w:rPr>
          <w:rFonts w:ascii="Tahoma" w:hAnsi="Tahoma" w:cs="Tahoma"/>
          <w:color w:val="000000" w:themeColor="text1"/>
          <w:sz w:val="22"/>
          <w:szCs w:val="22"/>
        </w:rPr>
        <w:t>, correspondiendo a las operaciones que concentra</w:t>
      </w:r>
      <w:r w:rsidR="0031079F">
        <w:rPr>
          <w:rFonts w:ascii="Tahoma" w:hAnsi="Tahoma" w:cs="Tahoma"/>
          <w:color w:val="000000" w:themeColor="text1"/>
          <w:sz w:val="22"/>
          <w:szCs w:val="22"/>
        </w:rPr>
        <w:t>ro</w:t>
      </w:r>
      <w:r w:rsidR="005C0E8F">
        <w:rPr>
          <w:rFonts w:ascii="Tahoma" w:hAnsi="Tahoma" w:cs="Tahoma"/>
          <w:color w:val="000000" w:themeColor="text1"/>
          <w:sz w:val="22"/>
          <w:szCs w:val="22"/>
        </w:rPr>
        <w:t xml:space="preserve">n </w:t>
      </w:r>
      <w:r w:rsidR="0031079F">
        <w:rPr>
          <w:rFonts w:ascii="Tahoma" w:hAnsi="Tahoma" w:cs="Tahoma"/>
          <w:color w:val="000000" w:themeColor="text1"/>
          <w:sz w:val="22"/>
          <w:szCs w:val="22"/>
        </w:rPr>
        <w:t>cerca del 78% (setenta y ocho por ciento) del total d</w:t>
      </w:r>
      <w:r w:rsidR="00511FA4">
        <w:rPr>
          <w:rFonts w:ascii="Tahoma" w:hAnsi="Tahoma" w:cs="Tahoma"/>
          <w:color w:val="000000" w:themeColor="text1"/>
          <w:sz w:val="22"/>
          <w:szCs w:val="22"/>
        </w:rPr>
        <w:t>e guías courier de ingreso transmitidas al sistema de manifestación de Aduanas</w:t>
      </w:r>
      <w:r w:rsidR="004F32F1">
        <w:rPr>
          <w:rFonts w:ascii="Tahoma" w:hAnsi="Tahoma" w:cs="Tahoma"/>
          <w:color w:val="000000" w:themeColor="text1"/>
          <w:sz w:val="22"/>
          <w:szCs w:val="22"/>
        </w:rPr>
        <w:t xml:space="preserve"> durante el período señalado</w:t>
      </w:r>
      <w:r w:rsidR="00511FA4">
        <w:rPr>
          <w:rFonts w:ascii="Tahoma" w:hAnsi="Tahoma" w:cs="Tahoma"/>
          <w:color w:val="000000" w:themeColor="text1"/>
          <w:sz w:val="22"/>
          <w:szCs w:val="22"/>
        </w:rPr>
        <w:t>.</w:t>
      </w:r>
    </w:p>
    <w:p w14:paraId="22FCE5CC" w14:textId="77777777" w:rsidR="00FF549F" w:rsidRPr="00FF549F" w:rsidRDefault="00FF549F" w:rsidP="00FF549F">
      <w:pPr>
        <w:rPr>
          <w:rFonts w:ascii="Tahoma" w:hAnsi="Tahoma" w:cs="Tahoma"/>
          <w:color w:val="000000" w:themeColor="text1"/>
          <w:sz w:val="22"/>
          <w:szCs w:val="22"/>
        </w:rPr>
      </w:pPr>
    </w:p>
    <w:p w14:paraId="1B38157B" w14:textId="77777777" w:rsidR="00C33646" w:rsidRDefault="00FF549F" w:rsidP="002B5510">
      <w:pPr>
        <w:pStyle w:val="Prrafodelista"/>
        <w:numPr>
          <w:ilvl w:val="0"/>
          <w:numId w:val="4"/>
        </w:numPr>
        <w:ind w:right="-21"/>
        <w:jc w:val="both"/>
        <w:rPr>
          <w:rFonts w:ascii="Tahoma" w:hAnsi="Tahoma" w:cs="Tahoma"/>
          <w:color w:val="000000" w:themeColor="text1"/>
          <w:sz w:val="22"/>
          <w:szCs w:val="22"/>
        </w:rPr>
      </w:pPr>
      <w:r w:rsidRPr="00FF549F">
        <w:rPr>
          <w:rFonts w:ascii="Tahoma" w:hAnsi="Tahoma" w:cs="Tahoma"/>
          <w:color w:val="000000" w:themeColor="text1"/>
          <w:sz w:val="22"/>
          <w:szCs w:val="22"/>
        </w:rPr>
        <w:t xml:space="preserve">Que, estos resultados constituyen una importante mejora en la </w:t>
      </w:r>
      <w:r w:rsidR="00572450">
        <w:rPr>
          <w:rFonts w:ascii="Tahoma" w:hAnsi="Tahoma" w:cs="Tahoma"/>
          <w:color w:val="000000" w:themeColor="text1"/>
          <w:sz w:val="22"/>
          <w:szCs w:val="22"/>
        </w:rPr>
        <w:t xml:space="preserve">oportunidad </w:t>
      </w:r>
      <w:r w:rsidR="004067E9">
        <w:rPr>
          <w:rFonts w:ascii="Tahoma" w:hAnsi="Tahoma" w:cs="Tahoma"/>
          <w:color w:val="000000" w:themeColor="text1"/>
          <w:sz w:val="22"/>
          <w:szCs w:val="22"/>
        </w:rPr>
        <w:t xml:space="preserve">y calidad </w:t>
      </w:r>
      <w:r w:rsidRPr="00FF549F">
        <w:rPr>
          <w:rFonts w:ascii="Tahoma" w:hAnsi="Tahoma" w:cs="Tahoma"/>
          <w:color w:val="000000" w:themeColor="text1"/>
          <w:sz w:val="22"/>
          <w:szCs w:val="22"/>
        </w:rPr>
        <w:t>de la información que se transmite a este Servicio respecto del destinatario de la mercancía. En efecto, a la fecha de conformación de la mesa de trabajo, ocurrida en enero de 2021, la utilización del RUT genérico a nivel de la industria era de un 23,5% (</w:t>
      </w:r>
      <w:proofErr w:type="gramStart"/>
      <w:r w:rsidRPr="00FF549F">
        <w:rPr>
          <w:rFonts w:ascii="Tahoma" w:hAnsi="Tahoma" w:cs="Tahoma"/>
          <w:color w:val="000000" w:themeColor="text1"/>
          <w:sz w:val="22"/>
          <w:szCs w:val="22"/>
        </w:rPr>
        <w:t>veintitrés coma</w:t>
      </w:r>
      <w:proofErr w:type="gramEnd"/>
      <w:r w:rsidRPr="00FF549F">
        <w:rPr>
          <w:rFonts w:ascii="Tahoma" w:hAnsi="Tahoma" w:cs="Tahoma"/>
          <w:color w:val="000000" w:themeColor="text1"/>
          <w:sz w:val="22"/>
          <w:szCs w:val="22"/>
        </w:rPr>
        <w:t xml:space="preserve"> cinco por ciento), cifra que, </w:t>
      </w:r>
      <w:r w:rsidR="00BD04BE">
        <w:rPr>
          <w:rFonts w:ascii="Tahoma" w:hAnsi="Tahoma" w:cs="Tahoma"/>
          <w:color w:val="000000" w:themeColor="text1"/>
          <w:sz w:val="22"/>
          <w:szCs w:val="22"/>
        </w:rPr>
        <w:t xml:space="preserve">para </w:t>
      </w:r>
      <w:r w:rsidR="009A6B25">
        <w:rPr>
          <w:rFonts w:ascii="Tahoma" w:hAnsi="Tahoma" w:cs="Tahoma"/>
          <w:color w:val="000000" w:themeColor="text1"/>
          <w:sz w:val="22"/>
          <w:szCs w:val="22"/>
        </w:rPr>
        <w:t>fines del primer semestre de</w:t>
      </w:r>
      <w:r w:rsidRPr="00FF549F">
        <w:rPr>
          <w:rFonts w:ascii="Tahoma" w:hAnsi="Tahoma" w:cs="Tahoma"/>
          <w:color w:val="000000" w:themeColor="text1"/>
          <w:sz w:val="22"/>
          <w:szCs w:val="22"/>
        </w:rPr>
        <w:t xml:space="preserve"> 202</w:t>
      </w:r>
      <w:r w:rsidR="009A6B25">
        <w:rPr>
          <w:rFonts w:ascii="Tahoma" w:hAnsi="Tahoma" w:cs="Tahoma"/>
          <w:color w:val="000000" w:themeColor="text1"/>
          <w:sz w:val="22"/>
          <w:szCs w:val="22"/>
        </w:rPr>
        <w:t>2</w:t>
      </w:r>
      <w:r w:rsidRPr="00FF549F">
        <w:rPr>
          <w:rFonts w:ascii="Tahoma" w:hAnsi="Tahoma" w:cs="Tahoma"/>
          <w:color w:val="000000" w:themeColor="text1"/>
          <w:sz w:val="22"/>
          <w:szCs w:val="22"/>
        </w:rPr>
        <w:t xml:space="preserve">, se circunscribió solo a un </w:t>
      </w:r>
      <w:r w:rsidR="002B5510">
        <w:rPr>
          <w:rFonts w:ascii="Tahoma" w:hAnsi="Tahoma" w:cs="Tahoma"/>
          <w:color w:val="000000" w:themeColor="text1"/>
          <w:sz w:val="22"/>
          <w:szCs w:val="22"/>
        </w:rPr>
        <w:t xml:space="preserve">2,6% (dos como seis por ciento) </w:t>
      </w:r>
      <w:r w:rsidRPr="002B5510">
        <w:rPr>
          <w:rFonts w:ascii="Tahoma" w:hAnsi="Tahoma" w:cs="Tahoma"/>
          <w:color w:val="000000" w:themeColor="text1"/>
          <w:sz w:val="22"/>
          <w:szCs w:val="22"/>
        </w:rPr>
        <w:t xml:space="preserve">del total de los envíos. </w:t>
      </w:r>
    </w:p>
    <w:p w14:paraId="519CE0FB" w14:textId="77777777" w:rsidR="00C33646" w:rsidRPr="00C33646" w:rsidRDefault="00C33646" w:rsidP="00C33646">
      <w:pPr>
        <w:pStyle w:val="Prrafodelista"/>
        <w:rPr>
          <w:rFonts w:ascii="Tahoma" w:hAnsi="Tahoma" w:cs="Tahoma"/>
          <w:color w:val="000000" w:themeColor="text1"/>
          <w:sz w:val="22"/>
          <w:szCs w:val="22"/>
        </w:rPr>
      </w:pPr>
    </w:p>
    <w:p w14:paraId="13A1559C" w14:textId="20922AF2" w:rsidR="00407928" w:rsidRDefault="00C33646" w:rsidP="002B5510">
      <w:pPr>
        <w:pStyle w:val="Prrafodelista"/>
        <w:numPr>
          <w:ilvl w:val="0"/>
          <w:numId w:val="4"/>
        </w:numPr>
        <w:ind w:right="-21"/>
        <w:jc w:val="both"/>
        <w:rPr>
          <w:rFonts w:ascii="Tahoma" w:hAnsi="Tahoma" w:cs="Tahoma"/>
          <w:color w:val="000000" w:themeColor="text1"/>
          <w:sz w:val="22"/>
          <w:szCs w:val="22"/>
        </w:rPr>
      </w:pPr>
      <w:r>
        <w:rPr>
          <w:rFonts w:ascii="Tahoma" w:hAnsi="Tahoma" w:cs="Tahoma"/>
          <w:color w:val="000000" w:themeColor="text1"/>
          <w:sz w:val="22"/>
          <w:szCs w:val="22"/>
        </w:rPr>
        <w:t xml:space="preserve">Que, </w:t>
      </w:r>
      <w:r w:rsidR="00111751">
        <w:rPr>
          <w:rFonts w:ascii="Tahoma" w:hAnsi="Tahoma" w:cs="Tahoma"/>
          <w:color w:val="000000" w:themeColor="text1"/>
          <w:sz w:val="22"/>
          <w:szCs w:val="22"/>
        </w:rPr>
        <w:t>d</w:t>
      </w:r>
      <w:r w:rsidR="00FF549F" w:rsidRPr="002B5510">
        <w:rPr>
          <w:rFonts w:ascii="Tahoma" w:hAnsi="Tahoma" w:cs="Tahoma"/>
          <w:color w:val="000000" w:themeColor="text1"/>
          <w:sz w:val="22"/>
          <w:szCs w:val="22"/>
        </w:rPr>
        <w:t xml:space="preserve">icha reducción resulta significativa, considerando, además, que la cantidad de envíos </w:t>
      </w:r>
      <w:r w:rsidR="00DB7720">
        <w:rPr>
          <w:rFonts w:ascii="Tahoma" w:hAnsi="Tahoma" w:cs="Tahoma"/>
          <w:color w:val="000000" w:themeColor="text1"/>
          <w:sz w:val="22"/>
          <w:szCs w:val="22"/>
        </w:rPr>
        <w:t xml:space="preserve">con un monto </w:t>
      </w:r>
      <w:r w:rsidR="009F5C5B">
        <w:rPr>
          <w:rFonts w:ascii="Tahoma" w:hAnsi="Tahoma" w:cs="Tahoma"/>
          <w:color w:val="000000" w:themeColor="text1"/>
          <w:sz w:val="22"/>
          <w:szCs w:val="22"/>
        </w:rPr>
        <w:t>de hasta 30 dólares FOB</w:t>
      </w:r>
      <w:r w:rsidR="00983A4E">
        <w:rPr>
          <w:rFonts w:ascii="Tahoma" w:hAnsi="Tahoma" w:cs="Tahoma"/>
          <w:color w:val="000000" w:themeColor="text1"/>
          <w:sz w:val="22"/>
          <w:szCs w:val="22"/>
        </w:rPr>
        <w:t>,</w:t>
      </w:r>
      <w:r w:rsidR="00C85FE4">
        <w:rPr>
          <w:rFonts w:ascii="Tahoma" w:hAnsi="Tahoma" w:cs="Tahoma"/>
          <w:color w:val="000000" w:themeColor="text1"/>
          <w:sz w:val="22"/>
          <w:szCs w:val="22"/>
        </w:rPr>
        <w:t xml:space="preserve"> </w:t>
      </w:r>
      <w:r w:rsidR="001C7FF3">
        <w:rPr>
          <w:rFonts w:ascii="Tahoma" w:hAnsi="Tahoma" w:cs="Tahoma"/>
          <w:color w:val="000000" w:themeColor="text1"/>
          <w:sz w:val="22"/>
          <w:szCs w:val="22"/>
        </w:rPr>
        <w:t xml:space="preserve">ha </w:t>
      </w:r>
      <w:r w:rsidR="00740AD2">
        <w:rPr>
          <w:rFonts w:ascii="Tahoma" w:hAnsi="Tahoma" w:cs="Tahoma"/>
          <w:color w:val="000000" w:themeColor="text1"/>
          <w:sz w:val="22"/>
          <w:szCs w:val="22"/>
        </w:rPr>
        <w:t>disminuido</w:t>
      </w:r>
      <w:r w:rsidR="001C7FF3">
        <w:rPr>
          <w:rFonts w:ascii="Tahoma" w:hAnsi="Tahoma" w:cs="Tahoma"/>
          <w:color w:val="000000" w:themeColor="text1"/>
          <w:sz w:val="22"/>
          <w:szCs w:val="22"/>
        </w:rPr>
        <w:t xml:space="preserve"> e</w:t>
      </w:r>
      <w:r w:rsidR="00EA0077">
        <w:rPr>
          <w:rFonts w:ascii="Tahoma" w:hAnsi="Tahoma" w:cs="Tahoma"/>
          <w:color w:val="000000" w:themeColor="text1"/>
          <w:sz w:val="22"/>
          <w:szCs w:val="22"/>
        </w:rPr>
        <w:t>n</w:t>
      </w:r>
      <w:r w:rsidR="001C7FF3">
        <w:rPr>
          <w:rFonts w:ascii="Tahoma" w:hAnsi="Tahoma" w:cs="Tahoma"/>
          <w:color w:val="000000" w:themeColor="text1"/>
          <w:sz w:val="22"/>
          <w:szCs w:val="22"/>
        </w:rPr>
        <w:t xml:space="preserve"> mayor proporción el uso de</w:t>
      </w:r>
      <w:r w:rsidR="00173D30">
        <w:rPr>
          <w:rFonts w:ascii="Tahoma" w:hAnsi="Tahoma" w:cs="Tahoma"/>
          <w:color w:val="000000" w:themeColor="text1"/>
          <w:sz w:val="22"/>
          <w:szCs w:val="22"/>
        </w:rPr>
        <w:t xml:space="preserve">l </w:t>
      </w:r>
      <w:proofErr w:type="spellStart"/>
      <w:r w:rsidR="00173D30">
        <w:rPr>
          <w:rFonts w:ascii="Tahoma" w:hAnsi="Tahoma" w:cs="Tahoma"/>
          <w:color w:val="000000" w:themeColor="text1"/>
          <w:sz w:val="22"/>
          <w:szCs w:val="22"/>
        </w:rPr>
        <w:t>rut</w:t>
      </w:r>
      <w:proofErr w:type="spellEnd"/>
      <w:r w:rsidR="00173D30">
        <w:rPr>
          <w:rFonts w:ascii="Tahoma" w:hAnsi="Tahoma" w:cs="Tahoma"/>
          <w:color w:val="000000" w:themeColor="text1"/>
          <w:sz w:val="22"/>
          <w:szCs w:val="22"/>
        </w:rPr>
        <w:t xml:space="preserve"> genérico</w:t>
      </w:r>
      <w:r w:rsidR="002B5302">
        <w:rPr>
          <w:rFonts w:ascii="Tahoma" w:hAnsi="Tahoma" w:cs="Tahoma"/>
          <w:color w:val="000000" w:themeColor="text1"/>
          <w:sz w:val="22"/>
          <w:szCs w:val="22"/>
        </w:rPr>
        <w:t xml:space="preserve"> </w:t>
      </w:r>
      <w:r w:rsidR="00C85FE4">
        <w:rPr>
          <w:rFonts w:ascii="Tahoma" w:hAnsi="Tahoma" w:cs="Tahoma"/>
          <w:color w:val="000000" w:themeColor="text1"/>
          <w:sz w:val="22"/>
          <w:szCs w:val="22"/>
        </w:rPr>
        <w:t xml:space="preserve">en la transmisión </w:t>
      </w:r>
      <w:r w:rsidR="00D805F2">
        <w:rPr>
          <w:rFonts w:ascii="Tahoma" w:hAnsi="Tahoma" w:cs="Tahoma"/>
          <w:color w:val="000000" w:themeColor="text1"/>
          <w:sz w:val="22"/>
          <w:szCs w:val="22"/>
        </w:rPr>
        <w:t xml:space="preserve">de información </w:t>
      </w:r>
      <w:r w:rsidR="00F83814">
        <w:rPr>
          <w:rFonts w:ascii="Tahoma" w:hAnsi="Tahoma" w:cs="Tahoma"/>
          <w:color w:val="000000" w:themeColor="text1"/>
          <w:sz w:val="22"/>
          <w:szCs w:val="22"/>
        </w:rPr>
        <w:t>este primer semestre</w:t>
      </w:r>
      <w:r w:rsidR="00D805F2">
        <w:rPr>
          <w:rFonts w:ascii="Tahoma" w:hAnsi="Tahoma" w:cs="Tahoma"/>
          <w:color w:val="000000" w:themeColor="text1"/>
          <w:sz w:val="22"/>
          <w:szCs w:val="22"/>
        </w:rPr>
        <w:t xml:space="preserve"> (-77%)</w:t>
      </w:r>
      <w:r w:rsidR="00111751">
        <w:rPr>
          <w:rFonts w:ascii="Tahoma" w:hAnsi="Tahoma" w:cs="Tahoma"/>
          <w:color w:val="000000" w:themeColor="text1"/>
          <w:sz w:val="22"/>
          <w:szCs w:val="22"/>
        </w:rPr>
        <w:t xml:space="preserve">, </w:t>
      </w:r>
      <w:r w:rsidR="000320F2">
        <w:rPr>
          <w:rFonts w:ascii="Tahoma" w:hAnsi="Tahoma" w:cs="Tahoma"/>
          <w:color w:val="000000" w:themeColor="text1"/>
          <w:sz w:val="22"/>
          <w:szCs w:val="22"/>
        </w:rPr>
        <w:t>cerr</w:t>
      </w:r>
      <w:r w:rsidR="00111751">
        <w:rPr>
          <w:rFonts w:ascii="Tahoma" w:hAnsi="Tahoma" w:cs="Tahoma"/>
          <w:color w:val="000000" w:themeColor="text1"/>
          <w:sz w:val="22"/>
          <w:szCs w:val="22"/>
        </w:rPr>
        <w:t xml:space="preserve">ando </w:t>
      </w:r>
      <w:r w:rsidR="000320F2">
        <w:rPr>
          <w:rFonts w:ascii="Tahoma" w:hAnsi="Tahoma" w:cs="Tahoma"/>
          <w:color w:val="000000" w:themeColor="text1"/>
          <w:sz w:val="22"/>
          <w:szCs w:val="22"/>
        </w:rPr>
        <w:t xml:space="preserve">con un </w:t>
      </w:r>
      <w:r w:rsidR="003755E7">
        <w:rPr>
          <w:rFonts w:ascii="Tahoma" w:hAnsi="Tahoma" w:cs="Tahoma"/>
          <w:color w:val="000000" w:themeColor="text1"/>
          <w:sz w:val="22"/>
          <w:szCs w:val="22"/>
        </w:rPr>
        <w:t>2,8% (</w:t>
      </w:r>
      <w:proofErr w:type="gramStart"/>
      <w:r w:rsidR="003755E7">
        <w:rPr>
          <w:rFonts w:ascii="Tahoma" w:hAnsi="Tahoma" w:cs="Tahoma"/>
          <w:color w:val="000000" w:themeColor="text1"/>
          <w:sz w:val="22"/>
          <w:szCs w:val="22"/>
        </w:rPr>
        <w:t>dos coma</w:t>
      </w:r>
      <w:proofErr w:type="gramEnd"/>
      <w:r w:rsidR="003755E7">
        <w:rPr>
          <w:rFonts w:ascii="Tahoma" w:hAnsi="Tahoma" w:cs="Tahoma"/>
          <w:color w:val="000000" w:themeColor="text1"/>
          <w:sz w:val="22"/>
          <w:szCs w:val="22"/>
        </w:rPr>
        <w:t xml:space="preserve"> </w:t>
      </w:r>
      <w:r w:rsidR="003755E7">
        <w:rPr>
          <w:rFonts w:ascii="Tahoma" w:hAnsi="Tahoma" w:cs="Tahoma"/>
          <w:color w:val="000000" w:themeColor="text1"/>
          <w:sz w:val="22"/>
          <w:szCs w:val="22"/>
        </w:rPr>
        <w:lastRenderedPageBreak/>
        <w:t xml:space="preserve">ocho por ciento) de guías </w:t>
      </w:r>
      <w:proofErr w:type="spellStart"/>
      <w:r w:rsidR="002C49B1">
        <w:rPr>
          <w:rFonts w:ascii="Tahoma" w:hAnsi="Tahoma" w:cs="Tahoma"/>
          <w:color w:val="000000" w:themeColor="text1"/>
          <w:sz w:val="22"/>
          <w:szCs w:val="22"/>
        </w:rPr>
        <w:t>courier</w:t>
      </w:r>
      <w:proofErr w:type="spellEnd"/>
      <w:r w:rsidR="00F83814">
        <w:rPr>
          <w:rFonts w:ascii="Tahoma" w:hAnsi="Tahoma" w:cs="Tahoma"/>
          <w:color w:val="000000" w:themeColor="text1"/>
          <w:sz w:val="22"/>
          <w:szCs w:val="22"/>
        </w:rPr>
        <w:t>.</w:t>
      </w:r>
      <w:r w:rsidR="00624D56">
        <w:rPr>
          <w:rFonts w:ascii="Tahoma" w:hAnsi="Tahoma" w:cs="Tahoma"/>
          <w:color w:val="000000" w:themeColor="text1"/>
          <w:sz w:val="22"/>
          <w:szCs w:val="22"/>
        </w:rPr>
        <w:t xml:space="preserve"> </w:t>
      </w:r>
      <w:r w:rsidR="00892D72">
        <w:rPr>
          <w:rFonts w:ascii="Tahoma" w:hAnsi="Tahoma" w:cs="Tahoma"/>
          <w:color w:val="000000" w:themeColor="text1"/>
          <w:sz w:val="22"/>
          <w:szCs w:val="22"/>
        </w:rPr>
        <w:t>Adicionalmente, cabe considerar que</w:t>
      </w:r>
      <w:r w:rsidR="00A4503B">
        <w:rPr>
          <w:rFonts w:ascii="Tahoma" w:hAnsi="Tahoma" w:cs="Tahoma"/>
          <w:color w:val="000000" w:themeColor="text1"/>
          <w:sz w:val="22"/>
          <w:szCs w:val="22"/>
        </w:rPr>
        <w:t>,</w:t>
      </w:r>
      <w:r w:rsidR="00892D72">
        <w:rPr>
          <w:rFonts w:ascii="Tahoma" w:hAnsi="Tahoma" w:cs="Tahoma"/>
          <w:color w:val="000000" w:themeColor="text1"/>
          <w:sz w:val="22"/>
          <w:szCs w:val="22"/>
        </w:rPr>
        <w:t xml:space="preserve"> </w:t>
      </w:r>
      <w:r w:rsidR="003D274C">
        <w:rPr>
          <w:rFonts w:ascii="Tahoma" w:hAnsi="Tahoma" w:cs="Tahoma"/>
          <w:color w:val="000000" w:themeColor="text1"/>
          <w:sz w:val="22"/>
          <w:szCs w:val="22"/>
        </w:rPr>
        <w:t>aun</w:t>
      </w:r>
      <w:r w:rsidR="00892D72">
        <w:rPr>
          <w:rFonts w:ascii="Tahoma" w:hAnsi="Tahoma" w:cs="Tahoma"/>
          <w:color w:val="000000" w:themeColor="text1"/>
          <w:sz w:val="22"/>
          <w:szCs w:val="22"/>
        </w:rPr>
        <w:t xml:space="preserve"> cuando subsiste un porcentaje menor de envíos de </w:t>
      </w:r>
      <w:r w:rsidR="00F74A3C">
        <w:rPr>
          <w:rFonts w:ascii="Tahoma" w:hAnsi="Tahoma" w:cs="Tahoma"/>
          <w:color w:val="000000" w:themeColor="text1"/>
          <w:sz w:val="22"/>
          <w:szCs w:val="22"/>
        </w:rPr>
        <w:t>bajo valor</w:t>
      </w:r>
      <w:r w:rsidR="00892D72">
        <w:rPr>
          <w:rFonts w:ascii="Tahoma" w:hAnsi="Tahoma" w:cs="Tahoma"/>
          <w:color w:val="000000" w:themeColor="text1"/>
          <w:sz w:val="22"/>
          <w:szCs w:val="22"/>
        </w:rPr>
        <w:t xml:space="preserve"> con la transmisión de </w:t>
      </w:r>
      <w:proofErr w:type="spellStart"/>
      <w:r w:rsidR="00892D72">
        <w:rPr>
          <w:rFonts w:ascii="Tahoma" w:hAnsi="Tahoma" w:cs="Tahoma"/>
          <w:color w:val="000000" w:themeColor="text1"/>
          <w:sz w:val="22"/>
          <w:szCs w:val="22"/>
        </w:rPr>
        <w:t>rut</w:t>
      </w:r>
      <w:proofErr w:type="spellEnd"/>
      <w:r w:rsidR="00892D72">
        <w:rPr>
          <w:rFonts w:ascii="Tahoma" w:hAnsi="Tahoma" w:cs="Tahoma"/>
          <w:color w:val="000000" w:themeColor="text1"/>
          <w:sz w:val="22"/>
          <w:szCs w:val="22"/>
        </w:rPr>
        <w:t xml:space="preserve"> genérico, estas operaciones se encuentran sujetas a un</w:t>
      </w:r>
      <w:r w:rsidR="003D274C">
        <w:rPr>
          <w:rFonts w:ascii="Tahoma" w:hAnsi="Tahoma" w:cs="Tahoma"/>
          <w:color w:val="000000" w:themeColor="text1"/>
          <w:sz w:val="22"/>
          <w:szCs w:val="22"/>
        </w:rPr>
        <w:t xml:space="preserve"> control a</w:t>
      </w:r>
      <w:r w:rsidR="00F74A3C">
        <w:rPr>
          <w:rFonts w:ascii="Tahoma" w:hAnsi="Tahoma" w:cs="Tahoma"/>
          <w:color w:val="000000" w:themeColor="text1"/>
          <w:sz w:val="22"/>
          <w:szCs w:val="22"/>
        </w:rPr>
        <w:t>dicional a</w:t>
      </w:r>
      <w:r w:rsidR="003D274C">
        <w:rPr>
          <w:rFonts w:ascii="Tahoma" w:hAnsi="Tahoma" w:cs="Tahoma"/>
          <w:color w:val="000000" w:themeColor="text1"/>
          <w:sz w:val="22"/>
          <w:szCs w:val="22"/>
        </w:rPr>
        <w:t xml:space="preserve"> través de </w:t>
      </w:r>
      <w:r w:rsidR="00F74A3C">
        <w:rPr>
          <w:rFonts w:ascii="Tahoma" w:hAnsi="Tahoma" w:cs="Tahoma"/>
          <w:color w:val="000000" w:themeColor="text1"/>
          <w:sz w:val="22"/>
          <w:szCs w:val="22"/>
        </w:rPr>
        <w:t xml:space="preserve">su revisión vía </w:t>
      </w:r>
      <w:r w:rsidR="003D274C">
        <w:rPr>
          <w:rFonts w:ascii="Tahoma" w:hAnsi="Tahoma" w:cs="Tahoma"/>
          <w:color w:val="000000" w:themeColor="text1"/>
          <w:sz w:val="22"/>
          <w:szCs w:val="22"/>
        </w:rPr>
        <w:t>escáner</w:t>
      </w:r>
      <w:r w:rsidR="00F74A3C">
        <w:rPr>
          <w:rFonts w:ascii="Tahoma" w:hAnsi="Tahoma" w:cs="Tahoma"/>
          <w:color w:val="000000" w:themeColor="text1"/>
          <w:sz w:val="22"/>
          <w:szCs w:val="22"/>
        </w:rPr>
        <w:t>, imagen que entrega información respecto de la veracidad de lo declarado en dicho envío</w:t>
      </w:r>
      <w:r w:rsidR="003D274C">
        <w:rPr>
          <w:rFonts w:ascii="Tahoma" w:hAnsi="Tahoma" w:cs="Tahoma"/>
          <w:color w:val="000000" w:themeColor="text1"/>
          <w:sz w:val="22"/>
          <w:szCs w:val="22"/>
        </w:rPr>
        <w:t>.</w:t>
      </w:r>
      <w:r w:rsidR="00892D72">
        <w:rPr>
          <w:rFonts w:ascii="Tahoma" w:hAnsi="Tahoma" w:cs="Tahoma"/>
          <w:color w:val="000000" w:themeColor="text1"/>
          <w:sz w:val="22"/>
          <w:szCs w:val="22"/>
        </w:rPr>
        <w:t xml:space="preserve"> </w:t>
      </w:r>
    </w:p>
    <w:p w14:paraId="2F5E0A5B" w14:textId="77777777" w:rsidR="00407928" w:rsidRPr="00407928" w:rsidRDefault="00407928" w:rsidP="00407928">
      <w:pPr>
        <w:pStyle w:val="Prrafodelista"/>
        <w:rPr>
          <w:rFonts w:ascii="Tahoma" w:hAnsi="Tahoma" w:cs="Tahoma"/>
          <w:color w:val="000000" w:themeColor="text1"/>
          <w:sz w:val="22"/>
          <w:szCs w:val="22"/>
        </w:rPr>
      </w:pPr>
    </w:p>
    <w:p w14:paraId="6E989B44" w14:textId="7C053D34" w:rsidR="00FB4806" w:rsidRDefault="00BF54D6" w:rsidP="002B5510">
      <w:pPr>
        <w:pStyle w:val="Prrafodelista"/>
        <w:numPr>
          <w:ilvl w:val="0"/>
          <w:numId w:val="4"/>
        </w:numPr>
        <w:ind w:right="-21"/>
        <w:jc w:val="both"/>
        <w:rPr>
          <w:rFonts w:ascii="Tahoma" w:hAnsi="Tahoma" w:cs="Tahoma"/>
          <w:color w:val="000000" w:themeColor="text1"/>
          <w:sz w:val="22"/>
          <w:szCs w:val="22"/>
        </w:rPr>
      </w:pPr>
      <w:r>
        <w:rPr>
          <w:rFonts w:ascii="Tahoma" w:hAnsi="Tahoma" w:cs="Tahoma"/>
          <w:color w:val="000000" w:themeColor="text1"/>
          <w:sz w:val="22"/>
          <w:szCs w:val="22"/>
        </w:rPr>
        <w:t xml:space="preserve">Que, </w:t>
      </w:r>
      <w:r w:rsidR="00AF2EC7">
        <w:rPr>
          <w:rFonts w:ascii="Tahoma" w:hAnsi="Tahoma" w:cs="Tahoma"/>
          <w:color w:val="000000" w:themeColor="text1"/>
          <w:sz w:val="22"/>
          <w:szCs w:val="22"/>
        </w:rPr>
        <w:t xml:space="preserve">para </w:t>
      </w:r>
      <w:r w:rsidR="0024736E">
        <w:rPr>
          <w:rFonts w:ascii="Tahoma" w:hAnsi="Tahoma" w:cs="Tahoma"/>
          <w:color w:val="000000" w:themeColor="text1"/>
          <w:sz w:val="22"/>
          <w:szCs w:val="22"/>
        </w:rPr>
        <w:t>las guía</w:t>
      </w:r>
      <w:r w:rsidR="00AF2EC7">
        <w:rPr>
          <w:rFonts w:ascii="Tahoma" w:hAnsi="Tahoma" w:cs="Tahoma"/>
          <w:color w:val="000000" w:themeColor="text1"/>
          <w:sz w:val="22"/>
          <w:szCs w:val="22"/>
        </w:rPr>
        <w:t>s</w:t>
      </w:r>
      <w:r w:rsidR="0024736E">
        <w:rPr>
          <w:rFonts w:ascii="Tahoma" w:hAnsi="Tahoma" w:cs="Tahoma"/>
          <w:color w:val="000000" w:themeColor="text1"/>
          <w:sz w:val="22"/>
          <w:szCs w:val="22"/>
        </w:rPr>
        <w:t xml:space="preserve"> </w:t>
      </w:r>
      <w:r w:rsidR="00AF2EC7">
        <w:rPr>
          <w:rFonts w:ascii="Tahoma" w:hAnsi="Tahoma" w:cs="Tahoma"/>
          <w:color w:val="000000" w:themeColor="text1"/>
          <w:sz w:val="22"/>
          <w:szCs w:val="22"/>
        </w:rPr>
        <w:t>c</w:t>
      </w:r>
      <w:r w:rsidR="0024736E">
        <w:rPr>
          <w:rFonts w:ascii="Tahoma" w:hAnsi="Tahoma" w:cs="Tahoma"/>
          <w:color w:val="000000" w:themeColor="text1"/>
          <w:sz w:val="22"/>
          <w:szCs w:val="22"/>
        </w:rPr>
        <w:t xml:space="preserve">ourier de montos superiores al señalado, </w:t>
      </w:r>
      <w:r w:rsidR="00855365">
        <w:rPr>
          <w:rFonts w:ascii="Tahoma" w:hAnsi="Tahoma" w:cs="Tahoma"/>
          <w:color w:val="000000" w:themeColor="text1"/>
          <w:sz w:val="22"/>
          <w:szCs w:val="22"/>
        </w:rPr>
        <w:t>también</w:t>
      </w:r>
      <w:r w:rsidR="006F51B3">
        <w:rPr>
          <w:rFonts w:ascii="Tahoma" w:hAnsi="Tahoma" w:cs="Tahoma"/>
          <w:color w:val="000000" w:themeColor="text1"/>
          <w:sz w:val="22"/>
          <w:szCs w:val="22"/>
        </w:rPr>
        <w:t xml:space="preserve"> se ha evidenciado una mejora en la información del RUT </w:t>
      </w:r>
      <w:r w:rsidR="00EF2FFE">
        <w:rPr>
          <w:rFonts w:ascii="Tahoma" w:hAnsi="Tahoma" w:cs="Tahoma"/>
          <w:color w:val="000000" w:themeColor="text1"/>
          <w:sz w:val="22"/>
          <w:szCs w:val="22"/>
        </w:rPr>
        <w:t xml:space="preserve">vigente </w:t>
      </w:r>
      <w:r w:rsidR="006F51B3">
        <w:rPr>
          <w:rFonts w:ascii="Tahoma" w:hAnsi="Tahoma" w:cs="Tahoma"/>
          <w:color w:val="000000" w:themeColor="text1"/>
          <w:sz w:val="22"/>
          <w:szCs w:val="22"/>
        </w:rPr>
        <w:t>al momento de la transmisión</w:t>
      </w:r>
      <w:r w:rsidR="00E03652">
        <w:rPr>
          <w:rFonts w:ascii="Tahoma" w:hAnsi="Tahoma" w:cs="Tahoma"/>
          <w:color w:val="000000" w:themeColor="text1"/>
          <w:sz w:val="22"/>
          <w:szCs w:val="22"/>
        </w:rPr>
        <w:t xml:space="preserve"> de las guías respectivas,</w:t>
      </w:r>
      <w:r w:rsidR="00BD15C9">
        <w:rPr>
          <w:rFonts w:ascii="Tahoma" w:hAnsi="Tahoma" w:cs="Tahoma"/>
          <w:color w:val="000000" w:themeColor="text1"/>
          <w:sz w:val="22"/>
          <w:szCs w:val="22"/>
        </w:rPr>
        <w:t xml:space="preserve"> </w:t>
      </w:r>
      <w:r w:rsidR="00F2594A">
        <w:rPr>
          <w:rFonts w:ascii="Tahoma" w:hAnsi="Tahoma" w:cs="Tahoma"/>
          <w:color w:val="000000" w:themeColor="text1"/>
          <w:sz w:val="22"/>
          <w:szCs w:val="22"/>
        </w:rPr>
        <w:t xml:space="preserve">lo que </w:t>
      </w:r>
      <w:r w:rsidR="003B5701">
        <w:rPr>
          <w:rFonts w:ascii="Tahoma" w:hAnsi="Tahoma" w:cs="Tahoma"/>
          <w:color w:val="000000" w:themeColor="text1"/>
          <w:sz w:val="22"/>
          <w:szCs w:val="22"/>
        </w:rPr>
        <w:t xml:space="preserve">es un </w:t>
      </w:r>
      <w:r w:rsidR="00F2594A">
        <w:rPr>
          <w:rFonts w:ascii="Tahoma" w:hAnsi="Tahoma" w:cs="Tahoma"/>
          <w:color w:val="000000" w:themeColor="text1"/>
          <w:sz w:val="22"/>
          <w:szCs w:val="22"/>
        </w:rPr>
        <w:t>benefici</w:t>
      </w:r>
      <w:r w:rsidR="003B5701">
        <w:rPr>
          <w:rFonts w:ascii="Tahoma" w:hAnsi="Tahoma" w:cs="Tahoma"/>
          <w:color w:val="000000" w:themeColor="text1"/>
          <w:sz w:val="22"/>
          <w:szCs w:val="22"/>
        </w:rPr>
        <w:t>o</w:t>
      </w:r>
      <w:r w:rsidR="00F2594A">
        <w:rPr>
          <w:rFonts w:ascii="Tahoma" w:hAnsi="Tahoma" w:cs="Tahoma"/>
          <w:color w:val="000000" w:themeColor="text1"/>
          <w:sz w:val="22"/>
          <w:szCs w:val="22"/>
        </w:rPr>
        <w:t xml:space="preserve"> en oportunidad </w:t>
      </w:r>
      <w:r w:rsidR="00A33B87">
        <w:rPr>
          <w:rFonts w:ascii="Tahoma" w:hAnsi="Tahoma" w:cs="Tahoma"/>
          <w:color w:val="000000" w:themeColor="text1"/>
          <w:sz w:val="22"/>
          <w:szCs w:val="22"/>
        </w:rPr>
        <w:t>de la información</w:t>
      </w:r>
      <w:r w:rsidR="00976192">
        <w:rPr>
          <w:rFonts w:ascii="Tahoma" w:hAnsi="Tahoma" w:cs="Tahoma"/>
          <w:color w:val="000000" w:themeColor="text1"/>
          <w:sz w:val="22"/>
          <w:szCs w:val="22"/>
        </w:rPr>
        <w:t xml:space="preserve"> disponible para el análisis de riesgos</w:t>
      </w:r>
      <w:r w:rsidR="00D22811">
        <w:rPr>
          <w:rFonts w:ascii="Tahoma" w:hAnsi="Tahoma" w:cs="Tahoma"/>
          <w:color w:val="000000" w:themeColor="text1"/>
          <w:sz w:val="22"/>
          <w:szCs w:val="22"/>
        </w:rPr>
        <w:t xml:space="preserve">, aun cuando </w:t>
      </w:r>
      <w:r w:rsidR="00481E03">
        <w:rPr>
          <w:rFonts w:ascii="Tahoma" w:hAnsi="Tahoma" w:cs="Tahoma"/>
          <w:color w:val="000000" w:themeColor="text1"/>
          <w:sz w:val="22"/>
          <w:szCs w:val="22"/>
        </w:rPr>
        <w:t>estas operaciones requieren para su despacho de la tramitación de una destinación aduanera</w:t>
      </w:r>
      <w:r w:rsidR="001C181D">
        <w:rPr>
          <w:rFonts w:ascii="Tahoma" w:hAnsi="Tahoma" w:cs="Tahoma"/>
          <w:color w:val="000000" w:themeColor="text1"/>
          <w:sz w:val="22"/>
          <w:szCs w:val="22"/>
        </w:rPr>
        <w:t xml:space="preserve">, </w:t>
      </w:r>
      <w:r w:rsidR="005A14A2">
        <w:rPr>
          <w:rFonts w:ascii="Tahoma" w:hAnsi="Tahoma" w:cs="Tahoma"/>
          <w:color w:val="000000" w:themeColor="text1"/>
          <w:sz w:val="22"/>
          <w:szCs w:val="22"/>
        </w:rPr>
        <w:t xml:space="preserve">instancia </w:t>
      </w:r>
      <w:r w:rsidR="00A5445E">
        <w:rPr>
          <w:rFonts w:ascii="Tahoma" w:hAnsi="Tahoma" w:cs="Tahoma"/>
          <w:color w:val="000000" w:themeColor="text1"/>
          <w:sz w:val="22"/>
          <w:szCs w:val="22"/>
        </w:rPr>
        <w:t xml:space="preserve">en la cual, además </w:t>
      </w:r>
      <w:r w:rsidR="00E518E9">
        <w:rPr>
          <w:rFonts w:ascii="Tahoma" w:hAnsi="Tahoma" w:cs="Tahoma"/>
          <w:color w:val="000000" w:themeColor="text1"/>
          <w:sz w:val="22"/>
          <w:szCs w:val="22"/>
        </w:rPr>
        <w:t>del</w:t>
      </w:r>
      <w:r w:rsidR="00A5445E">
        <w:rPr>
          <w:rFonts w:ascii="Tahoma" w:hAnsi="Tahoma" w:cs="Tahoma"/>
          <w:color w:val="000000" w:themeColor="text1"/>
          <w:sz w:val="22"/>
          <w:szCs w:val="22"/>
        </w:rPr>
        <w:t xml:space="preserve"> debe</w:t>
      </w:r>
      <w:r w:rsidR="00E518E9">
        <w:rPr>
          <w:rFonts w:ascii="Tahoma" w:hAnsi="Tahoma" w:cs="Tahoma"/>
          <w:color w:val="000000" w:themeColor="text1"/>
          <w:sz w:val="22"/>
          <w:szCs w:val="22"/>
        </w:rPr>
        <w:t>r</w:t>
      </w:r>
      <w:r w:rsidR="00A5445E">
        <w:rPr>
          <w:rFonts w:ascii="Tahoma" w:hAnsi="Tahoma" w:cs="Tahoma"/>
          <w:color w:val="000000" w:themeColor="text1"/>
          <w:sz w:val="22"/>
          <w:szCs w:val="22"/>
        </w:rPr>
        <w:t xml:space="preserve"> </w:t>
      </w:r>
      <w:r w:rsidR="00E518E9">
        <w:rPr>
          <w:rFonts w:ascii="Tahoma" w:hAnsi="Tahoma" w:cs="Tahoma"/>
          <w:color w:val="000000" w:themeColor="text1"/>
          <w:sz w:val="22"/>
          <w:szCs w:val="22"/>
        </w:rPr>
        <w:t xml:space="preserve">de </w:t>
      </w:r>
      <w:r w:rsidR="00A5445E">
        <w:rPr>
          <w:rFonts w:ascii="Tahoma" w:hAnsi="Tahoma" w:cs="Tahoma"/>
          <w:color w:val="000000" w:themeColor="text1"/>
          <w:sz w:val="22"/>
          <w:szCs w:val="22"/>
        </w:rPr>
        <w:t xml:space="preserve">indicar el RUT </w:t>
      </w:r>
      <w:r w:rsidR="00EF2FFE">
        <w:rPr>
          <w:rFonts w:ascii="Tahoma" w:hAnsi="Tahoma" w:cs="Tahoma"/>
          <w:color w:val="000000" w:themeColor="text1"/>
          <w:sz w:val="22"/>
          <w:szCs w:val="22"/>
        </w:rPr>
        <w:t xml:space="preserve">vigente </w:t>
      </w:r>
      <w:r w:rsidR="00A5445E">
        <w:rPr>
          <w:rFonts w:ascii="Tahoma" w:hAnsi="Tahoma" w:cs="Tahoma"/>
          <w:color w:val="000000" w:themeColor="text1"/>
          <w:sz w:val="22"/>
          <w:szCs w:val="22"/>
        </w:rPr>
        <w:t>del consignatario del envío,</w:t>
      </w:r>
      <w:r w:rsidR="00E518E9">
        <w:rPr>
          <w:rFonts w:ascii="Tahoma" w:hAnsi="Tahoma" w:cs="Tahoma"/>
          <w:color w:val="000000" w:themeColor="text1"/>
          <w:sz w:val="22"/>
          <w:szCs w:val="22"/>
        </w:rPr>
        <w:t xml:space="preserve"> </w:t>
      </w:r>
      <w:r w:rsidR="005A14A2">
        <w:rPr>
          <w:rFonts w:ascii="Tahoma" w:hAnsi="Tahoma" w:cs="Tahoma"/>
          <w:color w:val="000000" w:themeColor="text1"/>
          <w:sz w:val="22"/>
          <w:szCs w:val="22"/>
        </w:rPr>
        <w:t>se</w:t>
      </w:r>
      <w:r w:rsidR="002543C1">
        <w:rPr>
          <w:rFonts w:ascii="Tahoma" w:hAnsi="Tahoma" w:cs="Tahoma"/>
          <w:color w:val="000000" w:themeColor="text1"/>
          <w:sz w:val="22"/>
          <w:szCs w:val="22"/>
        </w:rPr>
        <w:t xml:space="preserve"> procesa</w:t>
      </w:r>
      <w:r w:rsidR="00BF53C0">
        <w:rPr>
          <w:rFonts w:ascii="Tahoma" w:hAnsi="Tahoma" w:cs="Tahoma"/>
          <w:color w:val="000000" w:themeColor="text1"/>
          <w:sz w:val="22"/>
          <w:szCs w:val="22"/>
        </w:rPr>
        <w:t xml:space="preserve"> la operación</w:t>
      </w:r>
      <w:r w:rsidR="002543C1">
        <w:rPr>
          <w:rFonts w:ascii="Tahoma" w:hAnsi="Tahoma" w:cs="Tahoma"/>
          <w:color w:val="000000" w:themeColor="text1"/>
          <w:sz w:val="22"/>
          <w:szCs w:val="22"/>
        </w:rPr>
        <w:t xml:space="preserve"> </w:t>
      </w:r>
      <w:r w:rsidR="00BD7A16">
        <w:rPr>
          <w:rFonts w:ascii="Tahoma" w:hAnsi="Tahoma" w:cs="Tahoma"/>
          <w:color w:val="000000" w:themeColor="text1"/>
          <w:sz w:val="22"/>
          <w:szCs w:val="22"/>
        </w:rPr>
        <w:t>conforme</w:t>
      </w:r>
      <w:r w:rsidR="005A14A2">
        <w:rPr>
          <w:rFonts w:ascii="Tahoma" w:hAnsi="Tahoma" w:cs="Tahoma"/>
          <w:color w:val="000000" w:themeColor="text1"/>
          <w:sz w:val="22"/>
          <w:szCs w:val="22"/>
        </w:rPr>
        <w:t xml:space="preserve"> los filtros de </w:t>
      </w:r>
      <w:r w:rsidR="002543C1">
        <w:rPr>
          <w:rFonts w:ascii="Tahoma" w:hAnsi="Tahoma" w:cs="Tahoma"/>
          <w:color w:val="000000" w:themeColor="text1"/>
          <w:sz w:val="22"/>
          <w:szCs w:val="22"/>
        </w:rPr>
        <w:t>selectividad</w:t>
      </w:r>
      <w:r w:rsidR="005A14A2">
        <w:rPr>
          <w:rFonts w:ascii="Tahoma" w:hAnsi="Tahoma" w:cs="Tahoma"/>
          <w:color w:val="000000" w:themeColor="text1"/>
          <w:sz w:val="22"/>
          <w:szCs w:val="22"/>
        </w:rPr>
        <w:t xml:space="preserve"> definidos por este Servicio.</w:t>
      </w:r>
      <w:r w:rsidR="002543C1">
        <w:rPr>
          <w:rFonts w:ascii="Tahoma" w:hAnsi="Tahoma" w:cs="Tahoma"/>
          <w:color w:val="000000" w:themeColor="text1"/>
          <w:sz w:val="22"/>
          <w:szCs w:val="22"/>
        </w:rPr>
        <w:t xml:space="preserve"> </w:t>
      </w:r>
    </w:p>
    <w:p w14:paraId="70CDF23C" w14:textId="77777777" w:rsidR="00FF549F" w:rsidRPr="002C49B1" w:rsidRDefault="00FF549F" w:rsidP="002C49B1">
      <w:pPr>
        <w:rPr>
          <w:rFonts w:ascii="Tahoma" w:hAnsi="Tahoma" w:cs="Tahoma"/>
          <w:color w:val="000000" w:themeColor="text1"/>
          <w:sz w:val="22"/>
          <w:szCs w:val="22"/>
        </w:rPr>
      </w:pPr>
    </w:p>
    <w:p w14:paraId="27D2EC6C" w14:textId="7009EA46" w:rsidR="00FF549F" w:rsidRPr="00FF549F" w:rsidRDefault="00FF549F" w:rsidP="00FF549F">
      <w:pPr>
        <w:pStyle w:val="Prrafodelista"/>
        <w:numPr>
          <w:ilvl w:val="0"/>
          <w:numId w:val="4"/>
        </w:numPr>
        <w:ind w:right="-21"/>
        <w:jc w:val="both"/>
        <w:rPr>
          <w:rFonts w:ascii="Tahoma" w:hAnsi="Tahoma" w:cs="Tahoma"/>
          <w:color w:val="000000" w:themeColor="text1"/>
          <w:sz w:val="22"/>
          <w:szCs w:val="22"/>
        </w:rPr>
      </w:pPr>
      <w:r w:rsidRPr="00FF549F">
        <w:rPr>
          <w:rFonts w:ascii="Tahoma" w:hAnsi="Tahoma" w:cs="Tahoma"/>
          <w:color w:val="000000" w:themeColor="text1"/>
          <w:sz w:val="22"/>
          <w:szCs w:val="22"/>
        </w:rPr>
        <w:t xml:space="preserve">Que, en consecuencia, este Servicio ha evidenciado que la industria courier ha logrado mantener la proporción de la transmisión de guías </w:t>
      </w:r>
      <w:proofErr w:type="spellStart"/>
      <w:r w:rsidRPr="00FF549F">
        <w:rPr>
          <w:rFonts w:ascii="Tahoma" w:hAnsi="Tahoma" w:cs="Tahoma"/>
          <w:color w:val="000000" w:themeColor="text1"/>
          <w:sz w:val="22"/>
          <w:szCs w:val="22"/>
        </w:rPr>
        <w:t>courier</w:t>
      </w:r>
      <w:proofErr w:type="spellEnd"/>
      <w:r w:rsidRPr="00FF549F">
        <w:rPr>
          <w:rFonts w:ascii="Tahoma" w:hAnsi="Tahoma" w:cs="Tahoma"/>
          <w:color w:val="000000" w:themeColor="text1"/>
          <w:sz w:val="22"/>
          <w:szCs w:val="22"/>
        </w:rPr>
        <w:t xml:space="preserve"> con RUT </w:t>
      </w:r>
      <w:r w:rsidR="00EF2FFE">
        <w:rPr>
          <w:rFonts w:ascii="Tahoma" w:hAnsi="Tahoma" w:cs="Tahoma"/>
          <w:color w:val="000000" w:themeColor="text1"/>
          <w:sz w:val="22"/>
          <w:szCs w:val="22"/>
        </w:rPr>
        <w:t>vigente</w:t>
      </w:r>
      <w:r w:rsidR="00EF2FFE" w:rsidRPr="00FF549F">
        <w:rPr>
          <w:rFonts w:ascii="Tahoma" w:hAnsi="Tahoma" w:cs="Tahoma"/>
          <w:color w:val="000000" w:themeColor="text1"/>
          <w:sz w:val="22"/>
          <w:szCs w:val="22"/>
        </w:rPr>
        <w:t xml:space="preserve"> </w:t>
      </w:r>
      <w:r w:rsidRPr="00FF549F">
        <w:rPr>
          <w:rFonts w:ascii="Tahoma" w:hAnsi="Tahoma" w:cs="Tahoma"/>
          <w:color w:val="000000" w:themeColor="text1"/>
          <w:sz w:val="22"/>
          <w:szCs w:val="22"/>
        </w:rPr>
        <w:t xml:space="preserve">por sobre el 95% (noventa y cinco por ciento) desde el mes de agosto de 2021 en adelante, lo que refleja que las soluciones implementadas por las empresas para la obtención de este dato de manera </w:t>
      </w:r>
      <w:r w:rsidR="00173D30" w:rsidRPr="00FF549F">
        <w:rPr>
          <w:rFonts w:ascii="Tahoma" w:hAnsi="Tahoma" w:cs="Tahoma"/>
          <w:color w:val="000000" w:themeColor="text1"/>
          <w:sz w:val="22"/>
          <w:szCs w:val="22"/>
        </w:rPr>
        <w:t>anticipada</w:t>
      </w:r>
      <w:r w:rsidRPr="00FF549F">
        <w:rPr>
          <w:rFonts w:ascii="Tahoma" w:hAnsi="Tahoma" w:cs="Tahoma"/>
          <w:color w:val="000000" w:themeColor="text1"/>
          <w:sz w:val="22"/>
          <w:szCs w:val="22"/>
        </w:rPr>
        <w:t xml:space="preserve"> han permitido sostener en el tiempo un nivel aceptable de cumplimiento de su parte. </w:t>
      </w:r>
    </w:p>
    <w:p w14:paraId="61C4B231" w14:textId="77777777" w:rsidR="00FF549F" w:rsidRPr="00FF549F" w:rsidRDefault="00FF549F" w:rsidP="00FF549F">
      <w:pPr>
        <w:pStyle w:val="Prrafodelista"/>
        <w:rPr>
          <w:rFonts w:ascii="Tahoma" w:hAnsi="Tahoma" w:cs="Tahoma"/>
          <w:color w:val="000000" w:themeColor="text1"/>
          <w:sz w:val="22"/>
          <w:szCs w:val="22"/>
        </w:rPr>
      </w:pPr>
    </w:p>
    <w:p w14:paraId="51F4DC2A" w14:textId="43F906DB" w:rsidR="00FF549F" w:rsidRDefault="00FF549F" w:rsidP="00FF549F">
      <w:pPr>
        <w:pStyle w:val="Prrafodelista"/>
        <w:numPr>
          <w:ilvl w:val="0"/>
          <w:numId w:val="4"/>
        </w:numPr>
        <w:ind w:right="-21"/>
        <w:jc w:val="both"/>
        <w:rPr>
          <w:rFonts w:ascii="Tahoma" w:hAnsi="Tahoma" w:cs="Tahoma"/>
          <w:color w:val="000000" w:themeColor="text1"/>
          <w:sz w:val="22"/>
          <w:szCs w:val="22"/>
        </w:rPr>
      </w:pPr>
      <w:r w:rsidRPr="00FF549F">
        <w:rPr>
          <w:rFonts w:ascii="Tahoma" w:hAnsi="Tahoma" w:cs="Tahoma"/>
          <w:color w:val="000000" w:themeColor="text1"/>
          <w:sz w:val="22"/>
          <w:szCs w:val="22"/>
        </w:rPr>
        <w:t xml:space="preserve">Que, de manera adicional al esfuerzo de la industria courier, es importante desplegar en forma paralela, medidas alternativas que posibiliten al Servicio </w:t>
      </w:r>
      <w:r w:rsidR="00391D88" w:rsidRPr="00FF549F">
        <w:rPr>
          <w:rFonts w:ascii="Tahoma" w:hAnsi="Tahoma" w:cs="Tahoma"/>
          <w:color w:val="000000" w:themeColor="text1"/>
          <w:sz w:val="22"/>
          <w:szCs w:val="22"/>
        </w:rPr>
        <w:t xml:space="preserve">disponer </w:t>
      </w:r>
      <w:r w:rsidRPr="00FF549F">
        <w:rPr>
          <w:rFonts w:ascii="Tahoma" w:hAnsi="Tahoma" w:cs="Tahoma"/>
          <w:color w:val="000000" w:themeColor="text1"/>
          <w:sz w:val="22"/>
          <w:szCs w:val="22"/>
        </w:rPr>
        <w:t xml:space="preserve">-previo al arribo del envío </w:t>
      </w:r>
      <w:proofErr w:type="spellStart"/>
      <w:r w:rsidRPr="00FF549F">
        <w:rPr>
          <w:rFonts w:ascii="Tahoma" w:hAnsi="Tahoma" w:cs="Tahoma"/>
          <w:color w:val="000000" w:themeColor="text1"/>
          <w:sz w:val="22"/>
          <w:szCs w:val="22"/>
        </w:rPr>
        <w:t>courier</w:t>
      </w:r>
      <w:proofErr w:type="spellEnd"/>
      <w:r w:rsidRPr="00FF549F">
        <w:rPr>
          <w:rFonts w:ascii="Tahoma" w:hAnsi="Tahoma" w:cs="Tahoma"/>
          <w:color w:val="000000" w:themeColor="text1"/>
          <w:sz w:val="22"/>
          <w:szCs w:val="22"/>
        </w:rPr>
        <w:t>- de otra información relevante de la operación</w:t>
      </w:r>
      <w:r w:rsidR="00B60F10">
        <w:rPr>
          <w:rFonts w:ascii="Tahoma" w:hAnsi="Tahoma" w:cs="Tahoma"/>
          <w:color w:val="000000" w:themeColor="text1"/>
          <w:sz w:val="22"/>
          <w:szCs w:val="22"/>
        </w:rPr>
        <w:t xml:space="preserve"> que permita </w:t>
      </w:r>
      <w:r w:rsidR="00832F18">
        <w:rPr>
          <w:rFonts w:ascii="Tahoma" w:hAnsi="Tahoma" w:cs="Tahoma"/>
          <w:color w:val="000000" w:themeColor="text1"/>
          <w:sz w:val="22"/>
          <w:szCs w:val="22"/>
        </w:rPr>
        <w:t>analizar el riesgo</w:t>
      </w:r>
      <w:r w:rsidR="00020018">
        <w:rPr>
          <w:rFonts w:ascii="Tahoma" w:hAnsi="Tahoma" w:cs="Tahoma"/>
          <w:color w:val="000000" w:themeColor="text1"/>
          <w:sz w:val="22"/>
          <w:szCs w:val="22"/>
        </w:rPr>
        <w:t xml:space="preserve"> de la </w:t>
      </w:r>
      <w:r w:rsidR="0030685F">
        <w:rPr>
          <w:rFonts w:ascii="Tahoma" w:hAnsi="Tahoma" w:cs="Tahoma"/>
          <w:color w:val="000000" w:themeColor="text1"/>
          <w:sz w:val="22"/>
          <w:szCs w:val="22"/>
        </w:rPr>
        <w:t>misma</w:t>
      </w:r>
      <w:r w:rsidRPr="00FF549F">
        <w:rPr>
          <w:rFonts w:ascii="Tahoma" w:hAnsi="Tahoma" w:cs="Tahoma"/>
          <w:color w:val="000000" w:themeColor="text1"/>
          <w:sz w:val="22"/>
          <w:szCs w:val="22"/>
        </w:rPr>
        <w:t>,</w:t>
      </w:r>
      <w:r w:rsidR="00D80E14" w:rsidRPr="00D80E14">
        <w:rPr>
          <w:rFonts w:ascii="Tahoma" w:hAnsi="Tahoma" w:cs="Tahoma"/>
          <w:color w:val="000000" w:themeColor="text1"/>
          <w:sz w:val="22"/>
          <w:szCs w:val="22"/>
        </w:rPr>
        <w:t xml:space="preserve"> </w:t>
      </w:r>
      <w:r w:rsidRPr="00FF549F">
        <w:rPr>
          <w:rFonts w:ascii="Tahoma" w:hAnsi="Tahoma" w:cs="Tahoma"/>
          <w:color w:val="000000" w:themeColor="text1"/>
          <w:sz w:val="22"/>
          <w:szCs w:val="22"/>
        </w:rPr>
        <w:t xml:space="preserve">como sería facilitar la posibilidad de transmitir con el RUT genérico 99999999-9, como se contemplaba en las disposiciones transitorias de las resoluciones </w:t>
      </w:r>
      <w:proofErr w:type="spellStart"/>
      <w:r w:rsidRPr="00FF549F">
        <w:rPr>
          <w:rFonts w:ascii="Tahoma" w:hAnsi="Tahoma" w:cs="Tahoma"/>
          <w:color w:val="000000" w:themeColor="text1"/>
          <w:sz w:val="22"/>
          <w:szCs w:val="22"/>
        </w:rPr>
        <w:t>Nº</w:t>
      </w:r>
      <w:proofErr w:type="spellEnd"/>
      <w:r w:rsidRPr="00FF549F">
        <w:rPr>
          <w:rFonts w:ascii="Tahoma" w:hAnsi="Tahoma" w:cs="Tahoma"/>
          <w:color w:val="000000" w:themeColor="text1"/>
          <w:sz w:val="22"/>
          <w:szCs w:val="22"/>
        </w:rPr>
        <w:t xml:space="preserve"> 4438</w:t>
      </w:r>
      <w:r w:rsidR="00805CF4">
        <w:rPr>
          <w:rFonts w:ascii="Tahoma" w:hAnsi="Tahoma" w:cs="Tahoma"/>
          <w:color w:val="000000" w:themeColor="text1"/>
          <w:sz w:val="22"/>
          <w:szCs w:val="22"/>
        </w:rPr>
        <w:t>,</w:t>
      </w:r>
      <w:r w:rsidRPr="00FF549F">
        <w:rPr>
          <w:rFonts w:ascii="Tahoma" w:hAnsi="Tahoma" w:cs="Tahoma"/>
          <w:color w:val="000000" w:themeColor="text1"/>
          <w:sz w:val="22"/>
          <w:szCs w:val="22"/>
        </w:rPr>
        <w:t xml:space="preserve"> de 2018 y </w:t>
      </w:r>
      <w:proofErr w:type="spellStart"/>
      <w:r w:rsidRPr="00FF549F">
        <w:rPr>
          <w:rFonts w:ascii="Tahoma" w:hAnsi="Tahoma" w:cs="Tahoma"/>
          <w:color w:val="000000" w:themeColor="text1"/>
          <w:sz w:val="22"/>
          <w:szCs w:val="22"/>
        </w:rPr>
        <w:t>Nº</w:t>
      </w:r>
      <w:proofErr w:type="spellEnd"/>
      <w:r w:rsidRPr="00FF549F">
        <w:rPr>
          <w:rFonts w:ascii="Tahoma" w:hAnsi="Tahoma" w:cs="Tahoma"/>
          <w:color w:val="000000" w:themeColor="text1"/>
          <w:sz w:val="22"/>
          <w:szCs w:val="22"/>
        </w:rPr>
        <w:t xml:space="preserve"> 2445</w:t>
      </w:r>
      <w:r w:rsidR="00805CF4">
        <w:rPr>
          <w:rFonts w:ascii="Tahoma" w:hAnsi="Tahoma" w:cs="Tahoma"/>
          <w:color w:val="000000" w:themeColor="text1"/>
          <w:sz w:val="22"/>
          <w:szCs w:val="22"/>
        </w:rPr>
        <w:t>,</w:t>
      </w:r>
      <w:r w:rsidRPr="00FF549F">
        <w:rPr>
          <w:rFonts w:ascii="Tahoma" w:hAnsi="Tahoma" w:cs="Tahoma"/>
          <w:color w:val="000000" w:themeColor="text1"/>
          <w:sz w:val="22"/>
          <w:szCs w:val="22"/>
        </w:rPr>
        <w:t xml:space="preserve"> de 2020, </w:t>
      </w:r>
      <w:r w:rsidR="00805CF4">
        <w:rPr>
          <w:rFonts w:ascii="Tahoma" w:hAnsi="Tahoma" w:cs="Tahoma"/>
          <w:color w:val="000000" w:themeColor="text1"/>
          <w:sz w:val="22"/>
          <w:szCs w:val="22"/>
        </w:rPr>
        <w:t xml:space="preserve">ambas </w:t>
      </w:r>
      <w:r w:rsidRPr="00FF549F">
        <w:rPr>
          <w:rFonts w:ascii="Tahoma" w:hAnsi="Tahoma" w:cs="Tahoma"/>
          <w:color w:val="000000" w:themeColor="text1"/>
          <w:sz w:val="22"/>
          <w:szCs w:val="22"/>
        </w:rPr>
        <w:t>de esta Dirección Nacional, pero considerándolo como una situación excepcional y extraordinaria</w:t>
      </w:r>
      <w:r w:rsidR="00926876">
        <w:rPr>
          <w:rFonts w:ascii="Tahoma" w:hAnsi="Tahoma" w:cs="Tahoma"/>
          <w:color w:val="000000" w:themeColor="text1"/>
          <w:sz w:val="22"/>
          <w:szCs w:val="22"/>
        </w:rPr>
        <w:t>,</w:t>
      </w:r>
      <w:r w:rsidRPr="00FF549F">
        <w:rPr>
          <w:rFonts w:ascii="Tahoma" w:hAnsi="Tahoma" w:cs="Tahoma"/>
          <w:color w:val="000000" w:themeColor="text1"/>
          <w:sz w:val="22"/>
          <w:szCs w:val="22"/>
        </w:rPr>
        <w:t xml:space="preserve"> </w:t>
      </w:r>
      <w:r w:rsidR="00926876">
        <w:rPr>
          <w:rFonts w:ascii="Tahoma" w:hAnsi="Tahoma" w:cs="Tahoma"/>
          <w:color w:val="000000" w:themeColor="text1"/>
          <w:sz w:val="22"/>
          <w:szCs w:val="22"/>
        </w:rPr>
        <w:t>teniendo en cuenta que</w:t>
      </w:r>
      <w:r w:rsidR="00391D88">
        <w:rPr>
          <w:rFonts w:ascii="Tahoma" w:hAnsi="Tahoma" w:cs="Tahoma"/>
          <w:color w:val="000000" w:themeColor="text1"/>
          <w:sz w:val="22"/>
          <w:szCs w:val="22"/>
        </w:rPr>
        <w:t xml:space="preserve"> -dada la evidencia operativa- de momento, no es factible </w:t>
      </w:r>
      <w:r w:rsidR="00926876" w:rsidRPr="00FF549F">
        <w:rPr>
          <w:rFonts w:ascii="Tahoma" w:hAnsi="Tahoma" w:cs="Tahoma"/>
          <w:color w:val="000000" w:themeColor="text1"/>
          <w:sz w:val="22"/>
          <w:szCs w:val="22"/>
        </w:rPr>
        <w:t>alcanzar el 100% (cien por ciento) de los envíos</w:t>
      </w:r>
      <w:r w:rsidR="00926876">
        <w:rPr>
          <w:rFonts w:ascii="Tahoma" w:hAnsi="Tahoma" w:cs="Tahoma"/>
          <w:color w:val="000000" w:themeColor="text1"/>
          <w:sz w:val="22"/>
          <w:szCs w:val="22"/>
        </w:rPr>
        <w:t xml:space="preserve"> con RUT </w:t>
      </w:r>
      <w:r w:rsidR="00EF2FFE">
        <w:rPr>
          <w:rFonts w:ascii="Tahoma" w:hAnsi="Tahoma" w:cs="Tahoma"/>
          <w:color w:val="000000" w:themeColor="text1"/>
          <w:sz w:val="22"/>
          <w:szCs w:val="22"/>
        </w:rPr>
        <w:t xml:space="preserve">vigente </w:t>
      </w:r>
      <w:r w:rsidR="00926876">
        <w:rPr>
          <w:rFonts w:ascii="Tahoma" w:hAnsi="Tahoma" w:cs="Tahoma"/>
          <w:color w:val="000000" w:themeColor="text1"/>
          <w:sz w:val="22"/>
          <w:szCs w:val="22"/>
        </w:rPr>
        <w:t xml:space="preserve">del consignatario de manera anticipada </w:t>
      </w:r>
      <w:r w:rsidR="00892D72">
        <w:rPr>
          <w:rFonts w:ascii="Tahoma" w:hAnsi="Tahoma" w:cs="Tahoma"/>
          <w:color w:val="000000" w:themeColor="text1"/>
          <w:sz w:val="22"/>
          <w:szCs w:val="22"/>
        </w:rPr>
        <w:t>al arribo</w:t>
      </w:r>
      <w:r w:rsidR="00391D88">
        <w:rPr>
          <w:rFonts w:ascii="Tahoma" w:hAnsi="Tahoma" w:cs="Tahoma"/>
          <w:color w:val="000000" w:themeColor="text1"/>
          <w:sz w:val="22"/>
          <w:szCs w:val="22"/>
        </w:rPr>
        <w:t>.</w:t>
      </w:r>
      <w:r w:rsidR="00892D72">
        <w:rPr>
          <w:rFonts w:ascii="Tahoma" w:hAnsi="Tahoma" w:cs="Tahoma"/>
          <w:color w:val="000000" w:themeColor="text1"/>
          <w:sz w:val="22"/>
          <w:szCs w:val="22"/>
        </w:rPr>
        <w:t xml:space="preserve"> </w:t>
      </w:r>
    </w:p>
    <w:p w14:paraId="5831C815" w14:textId="77777777" w:rsidR="005947D5" w:rsidRPr="005947D5" w:rsidRDefault="005947D5" w:rsidP="005947D5">
      <w:pPr>
        <w:pStyle w:val="Prrafodelista"/>
        <w:rPr>
          <w:rFonts w:ascii="Tahoma" w:hAnsi="Tahoma" w:cs="Tahoma"/>
          <w:color w:val="000000" w:themeColor="text1"/>
          <w:sz w:val="22"/>
          <w:szCs w:val="22"/>
        </w:rPr>
      </w:pPr>
    </w:p>
    <w:p w14:paraId="3FCDE0B1" w14:textId="4EBABC1D" w:rsidR="005947D5" w:rsidRPr="00FF549F" w:rsidRDefault="005947D5" w:rsidP="00FF549F">
      <w:pPr>
        <w:pStyle w:val="Prrafodelista"/>
        <w:numPr>
          <w:ilvl w:val="0"/>
          <w:numId w:val="4"/>
        </w:numPr>
        <w:ind w:right="-21"/>
        <w:jc w:val="both"/>
        <w:rPr>
          <w:rFonts w:ascii="Tahoma" w:hAnsi="Tahoma" w:cs="Tahoma"/>
          <w:color w:val="000000" w:themeColor="text1"/>
          <w:sz w:val="22"/>
          <w:szCs w:val="22"/>
        </w:rPr>
      </w:pPr>
      <w:r>
        <w:rPr>
          <w:rFonts w:ascii="Tahoma" w:hAnsi="Tahoma" w:cs="Tahoma"/>
          <w:color w:val="000000" w:themeColor="text1"/>
          <w:sz w:val="22"/>
          <w:szCs w:val="22"/>
        </w:rPr>
        <w:t xml:space="preserve">Que, </w:t>
      </w:r>
      <w:r w:rsidR="00B62B6F">
        <w:rPr>
          <w:rFonts w:ascii="Tahoma" w:hAnsi="Tahoma" w:cs="Tahoma"/>
          <w:color w:val="000000" w:themeColor="text1"/>
          <w:sz w:val="22"/>
          <w:szCs w:val="22"/>
        </w:rPr>
        <w:t>esta posibilidad de manifestar la guía courier con RUT genérico,</w:t>
      </w:r>
      <w:r w:rsidR="00940E36">
        <w:rPr>
          <w:rFonts w:ascii="Tahoma" w:hAnsi="Tahoma" w:cs="Tahoma"/>
          <w:color w:val="000000" w:themeColor="text1"/>
          <w:sz w:val="22"/>
          <w:szCs w:val="22"/>
        </w:rPr>
        <w:t xml:space="preserve"> permitirá </w:t>
      </w:r>
      <w:r w:rsidR="005E7B78">
        <w:rPr>
          <w:rFonts w:ascii="Tahoma" w:hAnsi="Tahoma" w:cs="Tahoma"/>
          <w:color w:val="000000" w:themeColor="text1"/>
          <w:sz w:val="22"/>
          <w:szCs w:val="22"/>
        </w:rPr>
        <w:t>la presentación de todos los envíos a la Aduana, evitando el arribo de bultos ciegos</w:t>
      </w:r>
      <w:r w:rsidR="00A051D7">
        <w:rPr>
          <w:rFonts w:ascii="Tahoma" w:hAnsi="Tahoma" w:cs="Tahoma"/>
          <w:color w:val="000000" w:themeColor="text1"/>
          <w:sz w:val="22"/>
          <w:szCs w:val="22"/>
        </w:rPr>
        <w:t xml:space="preserve"> y el riesgo asociado a ello, pero</w:t>
      </w:r>
      <w:r w:rsidR="00B62B6F">
        <w:rPr>
          <w:rFonts w:ascii="Tahoma" w:hAnsi="Tahoma" w:cs="Tahoma"/>
          <w:color w:val="000000" w:themeColor="text1"/>
          <w:sz w:val="22"/>
          <w:szCs w:val="22"/>
        </w:rPr>
        <w:t xml:space="preserve"> en ningún caso </w:t>
      </w:r>
      <w:r w:rsidR="005D36EF">
        <w:rPr>
          <w:rFonts w:ascii="Tahoma" w:hAnsi="Tahoma" w:cs="Tahoma"/>
          <w:color w:val="000000" w:themeColor="text1"/>
          <w:sz w:val="22"/>
          <w:szCs w:val="22"/>
        </w:rPr>
        <w:t xml:space="preserve">implica que las empresas se vean liberadas de </w:t>
      </w:r>
      <w:r w:rsidR="004E5691">
        <w:rPr>
          <w:rFonts w:ascii="Tahoma" w:hAnsi="Tahoma" w:cs="Tahoma"/>
          <w:color w:val="000000" w:themeColor="text1"/>
          <w:sz w:val="22"/>
          <w:szCs w:val="22"/>
        </w:rPr>
        <w:t xml:space="preserve">obtener el RUT </w:t>
      </w:r>
      <w:r w:rsidR="00EF2FFE">
        <w:rPr>
          <w:rFonts w:ascii="Tahoma" w:hAnsi="Tahoma" w:cs="Tahoma"/>
          <w:color w:val="000000" w:themeColor="text1"/>
          <w:sz w:val="22"/>
          <w:szCs w:val="22"/>
        </w:rPr>
        <w:t xml:space="preserve">vigente </w:t>
      </w:r>
      <w:r w:rsidR="004E5691">
        <w:rPr>
          <w:rFonts w:ascii="Tahoma" w:hAnsi="Tahoma" w:cs="Tahoma"/>
          <w:color w:val="000000" w:themeColor="text1"/>
          <w:sz w:val="22"/>
          <w:szCs w:val="22"/>
        </w:rPr>
        <w:t xml:space="preserve">de importador, </w:t>
      </w:r>
      <w:r w:rsidR="00303CF8">
        <w:rPr>
          <w:rFonts w:ascii="Tahoma" w:hAnsi="Tahoma" w:cs="Tahoma"/>
          <w:color w:val="000000" w:themeColor="text1"/>
          <w:sz w:val="22"/>
          <w:szCs w:val="22"/>
        </w:rPr>
        <w:t xml:space="preserve">y </w:t>
      </w:r>
      <w:r w:rsidR="006B2BD0">
        <w:rPr>
          <w:rFonts w:ascii="Tahoma" w:hAnsi="Tahoma" w:cs="Tahoma"/>
          <w:color w:val="000000" w:themeColor="text1"/>
          <w:sz w:val="22"/>
          <w:szCs w:val="22"/>
        </w:rPr>
        <w:t xml:space="preserve">de </w:t>
      </w:r>
      <w:r w:rsidR="00303CF8">
        <w:rPr>
          <w:rFonts w:ascii="Tahoma" w:hAnsi="Tahoma" w:cs="Tahoma"/>
          <w:color w:val="000000" w:themeColor="text1"/>
          <w:sz w:val="22"/>
          <w:szCs w:val="22"/>
        </w:rPr>
        <w:t xml:space="preserve">aclarar </w:t>
      </w:r>
      <w:r w:rsidR="00626B74">
        <w:rPr>
          <w:rFonts w:ascii="Tahoma" w:hAnsi="Tahoma" w:cs="Tahoma"/>
          <w:color w:val="000000" w:themeColor="text1"/>
          <w:sz w:val="22"/>
          <w:szCs w:val="22"/>
        </w:rPr>
        <w:t xml:space="preserve">la información </w:t>
      </w:r>
      <w:r w:rsidR="00CA1258">
        <w:rPr>
          <w:rFonts w:ascii="Tahoma" w:hAnsi="Tahoma" w:cs="Tahoma"/>
          <w:color w:val="000000" w:themeColor="text1"/>
          <w:sz w:val="22"/>
          <w:szCs w:val="22"/>
        </w:rPr>
        <w:t xml:space="preserve">transmitida al </w:t>
      </w:r>
      <w:r w:rsidR="00A051D7">
        <w:rPr>
          <w:rFonts w:ascii="Tahoma" w:hAnsi="Tahoma" w:cs="Tahoma"/>
          <w:color w:val="000000" w:themeColor="text1"/>
          <w:sz w:val="22"/>
          <w:szCs w:val="22"/>
        </w:rPr>
        <w:t xml:space="preserve">respecto a </w:t>
      </w:r>
      <w:r w:rsidR="00CA1258">
        <w:rPr>
          <w:rFonts w:ascii="Tahoma" w:hAnsi="Tahoma" w:cs="Tahoma"/>
          <w:color w:val="000000" w:themeColor="text1"/>
          <w:sz w:val="22"/>
          <w:szCs w:val="22"/>
        </w:rPr>
        <w:t>este Servicio</w:t>
      </w:r>
      <w:r w:rsidR="00B5171F">
        <w:rPr>
          <w:rFonts w:ascii="Tahoma" w:hAnsi="Tahoma" w:cs="Tahoma"/>
          <w:color w:val="000000" w:themeColor="text1"/>
          <w:sz w:val="22"/>
          <w:szCs w:val="22"/>
        </w:rPr>
        <w:t>.</w:t>
      </w:r>
      <w:r w:rsidR="004E5691">
        <w:rPr>
          <w:rFonts w:ascii="Tahoma" w:hAnsi="Tahoma" w:cs="Tahoma"/>
          <w:color w:val="000000" w:themeColor="text1"/>
          <w:sz w:val="22"/>
          <w:szCs w:val="22"/>
        </w:rPr>
        <w:t xml:space="preserve"> </w:t>
      </w:r>
    </w:p>
    <w:p w14:paraId="39AF1358" w14:textId="77777777" w:rsidR="00FF549F" w:rsidRPr="00FF549F" w:rsidRDefault="00FF549F" w:rsidP="00FF549F">
      <w:pPr>
        <w:pStyle w:val="Prrafodelista"/>
        <w:rPr>
          <w:rFonts w:ascii="Tahoma" w:hAnsi="Tahoma" w:cs="Tahoma"/>
          <w:color w:val="000000" w:themeColor="text1"/>
          <w:sz w:val="22"/>
          <w:szCs w:val="22"/>
        </w:rPr>
      </w:pPr>
    </w:p>
    <w:p w14:paraId="0C85F9E1" w14:textId="70468412" w:rsidR="00FF549F" w:rsidRDefault="00FF549F" w:rsidP="00FF549F">
      <w:pPr>
        <w:pStyle w:val="Prrafodelista"/>
        <w:numPr>
          <w:ilvl w:val="0"/>
          <w:numId w:val="4"/>
        </w:numPr>
        <w:ind w:right="-21"/>
        <w:jc w:val="both"/>
        <w:rPr>
          <w:rFonts w:ascii="Tahoma" w:hAnsi="Tahoma" w:cs="Tahoma"/>
          <w:color w:val="000000" w:themeColor="text1"/>
          <w:sz w:val="22"/>
          <w:szCs w:val="22"/>
        </w:rPr>
      </w:pPr>
      <w:r w:rsidRPr="00FF549F">
        <w:rPr>
          <w:rFonts w:ascii="Tahoma" w:hAnsi="Tahoma" w:cs="Tahoma"/>
          <w:color w:val="000000" w:themeColor="text1"/>
          <w:sz w:val="22"/>
          <w:szCs w:val="22"/>
        </w:rPr>
        <w:t xml:space="preserve">Que, en relación con lo anterior, cabe tener presente que, el sistema computacional del Servicio considera la opción de aclarar el RUT genérico 99999999-9 con el Rut </w:t>
      </w:r>
      <w:r w:rsidR="00EF2FFE">
        <w:rPr>
          <w:rFonts w:ascii="Tahoma" w:hAnsi="Tahoma" w:cs="Tahoma"/>
          <w:color w:val="000000" w:themeColor="text1"/>
          <w:sz w:val="22"/>
          <w:szCs w:val="22"/>
        </w:rPr>
        <w:t>vi</w:t>
      </w:r>
      <w:r w:rsidR="00073705">
        <w:rPr>
          <w:rFonts w:ascii="Tahoma" w:hAnsi="Tahoma" w:cs="Tahoma"/>
          <w:color w:val="000000" w:themeColor="text1"/>
          <w:sz w:val="22"/>
          <w:szCs w:val="22"/>
        </w:rPr>
        <w:t>gente</w:t>
      </w:r>
      <w:r w:rsidR="00EF2FFE" w:rsidRPr="00FF549F">
        <w:rPr>
          <w:rFonts w:ascii="Tahoma" w:hAnsi="Tahoma" w:cs="Tahoma"/>
          <w:color w:val="000000" w:themeColor="text1"/>
          <w:sz w:val="22"/>
          <w:szCs w:val="22"/>
        </w:rPr>
        <w:t xml:space="preserve"> </w:t>
      </w:r>
      <w:r w:rsidRPr="00FF549F">
        <w:rPr>
          <w:rFonts w:ascii="Tahoma" w:hAnsi="Tahoma" w:cs="Tahoma"/>
          <w:color w:val="000000" w:themeColor="text1"/>
          <w:sz w:val="22"/>
          <w:szCs w:val="22"/>
        </w:rPr>
        <w:t xml:space="preserve">del importador en la guía </w:t>
      </w:r>
      <w:proofErr w:type="spellStart"/>
      <w:r w:rsidRPr="00FF549F">
        <w:rPr>
          <w:rFonts w:ascii="Tahoma" w:hAnsi="Tahoma" w:cs="Tahoma"/>
          <w:color w:val="000000" w:themeColor="text1"/>
          <w:sz w:val="22"/>
          <w:szCs w:val="22"/>
        </w:rPr>
        <w:t>courier</w:t>
      </w:r>
      <w:proofErr w:type="spellEnd"/>
      <w:r w:rsidRPr="00FF549F">
        <w:rPr>
          <w:rFonts w:ascii="Tahoma" w:hAnsi="Tahoma" w:cs="Tahoma"/>
          <w:color w:val="000000" w:themeColor="text1"/>
          <w:sz w:val="22"/>
          <w:szCs w:val="22"/>
        </w:rPr>
        <w:t xml:space="preserve">, </w:t>
      </w:r>
      <w:r w:rsidR="00391D88">
        <w:rPr>
          <w:rFonts w:ascii="Tahoma" w:hAnsi="Tahoma" w:cs="Tahoma"/>
          <w:color w:val="000000" w:themeColor="text1"/>
          <w:sz w:val="22"/>
          <w:szCs w:val="22"/>
        </w:rPr>
        <w:t>sin requerir intervención manual de un fiscalizador,</w:t>
      </w:r>
      <w:r w:rsidR="00391D88" w:rsidRPr="00FF549F">
        <w:rPr>
          <w:rFonts w:ascii="Tahoma" w:hAnsi="Tahoma" w:cs="Tahoma"/>
          <w:color w:val="000000" w:themeColor="text1"/>
          <w:sz w:val="22"/>
          <w:szCs w:val="22"/>
        </w:rPr>
        <w:t xml:space="preserve"> </w:t>
      </w:r>
      <w:r w:rsidRPr="00FF549F">
        <w:rPr>
          <w:rFonts w:ascii="Tahoma" w:hAnsi="Tahoma" w:cs="Tahoma"/>
          <w:color w:val="000000" w:themeColor="text1"/>
          <w:sz w:val="22"/>
          <w:szCs w:val="22"/>
        </w:rPr>
        <w:t>por lo que será factible dar cumplimiento a la normativa, de manera expedita.</w:t>
      </w:r>
    </w:p>
    <w:p w14:paraId="03CF3431" w14:textId="77777777" w:rsidR="007D6D30" w:rsidRPr="007D6D30" w:rsidRDefault="007D6D30" w:rsidP="007D6D30">
      <w:pPr>
        <w:pStyle w:val="Prrafodelista"/>
        <w:rPr>
          <w:rFonts w:ascii="Tahoma" w:hAnsi="Tahoma" w:cs="Tahoma"/>
          <w:color w:val="000000" w:themeColor="text1"/>
          <w:sz w:val="22"/>
          <w:szCs w:val="22"/>
        </w:rPr>
      </w:pPr>
    </w:p>
    <w:p w14:paraId="5CC4C53A" w14:textId="600B6479" w:rsidR="007D6D30" w:rsidRPr="007D6D30" w:rsidRDefault="007D6D30" w:rsidP="007D6D30">
      <w:pPr>
        <w:pStyle w:val="Prrafodelista"/>
        <w:numPr>
          <w:ilvl w:val="0"/>
          <w:numId w:val="4"/>
        </w:numPr>
        <w:ind w:right="-21"/>
        <w:jc w:val="both"/>
        <w:rPr>
          <w:rFonts w:ascii="Tahoma" w:hAnsi="Tahoma" w:cs="Tahoma"/>
          <w:color w:val="000000" w:themeColor="text1"/>
          <w:sz w:val="22"/>
          <w:szCs w:val="22"/>
        </w:rPr>
      </w:pPr>
      <w:r w:rsidRPr="00FF549F">
        <w:rPr>
          <w:rFonts w:ascii="Tahoma" w:hAnsi="Tahoma" w:cs="Tahoma"/>
          <w:color w:val="000000" w:themeColor="text1"/>
          <w:sz w:val="22"/>
          <w:szCs w:val="22"/>
        </w:rPr>
        <w:t xml:space="preserve">Que, </w:t>
      </w:r>
      <w:r>
        <w:rPr>
          <w:rFonts w:ascii="Tahoma" w:hAnsi="Tahoma" w:cs="Tahoma"/>
          <w:color w:val="000000" w:themeColor="text1"/>
          <w:sz w:val="22"/>
          <w:szCs w:val="22"/>
        </w:rPr>
        <w:t xml:space="preserve">adicionalmente, de las veintitrés empresas courier que se encuentran operando, durante el primer semestre de 2022, trece transmitieron la totalidad de sus guías con el RUT </w:t>
      </w:r>
      <w:r w:rsidR="00073705">
        <w:rPr>
          <w:rFonts w:ascii="Tahoma" w:hAnsi="Tahoma" w:cs="Tahoma"/>
          <w:color w:val="000000" w:themeColor="text1"/>
          <w:sz w:val="22"/>
          <w:szCs w:val="22"/>
        </w:rPr>
        <w:t xml:space="preserve">vigente </w:t>
      </w:r>
      <w:r>
        <w:rPr>
          <w:rFonts w:ascii="Tahoma" w:hAnsi="Tahoma" w:cs="Tahoma"/>
          <w:color w:val="000000" w:themeColor="text1"/>
          <w:sz w:val="22"/>
          <w:szCs w:val="22"/>
        </w:rPr>
        <w:t>de consignatario</w:t>
      </w:r>
      <w:r w:rsidR="00C7744E">
        <w:rPr>
          <w:rFonts w:ascii="Tahoma" w:hAnsi="Tahoma" w:cs="Tahoma"/>
          <w:color w:val="000000" w:themeColor="text1"/>
          <w:sz w:val="22"/>
          <w:szCs w:val="22"/>
        </w:rPr>
        <w:t>;</w:t>
      </w:r>
      <w:r>
        <w:rPr>
          <w:rFonts w:ascii="Tahoma" w:hAnsi="Tahoma" w:cs="Tahoma"/>
          <w:color w:val="000000" w:themeColor="text1"/>
          <w:sz w:val="22"/>
          <w:szCs w:val="22"/>
        </w:rPr>
        <w:t xml:space="preserve"> otras siete superaron el 98% (noventa y ocho por ciento) de transmisión con dicho dato</w:t>
      </w:r>
      <w:r w:rsidR="00C7744E">
        <w:rPr>
          <w:rFonts w:ascii="Tahoma" w:hAnsi="Tahoma" w:cs="Tahoma"/>
          <w:color w:val="000000" w:themeColor="text1"/>
          <w:sz w:val="22"/>
          <w:szCs w:val="22"/>
        </w:rPr>
        <w:t>;</w:t>
      </w:r>
      <w:r>
        <w:rPr>
          <w:rFonts w:ascii="Tahoma" w:hAnsi="Tahoma" w:cs="Tahoma"/>
          <w:color w:val="000000" w:themeColor="text1"/>
          <w:sz w:val="22"/>
          <w:szCs w:val="22"/>
        </w:rPr>
        <w:t xml:space="preserve"> otras dos</w:t>
      </w:r>
      <w:r w:rsidR="00C7744E">
        <w:rPr>
          <w:rFonts w:ascii="Tahoma" w:hAnsi="Tahoma" w:cs="Tahoma"/>
          <w:color w:val="000000" w:themeColor="text1"/>
          <w:sz w:val="22"/>
          <w:szCs w:val="22"/>
        </w:rPr>
        <w:t>,</w:t>
      </w:r>
      <w:r>
        <w:rPr>
          <w:rFonts w:ascii="Tahoma" w:hAnsi="Tahoma" w:cs="Tahoma"/>
          <w:color w:val="000000" w:themeColor="text1"/>
          <w:sz w:val="22"/>
          <w:szCs w:val="22"/>
        </w:rPr>
        <w:t xml:space="preserve"> con el 95% (noventa y cinco por ciento) de sus envíos, lo que refleja un importante</w:t>
      </w:r>
      <w:r w:rsidRPr="00FF549F">
        <w:rPr>
          <w:rFonts w:ascii="Tahoma" w:hAnsi="Tahoma" w:cs="Tahoma"/>
          <w:color w:val="000000" w:themeColor="text1"/>
          <w:sz w:val="22"/>
          <w:szCs w:val="22"/>
        </w:rPr>
        <w:t xml:space="preserve"> nivel de cumplimiento </w:t>
      </w:r>
      <w:r w:rsidR="00665022">
        <w:rPr>
          <w:rFonts w:ascii="Tahoma" w:hAnsi="Tahoma" w:cs="Tahoma"/>
          <w:color w:val="000000" w:themeColor="text1"/>
          <w:sz w:val="22"/>
          <w:szCs w:val="22"/>
        </w:rPr>
        <w:t>en</w:t>
      </w:r>
      <w:r w:rsidRPr="00FF549F">
        <w:rPr>
          <w:rFonts w:ascii="Tahoma" w:hAnsi="Tahoma" w:cs="Tahoma"/>
          <w:color w:val="000000" w:themeColor="text1"/>
          <w:sz w:val="22"/>
          <w:szCs w:val="22"/>
        </w:rPr>
        <w:t xml:space="preserve"> la transmisión de </w:t>
      </w:r>
      <w:r w:rsidR="00665022">
        <w:rPr>
          <w:rFonts w:ascii="Tahoma" w:hAnsi="Tahoma" w:cs="Tahoma"/>
          <w:color w:val="000000" w:themeColor="text1"/>
          <w:sz w:val="22"/>
          <w:szCs w:val="22"/>
        </w:rPr>
        <w:t>dicha</w:t>
      </w:r>
      <w:r w:rsidRPr="00FF549F">
        <w:rPr>
          <w:rFonts w:ascii="Tahoma" w:hAnsi="Tahoma" w:cs="Tahoma"/>
          <w:color w:val="000000" w:themeColor="text1"/>
          <w:sz w:val="22"/>
          <w:szCs w:val="22"/>
        </w:rPr>
        <w:t xml:space="preserve"> información anticipada </w:t>
      </w:r>
      <w:r w:rsidR="00D35BEE">
        <w:rPr>
          <w:rFonts w:ascii="Tahoma" w:hAnsi="Tahoma" w:cs="Tahoma"/>
          <w:color w:val="000000" w:themeColor="text1"/>
          <w:sz w:val="22"/>
          <w:szCs w:val="22"/>
        </w:rPr>
        <w:t xml:space="preserve">al sistema de Aduana </w:t>
      </w:r>
      <w:r>
        <w:rPr>
          <w:rFonts w:ascii="Tahoma" w:hAnsi="Tahoma" w:cs="Tahoma"/>
          <w:color w:val="000000" w:themeColor="text1"/>
          <w:sz w:val="22"/>
          <w:szCs w:val="22"/>
        </w:rPr>
        <w:t>por</w:t>
      </w:r>
      <w:r w:rsidR="005A0D66">
        <w:rPr>
          <w:rFonts w:ascii="Tahoma" w:hAnsi="Tahoma" w:cs="Tahoma"/>
          <w:color w:val="000000" w:themeColor="text1"/>
          <w:sz w:val="22"/>
          <w:szCs w:val="22"/>
        </w:rPr>
        <w:t xml:space="preserve"> cada</w:t>
      </w:r>
      <w:r>
        <w:rPr>
          <w:rFonts w:ascii="Tahoma" w:hAnsi="Tahoma" w:cs="Tahoma"/>
          <w:color w:val="000000" w:themeColor="text1"/>
          <w:sz w:val="22"/>
          <w:szCs w:val="22"/>
        </w:rPr>
        <w:t xml:space="preserve"> empresa</w:t>
      </w:r>
      <w:r w:rsidRPr="00FF549F">
        <w:rPr>
          <w:rFonts w:ascii="Tahoma" w:hAnsi="Tahoma" w:cs="Tahoma"/>
          <w:color w:val="000000" w:themeColor="text1"/>
          <w:sz w:val="22"/>
          <w:szCs w:val="22"/>
        </w:rPr>
        <w:t>.</w:t>
      </w:r>
    </w:p>
    <w:p w14:paraId="0ACFD73A" w14:textId="77777777" w:rsidR="00FF549F" w:rsidRPr="00FF549F" w:rsidRDefault="00FF549F" w:rsidP="00FF549F">
      <w:pPr>
        <w:pStyle w:val="Prrafodelista"/>
        <w:rPr>
          <w:rFonts w:ascii="Tahoma" w:hAnsi="Tahoma" w:cs="Tahoma"/>
          <w:color w:val="000000" w:themeColor="text1"/>
          <w:sz w:val="22"/>
          <w:szCs w:val="22"/>
        </w:rPr>
      </w:pPr>
    </w:p>
    <w:p w14:paraId="62807F2B" w14:textId="77777777" w:rsidR="00FF549F" w:rsidRPr="00FF549F" w:rsidRDefault="00FF549F" w:rsidP="00FF549F">
      <w:pPr>
        <w:pStyle w:val="Prrafodelista"/>
        <w:numPr>
          <w:ilvl w:val="0"/>
          <w:numId w:val="4"/>
        </w:numPr>
        <w:ind w:right="-21"/>
        <w:jc w:val="both"/>
        <w:rPr>
          <w:rFonts w:ascii="Tahoma" w:hAnsi="Tahoma" w:cs="Tahoma"/>
          <w:color w:val="000000" w:themeColor="text1"/>
          <w:sz w:val="22"/>
          <w:szCs w:val="22"/>
        </w:rPr>
      </w:pPr>
      <w:r w:rsidRPr="00FF549F">
        <w:rPr>
          <w:rFonts w:ascii="Tahoma" w:hAnsi="Tahoma" w:cs="Tahoma"/>
          <w:color w:val="000000" w:themeColor="text1"/>
          <w:sz w:val="22"/>
          <w:szCs w:val="22"/>
        </w:rPr>
        <w:t>Que, en otro orden de consideraciones, de conformidad con el artículo 91 bis de la Ordenanza de Aduanas, la empresa de envío de entrega rápida es responsable del correcto despacho de los envíos que transporta y del pago de los derechos, impuestos, tasas y demás gravámenes. Por lo tanto, debe proporcionar la información fidedigna del consignatario de la mercancía para efectos que el Servicio Nacional de Aduanas verifique el cumplimiento de las condiciones para acceder a la franquicia de la Partida 00.23 del Arancel Aduanero Nacional, permitiendo el debido resguardo fiscal.</w:t>
      </w:r>
    </w:p>
    <w:p w14:paraId="769B902D" w14:textId="77777777" w:rsidR="00FF549F" w:rsidRPr="00FF549F" w:rsidRDefault="00FF549F" w:rsidP="00FF549F">
      <w:pPr>
        <w:ind w:right="-21"/>
        <w:jc w:val="both"/>
        <w:rPr>
          <w:rFonts w:ascii="Tahoma" w:hAnsi="Tahoma" w:cs="Tahoma"/>
          <w:color w:val="000000" w:themeColor="text1"/>
          <w:sz w:val="22"/>
          <w:szCs w:val="22"/>
          <w:highlight w:val="yellow"/>
        </w:rPr>
      </w:pPr>
    </w:p>
    <w:p w14:paraId="6307F610" w14:textId="16692BF0" w:rsidR="00E123BF" w:rsidRPr="00020F59" w:rsidRDefault="003C7A08" w:rsidP="00020F59">
      <w:pPr>
        <w:pStyle w:val="Prrafodelista"/>
        <w:numPr>
          <w:ilvl w:val="0"/>
          <w:numId w:val="4"/>
        </w:numPr>
        <w:ind w:right="-21"/>
        <w:jc w:val="both"/>
        <w:rPr>
          <w:rFonts w:ascii="Tahoma" w:hAnsi="Tahoma" w:cs="Tahoma"/>
          <w:color w:val="000000" w:themeColor="text1"/>
          <w:sz w:val="22"/>
          <w:szCs w:val="22"/>
        </w:rPr>
      </w:pPr>
      <w:r>
        <w:rPr>
          <w:rFonts w:ascii="Tahoma" w:hAnsi="Tahoma" w:cs="Tahoma"/>
          <w:color w:val="000000" w:themeColor="text1"/>
          <w:sz w:val="22"/>
          <w:szCs w:val="22"/>
        </w:rPr>
        <w:t xml:space="preserve">Que, </w:t>
      </w:r>
      <w:r w:rsidR="00EF1793">
        <w:rPr>
          <w:rFonts w:ascii="Tahoma" w:hAnsi="Tahoma" w:cs="Tahoma"/>
          <w:color w:val="000000" w:themeColor="text1"/>
          <w:sz w:val="22"/>
          <w:szCs w:val="22"/>
        </w:rPr>
        <w:t xml:space="preserve">al respecto, el Servicio Nacional de Aduanas </w:t>
      </w:r>
      <w:r w:rsidR="00C40EA9">
        <w:rPr>
          <w:rFonts w:ascii="Tahoma" w:hAnsi="Tahoma" w:cs="Tahoma"/>
          <w:color w:val="000000" w:themeColor="text1"/>
          <w:sz w:val="22"/>
          <w:szCs w:val="22"/>
        </w:rPr>
        <w:t xml:space="preserve">tiene facultades para </w:t>
      </w:r>
      <w:r w:rsidR="00AB4CD9">
        <w:rPr>
          <w:rFonts w:ascii="Tahoma" w:hAnsi="Tahoma" w:cs="Tahoma"/>
          <w:color w:val="000000" w:themeColor="text1"/>
          <w:sz w:val="22"/>
          <w:szCs w:val="22"/>
        </w:rPr>
        <w:t xml:space="preserve">realizar </w:t>
      </w:r>
      <w:r w:rsidR="00AB4CD9" w:rsidRPr="00AB4CD9">
        <w:rPr>
          <w:rFonts w:ascii="Tahoma" w:hAnsi="Tahoma" w:cs="Tahoma"/>
          <w:color w:val="000000" w:themeColor="text1"/>
          <w:sz w:val="22"/>
          <w:szCs w:val="22"/>
        </w:rPr>
        <w:t>fiscalizaciones a posterior</w:t>
      </w:r>
      <w:r w:rsidR="00020F59">
        <w:rPr>
          <w:rFonts w:ascii="Tahoma" w:hAnsi="Tahoma" w:cs="Tahoma"/>
          <w:color w:val="000000" w:themeColor="text1"/>
          <w:sz w:val="22"/>
          <w:szCs w:val="22"/>
        </w:rPr>
        <w:t>i</w:t>
      </w:r>
      <w:r w:rsidR="00AB4CD9" w:rsidRPr="00AB4CD9">
        <w:rPr>
          <w:rFonts w:ascii="Tahoma" w:hAnsi="Tahoma" w:cs="Tahoma"/>
          <w:color w:val="000000" w:themeColor="text1"/>
          <w:sz w:val="22"/>
          <w:szCs w:val="22"/>
        </w:rPr>
        <w:t xml:space="preserve"> y</w:t>
      </w:r>
      <w:r w:rsidR="009F2D1B">
        <w:rPr>
          <w:rFonts w:ascii="Tahoma" w:hAnsi="Tahoma" w:cs="Tahoma"/>
          <w:color w:val="000000" w:themeColor="text1"/>
          <w:sz w:val="22"/>
          <w:szCs w:val="22"/>
        </w:rPr>
        <w:t xml:space="preserve">, en caso de evidenciar la improcedencia de </w:t>
      </w:r>
      <w:r w:rsidR="00955480" w:rsidRPr="00AB4CD9">
        <w:rPr>
          <w:rFonts w:ascii="Tahoma" w:hAnsi="Tahoma" w:cs="Tahoma"/>
          <w:color w:val="000000" w:themeColor="text1"/>
          <w:sz w:val="22"/>
          <w:szCs w:val="22"/>
        </w:rPr>
        <w:t>la aplicación de la franquicia de la partida 0023</w:t>
      </w:r>
      <w:r w:rsidR="00955480">
        <w:rPr>
          <w:rFonts w:ascii="Tahoma" w:hAnsi="Tahoma" w:cs="Tahoma"/>
          <w:color w:val="000000" w:themeColor="text1"/>
          <w:sz w:val="22"/>
          <w:szCs w:val="22"/>
        </w:rPr>
        <w:t xml:space="preserve"> </w:t>
      </w:r>
      <w:r w:rsidR="002568CE">
        <w:rPr>
          <w:rFonts w:ascii="Tahoma" w:hAnsi="Tahoma" w:cs="Tahoma"/>
          <w:color w:val="000000" w:themeColor="text1"/>
          <w:sz w:val="22"/>
          <w:szCs w:val="22"/>
        </w:rPr>
        <w:t>o</w:t>
      </w:r>
      <w:r w:rsidR="00955480">
        <w:rPr>
          <w:rFonts w:ascii="Tahoma" w:hAnsi="Tahoma" w:cs="Tahoma"/>
          <w:color w:val="000000" w:themeColor="text1"/>
          <w:sz w:val="22"/>
          <w:szCs w:val="22"/>
        </w:rPr>
        <w:t xml:space="preserve"> subvaloración,</w:t>
      </w:r>
      <w:r w:rsidR="009F2D1B">
        <w:rPr>
          <w:rFonts w:ascii="Tahoma" w:hAnsi="Tahoma" w:cs="Tahoma"/>
          <w:color w:val="000000" w:themeColor="text1"/>
          <w:sz w:val="22"/>
          <w:szCs w:val="22"/>
        </w:rPr>
        <w:t xml:space="preserve"> </w:t>
      </w:r>
      <w:r w:rsidR="00AB4CD9" w:rsidRPr="00AB4CD9">
        <w:rPr>
          <w:rFonts w:ascii="Tahoma" w:hAnsi="Tahoma" w:cs="Tahoma"/>
          <w:color w:val="000000" w:themeColor="text1"/>
          <w:sz w:val="22"/>
          <w:szCs w:val="22"/>
        </w:rPr>
        <w:t>genera</w:t>
      </w:r>
      <w:r w:rsidR="002568CE">
        <w:rPr>
          <w:rFonts w:ascii="Tahoma" w:hAnsi="Tahoma" w:cs="Tahoma"/>
          <w:color w:val="000000" w:themeColor="text1"/>
          <w:sz w:val="22"/>
          <w:szCs w:val="22"/>
        </w:rPr>
        <w:t>r</w:t>
      </w:r>
      <w:r w:rsidR="00AB4CD9" w:rsidRPr="00AB4CD9">
        <w:rPr>
          <w:rFonts w:ascii="Tahoma" w:hAnsi="Tahoma" w:cs="Tahoma"/>
          <w:color w:val="000000" w:themeColor="text1"/>
          <w:sz w:val="22"/>
          <w:szCs w:val="22"/>
        </w:rPr>
        <w:t xml:space="preserve"> </w:t>
      </w:r>
      <w:r w:rsidR="002568CE">
        <w:rPr>
          <w:rFonts w:ascii="Tahoma" w:hAnsi="Tahoma" w:cs="Tahoma"/>
          <w:color w:val="000000" w:themeColor="text1"/>
          <w:sz w:val="22"/>
          <w:szCs w:val="22"/>
        </w:rPr>
        <w:t>los</w:t>
      </w:r>
      <w:r w:rsidR="00AB4CD9" w:rsidRPr="00AB4CD9">
        <w:rPr>
          <w:rFonts w:ascii="Tahoma" w:hAnsi="Tahoma" w:cs="Tahoma"/>
          <w:color w:val="000000" w:themeColor="text1"/>
          <w:sz w:val="22"/>
          <w:szCs w:val="22"/>
        </w:rPr>
        <w:t xml:space="preserve"> cargos </w:t>
      </w:r>
      <w:r w:rsidR="00AD5858">
        <w:rPr>
          <w:rFonts w:ascii="Tahoma" w:hAnsi="Tahoma" w:cs="Tahoma"/>
          <w:color w:val="000000" w:themeColor="text1"/>
          <w:sz w:val="22"/>
          <w:szCs w:val="22"/>
        </w:rPr>
        <w:t xml:space="preserve">que </w:t>
      </w:r>
      <w:r w:rsidR="002568CE">
        <w:rPr>
          <w:rFonts w:ascii="Tahoma" w:hAnsi="Tahoma" w:cs="Tahoma"/>
          <w:color w:val="000000" w:themeColor="text1"/>
          <w:sz w:val="22"/>
          <w:szCs w:val="22"/>
        </w:rPr>
        <w:t>correspond</w:t>
      </w:r>
      <w:r w:rsidR="00AD5858">
        <w:rPr>
          <w:rFonts w:ascii="Tahoma" w:hAnsi="Tahoma" w:cs="Tahoma"/>
          <w:color w:val="000000" w:themeColor="text1"/>
          <w:sz w:val="22"/>
          <w:szCs w:val="22"/>
        </w:rPr>
        <w:t>an</w:t>
      </w:r>
      <w:r w:rsidR="00AB4CD9" w:rsidRPr="00AB4CD9">
        <w:rPr>
          <w:rFonts w:ascii="Tahoma" w:hAnsi="Tahoma" w:cs="Tahoma"/>
          <w:color w:val="000000" w:themeColor="text1"/>
          <w:sz w:val="22"/>
          <w:szCs w:val="22"/>
        </w:rPr>
        <w:t>.</w:t>
      </w:r>
      <w:r w:rsidR="00BD119B">
        <w:rPr>
          <w:rFonts w:ascii="Tahoma" w:hAnsi="Tahoma" w:cs="Tahoma"/>
          <w:color w:val="000000" w:themeColor="text1"/>
          <w:sz w:val="22"/>
          <w:szCs w:val="22"/>
        </w:rPr>
        <w:t xml:space="preserve"> Lo anterior además responde a las </w:t>
      </w:r>
      <w:r w:rsidR="00BD119B">
        <w:rPr>
          <w:rFonts w:ascii="Tahoma" w:hAnsi="Tahoma" w:cs="Tahoma"/>
          <w:color w:val="000000" w:themeColor="text1"/>
          <w:sz w:val="22"/>
          <w:szCs w:val="22"/>
        </w:rPr>
        <w:lastRenderedPageBreak/>
        <w:t>mejores prácticas internacionales a propósito del debido resguardo del interés fiscal mediante una eficiente fiscalización de la recaudación aduanera.</w:t>
      </w:r>
    </w:p>
    <w:p w14:paraId="463B8852" w14:textId="77777777" w:rsidR="00FF549F" w:rsidRPr="00FF549F" w:rsidRDefault="00FF549F" w:rsidP="00FF549F">
      <w:pPr>
        <w:ind w:right="-21"/>
        <w:jc w:val="both"/>
        <w:rPr>
          <w:rFonts w:ascii="Tahoma" w:hAnsi="Tahoma" w:cs="Tahoma"/>
          <w:color w:val="000000" w:themeColor="text1"/>
          <w:sz w:val="22"/>
          <w:szCs w:val="22"/>
        </w:rPr>
      </w:pPr>
    </w:p>
    <w:p w14:paraId="74E98F26" w14:textId="2E9CC1AC" w:rsidR="00FF549F" w:rsidRPr="00FF549F" w:rsidRDefault="00FF549F" w:rsidP="00FF549F">
      <w:pPr>
        <w:pStyle w:val="Prrafodelista"/>
        <w:numPr>
          <w:ilvl w:val="0"/>
          <w:numId w:val="4"/>
        </w:numPr>
        <w:ind w:right="-21"/>
        <w:jc w:val="both"/>
        <w:rPr>
          <w:rFonts w:ascii="Tahoma" w:hAnsi="Tahoma" w:cs="Tahoma"/>
          <w:color w:val="000000" w:themeColor="text1"/>
          <w:sz w:val="22"/>
          <w:szCs w:val="22"/>
        </w:rPr>
      </w:pPr>
      <w:r w:rsidRPr="00FF549F">
        <w:rPr>
          <w:rFonts w:ascii="Tahoma" w:hAnsi="Tahoma" w:cs="Tahoma"/>
          <w:color w:val="000000" w:themeColor="text1"/>
          <w:sz w:val="22"/>
          <w:szCs w:val="22"/>
        </w:rPr>
        <w:t xml:space="preserve">Que, en atención a lo señalado en los considerandos precedentes, al interior de este Servicio se desarrolló un trabajo multidisciplinario, con el fin de establecer los mecanismos de control que permitan asegurar la mantención y mejora, a lo largo del tiempo, de la proporción de guías courier con información anticipada del RUT </w:t>
      </w:r>
      <w:r w:rsidR="00073705">
        <w:rPr>
          <w:rFonts w:ascii="Tahoma" w:hAnsi="Tahoma" w:cs="Tahoma"/>
          <w:color w:val="000000" w:themeColor="text1"/>
          <w:sz w:val="22"/>
          <w:szCs w:val="22"/>
        </w:rPr>
        <w:t>vigente</w:t>
      </w:r>
      <w:r w:rsidR="00073705" w:rsidRPr="00FF549F">
        <w:rPr>
          <w:rFonts w:ascii="Tahoma" w:hAnsi="Tahoma" w:cs="Tahoma"/>
          <w:color w:val="000000" w:themeColor="text1"/>
          <w:sz w:val="22"/>
          <w:szCs w:val="22"/>
        </w:rPr>
        <w:t xml:space="preserve"> </w:t>
      </w:r>
      <w:r w:rsidRPr="00FF549F">
        <w:rPr>
          <w:rFonts w:ascii="Tahoma" w:hAnsi="Tahoma" w:cs="Tahoma"/>
          <w:color w:val="000000" w:themeColor="text1"/>
          <w:sz w:val="22"/>
          <w:szCs w:val="22"/>
        </w:rPr>
        <w:t>del consignatario, para cada una de las empresas del rubro.</w:t>
      </w:r>
      <w:r w:rsidR="001A5F1C">
        <w:rPr>
          <w:rFonts w:ascii="Tahoma" w:hAnsi="Tahoma" w:cs="Tahoma"/>
          <w:color w:val="000000" w:themeColor="text1"/>
          <w:sz w:val="22"/>
          <w:szCs w:val="22"/>
        </w:rPr>
        <w:t xml:space="preserve"> As</w:t>
      </w:r>
      <w:r w:rsidR="003244C0">
        <w:rPr>
          <w:rFonts w:ascii="Tahoma" w:hAnsi="Tahoma" w:cs="Tahoma"/>
          <w:color w:val="000000" w:themeColor="text1"/>
          <w:sz w:val="22"/>
          <w:szCs w:val="22"/>
        </w:rPr>
        <w:t>imismo,</w:t>
      </w:r>
      <w:r w:rsidR="001A5F1C">
        <w:rPr>
          <w:rFonts w:ascii="Tahoma" w:hAnsi="Tahoma" w:cs="Tahoma"/>
          <w:color w:val="000000" w:themeColor="text1"/>
          <w:sz w:val="22"/>
          <w:szCs w:val="22"/>
        </w:rPr>
        <w:t xml:space="preserve"> </w:t>
      </w:r>
      <w:r w:rsidR="003244C0">
        <w:rPr>
          <w:rFonts w:ascii="Tahoma" w:hAnsi="Tahoma" w:cs="Tahoma"/>
          <w:color w:val="000000" w:themeColor="text1"/>
          <w:sz w:val="22"/>
          <w:szCs w:val="22"/>
        </w:rPr>
        <w:t>establecer las</w:t>
      </w:r>
      <w:r w:rsidR="001A5F1C">
        <w:rPr>
          <w:rFonts w:ascii="Tahoma" w:hAnsi="Tahoma" w:cs="Tahoma"/>
          <w:color w:val="000000" w:themeColor="text1"/>
          <w:sz w:val="22"/>
          <w:szCs w:val="22"/>
        </w:rPr>
        <w:t xml:space="preserve"> medidas necesarias para </w:t>
      </w:r>
      <w:r w:rsidR="008A6C31">
        <w:rPr>
          <w:rFonts w:ascii="Tahoma" w:hAnsi="Tahoma" w:cs="Tahoma"/>
          <w:color w:val="000000" w:themeColor="text1"/>
          <w:sz w:val="22"/>
          <w:szCs w:val="22"/>
        </w:rPr>
        <w:t>el efectivo control de la aclaración</w:t>
      </w:r>
      <w:r w:rsidR="00A515AE">
        <w:rPr>
          <w:rFonts w:ascii="Tahoma" w:hAnsi="Tahoma" w:cs="Tahoma"/>
          <w:color w:val="000000" w:themeColor="text1"/>
          <w:sz w:val="22"/>
          <w:szCs w:val="22"/>
        </w:rPr>
        <w:t xml:space="preserve"> del RUT en</w:t>
      </w:r>
      <w:r w:rsidR="008A6C31">
        <w:rPr>
          <w:rFonts w:ascii="Tahoma" w:hAnsi="Tahoma" w:cs="Tahoma"/>
          <w:color w:val="000000" w:themeColor="text1"/>
          <w:sz w:val="22"/>
          <w:szCs w:val="22"/>
        </w:rPr>
        <w:t xml:space="preserve"> aquellas guías</w:t>
      </w:r>
      <w:r w:rsidR="00F35810">
        <w:rPr>
          <w:rFonts w:ascii="Tahoma" w:hAnsi="Tahoma" w:cs="Tahoma"/>
          <w:color w:val="000000" w:themeColor="text1"/>
          <w:sz w:val="22"/>
          <w:szCs w:val="22"/>
        </w:rPr>
        <w:t xml:space="preserve"> que la empresa no logró dar cumplimiento a la transmisión del RUT </w:t>
      </w:r>
      <w:r w:rsidR="00073705">
        <w:rPr>
          <w:rFonts w:ascii="Tahoma" w:hAnsi="Tahoma" w:cs="Tahoma"/>
          <w:color w:val="000000" w:themeColor="text1"/>
          <w:sz w:val="22"/>
          <w:szCs w:val="22"/>
        </w:rPr>
        <w:t>vigente</w:t>
      </w:r>
      <w:r w:rsidR="00F35810">
        <w:rPr>
          <w:rFonts w:ascii="Tahoma" w:hAnsi="Tahoma" w:cs="Tahoma"/>
          <w:color w:val="000000" w:themeColor="text1"/>
          <w:sz w:val="22"/>
          <w:szCs w:val="22"/>
        </w:rPr>
        <w:t xml:space="preserve">, </w:t>
      </w:r>
      <w:r w:rsidR="00F379E4">
        <w:rPr>
          <w:rFonts w:ascii="Tahoma" w:hAnsi="Tahoma" w:cs="Tahoma"/>
          <w:color w:val="000000" w:themeColor="text1"/>
          <w:sz w:val="22"/>
          <w:szCs w:val="22"/>
        </w:rPr>
        <w:t xml:space="preserve">optando por transmitirla con </w:t>
      </w:r>
      <w:r w:rsidR="00010BD3">
        <w:rPr>
          <w:rFonts w:ascii="Tahoma" w:hAnsi="Tahoma" w:cs="Tahoma"/>
          <w:color w:val="000000" w:themeColor="text1"/>
          <w:sz w:val="22"/>
          <w:szCs w:val="22"/>
        </w:rPr>
        <w:t xml:space="preserve">aquel </w:t>
      </w:r>
      <w:r w:rsidR="00F379E4">
        <w:rPr>
          <w:rFonts w:ascii="Tahoma" w:hAnsi="Tahoma" w:cs="Tahoma"/>
          <w:color w:val="000000" w:themeColor="text1"/>
          <w:sz w:val="22"/>
          <w:szCs w:val="22"/>
        </w:rPr>
        <w:t>genéric</w:t>
      </w:r>
      <w:r w:rsidR="00010BD3">
        <w:rPr>
          <w:rFonts w:ascii="Tahoma" w:hAnsi="Tahoma" w:cs="Tahoma"/>
          <w:color w:val="000000" w:themeColor="text1"/>
          <w:sz w:val="22"/>
          <w:szCs w:val="22"/>
        </w:rPr>
        <w:t>o antes indicado.</w:t>
      </w:r>
    </w:p>
    <w:p w14:paraId="508B5725" w14:textId="77777777" w:rsidR="00FF549F" w:rsidRPr="00FF549F" w:rsidRDefault="00FF549F" w:rsidP="00FF549F">
      <w:pPr>
        <w:ind w:right="-21"/>
        <w:jc w:val="both"/>
        <w:rPr>
          <w:rFonts w:ascii="Tahoma" w:hAnsi="Tahoma" w:cs="Tahoma"/>
          <w:color w:val="000000" w:themeColor="text1"/>
          <w:sz w:val="22"/>
          <w:szCs w:val="22"/>
        </w:rPr>
      </w:pPr>
    </w:p>
    <w:p w14:paraId="0C9B0860" w14:textId="301A5CAF" w:rsidR="00FF549F" w:rsidRPr="00FF549F" w:rsidRDefault="00FF549F" w:rsidP="00FF549F">
      <w:pPr>
        <w:pStyle w:val="Prrafodelista"/>
        <w:numPr>
          <w:ilvl w:val="0"/>
          <w:numId w:val="4"/>
        </w:numPr>
        <w:ind w:right="-21"/>
        <w:jc w:val="both"/>
        <w:rPr>
          <w:rFonts w:ascii="Tahoma" w:hAnsi="Tahoma" w:cs="Tahoma"/>
          <w:color w:val="000000" w:themeColor="text1"/>
          <w:sz w:val="22"/>
          <w:szCs w:val="22"/>
        </w:rPr>
      </w:pPr>
      <w:r w:rsidRPr="00FF549F">
        <w:rPr>
          <w:rFonts w:ascii="Tahoma" w:hAnsi="Tahoma" w:cs="Tahoma"/>
          <w:color w:val="000000" w:themeColor="text1"/>
          <w:sz w:val="22"/>
          <w:szCs w:val="22"/>
        </w:rPr>
        <w:t xml:space="preserve">Que, considerando el rol fiscalizador de este </w:t>
      </w:r>
      <w:r w:rsidR="0096426E" w:rsidRPr="00FF549F">
        <w:rPr>
          <w:rFonts w:ascii="Tahoma" w:hAnsi="Tahoma" w:cs="Tahoma"/>
          <w:color w:val="000000" w:themeColor="text1"/>
          <w:sz w:val="22"/>
          <w:szCs w:val="22"/>
        </w:rPr>
        <w:t>Servicio</w:t>
      </w:r>
      <w:r w:rsidR="0096426E">
        <w:rPr>
          <w:rFonts w:ascii="Tahoma" w:hAnsi="Tahoma" w:cs="Tahoma"/>
          <w:color w:val="000000" w:themeColor="text1"/>
          <w:sz w:val="22"/>
          <w:szCs w:val="22"/>
        </w:rPr>
        <w:t xml:space="preserve">, </w:t>
      </w:r>
      <w:r w:rsidR="0096426E" w:rsidRPr="00FF549F">
        <w:rPr>
          <w:rFonts w:ascii="Tahoma" w:hAnsi="Tahoma" w:cs="Tahoma"/>
          <w:color w:val="000000" w:themeColor="text1"/>
          <w:sz w:val="22"/>
          <w:szCs w:val="22"/>
        </w:rPr>
        <w:t>de</w:t>
      </w:r>
      <w:r w:rsidR="00DF7E02">
        <w:rPr>
          <w:rFonts w:ascii="Tahoma" w:hAnsi="Tahoma" w:cs="Tahoma"/>
          <w:color w:val="000000" w:themeColor="text1"/>
          <w:sz w:val="22"/>
          <w:szCs w:val="22"/>
        </w:rPr>
        <w:t xml:space="preserve"> protección</w:t>
      </w:r>
      <w:r w:rsidRPr="00FF549F">
        <w:rPr>
          <w:rFonts w:ascii="Tahoma" w:hAnsi="Tahoma" w:cs="Tahoma"/>
          <w:color w:val="000000" w:themeColor="text1"/>
          <w:sz w:val="22"/>
          <w:szCs w:val="22"/>
        </w:rPr>
        <w:t xml:space="preserve"> de las fronteras y </w:t>
      </w:r>
      <w:r w:rsidR="00DF7E02">
        <w:rPr>
          <w:rFonts w:ascii="Tahoma" w:hAnsi="Tahoma" w:cs="Tahoma"/>
          <w:color w:val="000000" w:themeColor="text1"/>
          <w:sz w:val="22"/>
          <w:szCs w:val="22"/>
        </w:rPr>
        <w:t xml:space="preserve">la correcta </w:t>
      </w:r>
      <w:r w:rsidRPr="00FF549F">
        <w:rPr>
          <w:rFonts w:ascii="Tahoma" w:hAnsi="Tahoma" w:cs="Tahoma"/>
          <w:color w:val="000000" w:themeColor="text1"/>
          <w:sz w:val="22"/>
          <w:szCs w:val="22"/>
        </w:rPr>
        <w:t xml:space="preserve">recaudación fiscal, </w:t>
      </w:r>
      <w:r w:rsidR="00DF7E02">
        <w:rPr>
          <w:rFonts w:ascii="Tahoma" w:hAnsi="Tahoma" w:cs="Tahoma"/>
          <w:color w:val="000000" w:themeColor="text1"/>
          <w:sz w:val="22"/>
          <w:szCs w:val="22"/>
        </w:rPr>
        <w:t>resulta</w:t>
      </w:r>
      <w:r w:rsidR="00BD119B">
        <w:rPr>
          <w:rFonts w:ascii="Tahoma" w:hAnsi="Tahoma" w:cs="Tahoma"/>
          <w:color w:val="000000" w:themeColor="text1"/>
          <w:sz w:val="22"/>
          <w:szCs w:val="22"/>
        </w:rPr>
        <w:t xml:space="preserve"> indispensable </w:t>
      </w:r>
      <w:r w:rsidRPr="00FF549F">
        <w:rPr>
          <w:rFonts w:ascii="Tahoma" w:hAnsi="Tahoma" w:cs="Tahoma"/>
          <w:color w:val="000000" w:themeColor="text1"/>
          <w:sz w:val="22"/>
          <w:szCs w:val="22"/>
        </w:rPr>
        <w:t>disponer de información</w:t>
      </w:r>
      <w:r w:rsidR="00BD119B">
        <w:rPr>
          <w:rFonts w:ascii="Tahoma" w:hAnsi="Tahoma" w:cs="Tahoma"/>
          <w:color w:val="000000" w:themeColor="text1"/>
          <w:sz w:val="22"/>
          <w:szCs w:val="22"/>
        </w:rPr>
        <w:t xml:space="preserve"> </w:t>
      </w:r>
      <w:r w:rsidR="00DF7E02">
        <w:rPr>
          <w:rFonts w:ascii="Tahoma" w:hAnsi="Tahoma" w:cs="Tahoma"/>
          <w:color w:val="000000" w:themeColor="text1"/>
          <w:sz w:val="22"/>
          <w:szCs w:val="22"/>
        </w:rPr>
        <w:t xml:space="preserve">oportuna y </w:t>
      </w:r>
      <w:r w:rsidR="00BD119B">
        <w:rPr>
          <w:rFonts w:ascii="Tahoma" w:hAnsi="Tahoma" w:cs="Tahoma"/>
          <w:color w:val="000000" w:themeColor="text1"/>
          <w:sz w:val="22"/>
          <w:szCs w:val="22"/>
        </w:rPr>
        <w:t>de calidad</w:t>
      </w:r>
      <w:r w:rsidRPr="00FF549F">
        <w:rPr>
          <w:rFonts w:ascii="Tahoma" w:hAnsi="Tahoma" w:cs="Tahoma"/>
          <w:color w:val="000000" w:themeColor="text1"/>
          <w:sz w:val="22"/>
          <w:szCs w:val="22"/>
        </w:rPr>
        <w:t xml:space="preserve"> que permita i</w:t>
      </w:r>
      <w:r w:rsidR="00BD119B">
        <w:rPr>
          <w:rFonts w:ascii="Tahoma" w:hAnsi="Tahoma" w:cs="Tahoma"/>
          <w:color w:val="000000" w:themeColor="text1"/>
          <w:sz w:val="22"/>
          <w:szCs w:val="22"/>
        </w:rPr>
        <w:t>dentificar eficazmente los riesgos asociados</w:t>
      </w:r>
      <w:r w:rsidRPr="00FF549F">
        <w:rPr>
          <w:rFonts w:ascii="Tahoma" w:hAnsi="Tahoma" w:cs="Tahoma"/>
          <w:color w:val="000000" w:themeColor="text1"/>
          <w:sz w:val="22"/>
          <w:szCs w:val="22"/>
        </w:rPr>
        <w:t xml:space="preserve"> </w:t>
      </w:r>
      <w:r w:rsidR="00BD119B">
        <w:rPr>
          <w:rFonts w:ascii="Tahoma" w:hAnsi="Tahoma" w:cs="Tahoma"/>
          <w:color w:val="000000" w:themeColor="text1"/>
          <w:sz w:val="22"/>
          <w:szCs w:val="22"/>
        </w:rPr>
        <w:t>a</w:t>
      </w:r>
      <w:r w:rsidRPr="00FF549F">
        <w:rPr>
          <w:rFonts w:ascii="Tahoma" w:hAnsi="Tahoma" w:cs="Tahoma"/>
          <w:color w:val="000000" w:themeColor="text1"/>
          <w:sz w:val="22"/>
          <w:szCs w:val="22"/>
        </w:rPr>
        <w:t xml:space="preserve"> este tipo de envíos, </w:t>
      </w:r>
      <w:r w:rsidR="00DF7E02">
        <w:rPr>
          <w:rFonts w:ascii="Tahoma" w:hAnsi="Tahoma" w:cs="Tahoma"/>
          <w:color w:val="000000" w:themeColor="text1"/>
          <w:sz w:val="22"/>
          <w:szCs w:val="22"/>
        </w:rPr>
        <w:t xml:space="preserve">considerando las dinámicas del comercio exterior, las exigencias de la normativa vigente y la responsabilidad legal que pesa sobre los operadores que intervienen en estos </w:t>
      </w:r>
      <w:r w:rsidR="00C7744E">
        <w:rPr>
          <w:rFonts w:ascii="Tahoma" w:hAnsi="Tahoma" w:cs="Tahoma"/>
          <w:color w:val="000000" w:themeColor="text1"/>
          <w:sz w:val="22"/>
          <w:szCs w:val="22"/>
        </w:rPr>
        <w:t>envíos</w:t>
      </w:r>
      <w:r w:rsidR="00DF7E02">
        <w:rPr>
          <w:rFonts w:ascii="Tahoma" w:hAnsi="Tahoma" w:cs="Tahoma"/>
          <w:color w:val="000000" w:themeColor="text1"/>
          <w:sz w:val="22"/>
          <w:szCs w:val="22"/>
        </w:rPr>
        <w:t xml:space="preserve">. Por ello, es deber de </w:t>
      </w:r>
      <w:r w:rsidRPr="00FF549F">
        <w:rPr>
          <w:rFonts w:ascii="Tahoma" w:hAnsi="Tahoma" w:cs="Tahoma"/>
          <w:color w:val="000000" w:themeColor="text1"/>
          <w:sz w:val="22"/>
          <w:szCs w:val="22"/>
        </w:rPr>
        <w:t xml:space="preserve">las empresas </w:t>
      </w:r>
      <w:proofErr w:type="spellStart"/>
      <w:r w:rsidRPr="00FF549F">
        <w:rPr>
          <w:rFonts w:ascii="Tahoma" w:hAnsi="Tahoma" w:cs="Tahoma"/>
          <w:color w:val="000000" w:themeColor="text1"/>
          <w:sz w:val="22"/>
          <w:szCs w:val="22"/>
        </w:rPr>
        <w:t>courier</w:t>
      </w:r>
      <w:proofErr w:type="spellEnd"/>
      <w:r w:rsidRPr="00FF549F">
        <w:rPr>
          <w:rFonts w:ascii="Tahoma" w:hAnsi="Tahoma" w:cs="Tahoma"/>
          <w:color w:val="000000" w:themeColor="text1"/>
          <w:sz w:val="22"/>
          <w:szCs w:val="22"/>
        </w:rPr>
        <w:t xml:space="preserve"> contin</w:t>
      </w:r>
      <w:r w:rsidR="00DF7E02">
        <w:rPr>
          <w:rFonts w:ascii="Tahoma" w:hAnsi="Tahoma" w:cs="Tahoma"/>
          <w:color w:val="000000" w:themeColor="text1"/>
          <w:sz w:val="22"/>
          <w:szCs w:val="22"/>
        </w:rPr>
        <w:t>uar</w:t>
      </w:r>
      <w:r w:rsidRPr="00FF549F">
        <w:rPr>
          <w:rFonts w:ascii="Tahoma" w:hAnsi="Tahoma" w:cs="Tahoma"/>
          <w:color w:val="000000" w:themeColor="text1"/>
          <w:sz w:val="22"/>
          <w:szCs w:val="22"/>
        </w:rPr>
        <w:t xml:space="preserve"> </w:t>
      </w:r>
      <w:r w:rsidR="00DF7E02">
        <w:rPr>
          <w:rFonts w:ascii="Tahoma" w:hAnsi="Tahoma" w:cs="Tahoma"/>
          <w:color w:val="000000" w:themeColor="text1"/>
          <w:sz w:val="22"/>
          <w:szCs w:val="22"/>
        </w:rPr>
        <w:t>desplegando esfuerzos</w:t>
      </w:r>
      <w:r w:rsidR="00C8540E">
        <w:rPr>
          <w:rFonts w:ascii="Tahoma" w:hAnsi="Tahoma" w:cs="Tahoma"/>
          <w:color w:val="000000" w:themeColor="text1"/>
          <w:sz w:val="22"/>
          <w:szCs w:val="22"/>
        </w:rPr>
        <w:t xml:space="preserve"> por entregar a la Aduana la mayor cantidad de información necesaria para llevar a cabo su labor, siendo entre ellas relevante</w:t>
      </w:r>
      <w:r w:rsidR="00C7744E">
        <w:rPr>
          <w:rFonts w:ascii="Tahoma" w:hAnsi="Tahoma" w:cs="Tahoma"/>
          <w:color w:val="000000" w:themeColor="text1"/>
          <w:sz w:val="22"/>
          <w:szCs w:val="22"/>
        </w:rPr>
        <w:t>,</w:t>
      </w:r>
      <w:r w:rsidR="00C8540E">
        <w:rPr>
          <w:rFonts w:ascii="Tahoma" w:hAnsi="Tahoma" w:cs="Tahoma"/>
          <w:color w:val="000000" w:themeColor="text1"/>
          <w:sz w:val="22"/>
          <w:szCs w:val="22"/>
        </w:rPr>
        <w:t xml:space="preserve"> la adecuada identificación del consignatario o importador</w:t>
      </w:r>
      <w:r w:rsidRPr="00FF549F">
        <w:rPr>
          <w:rFonts w:ascii="Tahoma" w:hAnsi="Tahoma" w:cs="Tahoma"/>
          <w:color w:val="000000" w:themeColor="text1"/>
          <w:sz w:val="22"/>
          <w:szCs w:val="22"/>
        </w:rPr>
        <w:t xml:space="preserve">.  </w:t>
      </w:r>
    </w:p>
    <w:p w14:paraId="329D0DDD" w14:textId="77777777" w:rsidR="00FF549F" w:rsidRPr="00FF549F" w:rsidRDefault="00FF549F" w:rsidP="00FF549F">
      <w:pPr>
        <w:pStyle w:val="Prrafodelista"/>
        <w:rPr>
          <w:rFonts w:ascii="Tahoma" w:hAnsi="Tahoma" w:cs="Tahoma"/>
          <w:color w:val="000000" w:themeColor="text1"/>
          <w:sz w:val="22"/>
          <w:szCs w:val="22"/>
        </w:rPr>
      </w:pPr>
    </w:p>
    <w:p w14:paraId="4E299999" w14:textId="76FA876D" w:rsidR="00FF549F" w:rsidRPr="00FF549F" w:rsidRDefault="00FF549F" w:rsidP="00FF549F">
      <w:pPr>
        <w:pStyle w:val="Prrafodelista"/>
        <w:numPr>
          <w:ilvl w:val="0"/>
          <w:numId w:val="4"/>
        </w:numPr>
        <w:tabs>
          <w:tab w:val="left" w:pos="3686"/>
        </w:tabs>
        <w:jc w:val="both"/>
        <w:rPr>
          <w:rFonts w:ascii="Tahoma" w:hAnsi="Tahoma" w:cs="Tahoma"/>
          <w:color w:val="000000" w:themeColor="text1"/>
          <w:sz w:val="22"/>
          <w:szCs w:val="22"/>
        </w:rPr>
      </w:pPr>
      <w:r w:rsidRPr="00FF549F">
        <w:rPr>
          <w:rFonts w:ascii="Tahoma" w:hAnsi="Tahoma" w:cs="Tahoma"/>
          <w:color w:val="000000" w:themeColor="text1"/>
          <w:sz w:val="22"/>
          <w:szCs w:val="22"/>
        </w:rPr>
        <w:t xml:space="preserve">Que, en consecuencia, y en </w:t>
      </w:r>
      <w:proofErr w:type="spellStart"/>
      <w:r w:rsidRPr="00FF549F">
        <w:rPr>
          <w:rFonts w:ascii="Tahoma" w:hAnsi="Tahoma" w:cs="Tahoma"/>
          <w:color w:val="000000" w:themeColor="text1"/>
          <w:sz w:val="22"/>
          <w:szCs w:val="22"/>
        </w:rPr>
        <w:t>pos</w:t>
      </w:r>
      <w:proofErr w:type="spellEnd"/>
      <w:r w:rsidRPr="00FF549F">
        <w:rPr>
          <w:rFonts w:ascii="Tahoma" w:hAnsi="Tahoma" w:cs="Tahoma"/>
          <w:color w:val="000000" w:themeColor="text1"/>
          <w:sz w:val="22"/>
          <w:szCs w:val="22"/>
        </w:rPr>
        <w:t xml:space="preserve"> de facilitar el comercio internacional y procurar el adecuado control de los envíos de entrega rápida que arriban al país, es necesario modificar la normativa relacionada con el ingreso de envíos courier al país, establecida mediante Resolución N° 2445, de 2020</w:t>
      </w:r>
      <w:r w:rsidR="00805CF4">
        <w:rPr>
          <w:rFonts w:ascii="Tahoma" w:hAnsi="Tahoma" w:cs="Tahoma"/>
          <w:color w:val="000000" w:themeColor="text1"/>
          <w:sz w:val="22"/>
          <w:szCs w:val="22"/>
        </w:rPr>
        <w:t>, de este origen</w:t>
      </w:r>
      <w:r w:rsidRPr="00FF549F">
        <w:rPr>
          <w:rFonts w:ascii="Tahoma" w:hAnsi="Tahoma" w:cs="Tahoma"/>
          <w:color w:val="000000" w:themeColor="text1"/>
          <w:sz w:val="22"/>
          <w:szCs w:val="22"/>
        </w:rPr>
        <w:t xml:space="preserve"> e impactada en el Compendio de Normas Aduaneras.</w:t>
      </w:r>
    </w:p>
    <w:p w14:paraId="2CF652E8" w14:textId="77777777" w:rsidR="00FF549F" w:rsidRPr="00FF549F" w:rsidRDefault="00FF549F" w:rsidP="00FF549F">
      <w:pPr>
        <w:tabs>
          <w:tab w:val="left" w:pos="3686"/>
        </w:tabs>
        <w:jc w:val="both"/>
        <w:rPr>
          <w:rFonts w:ascii="Tahoma" w:hAnsi="Tahoma" w:cs="Tahoma"/>
          <w:color w:val="000000" w:themeColor="text1"/>
          <w:sz w:val="22"/>
          <w:szCs w:val="22"/>
        </w:rPr>
      </w:pPr>
    </w:p>
    <w:p w14:paraId="00D75D56" w14:textId="067CDC25" w:rsidR="00FF549F" w:rsidRPr="00FF549F" w:rsidRDefault="00FF549F" w:rsidP="00FF549F">
      <w:pPr>
        <w:pStyle w:val="Prrafodelista"/>
        <w:numPr>
          <w:ilvl w:val="0"/>
          <w:numId w:val="4"/>
        </w:numPr>
        <w:ind w:right="-21"/>
        <w:jc w:val="both"/>
        <w:rPr>
          <w:rFonts w:ascii="Tahoma" w:hAnsi="Tahoma" w:cs="Tahoma"/>
          <w:color w:val="000000" w:themeColor="text1"/>
          <w:sz w:val="22"/>
          <w:szCs w:val="22"/>
          <w:lang w:val="es-CL"/>
        </w:rPr>
      </w:pPr>
      <w:r w:rsidRPr="00FF549F">
        <w:rPr>
          <w:rFonts w:ascii="Tahoma" w:hAnsi="Tahoma" w:cs="Tahoma"/>
          <w:color w:val="000000" w:themeColor="text1"/>
          <w:sz w:val="22"/>
          <w:szCs w:val="22"/>
          <w:lang w:val="es-CL"/>
        </w:rPr>
        <w:t xml:space="preserve">Que, la presente resolución fue objeto de publicación anticipada entre los días </w:t>
      </w:r>
      <w:r w:rsidRPr="00FF549F">
        <w:rPr>
          <w:rFonts w:ascii="Tahoma" w:hAnsi="Tahoma" w:cs="Tahoma"/>
          <w:color w:val="000000" w:themeColor="text1"/>
          <w:sz w:val="22"/>
          <w:szCs w:val="22"/>
          <w:highlight w:val="yellow"/>
          <w:lang w:val="es-CL"/>
        </w:rPr>
        <w:t>xx.</w:t>
      </w:r>
      <w:r w:rsidRPr="00FF549F">
        <w:rPr>
          <w:rFonts w:ascii="Tahoma" w:hAnsi="Tahoma" w:cs="Tahoma"/>
          <w:color w:val="000000" w:themeColor="text1"/>
          <w:sz w:val="22"/>
          <w:szCs w:val="22"/>
          <w:lang w:val="es-CL"/>
        </w:rPr>
        <w:t>0</w:t>
      </w:r>
      <w:r w:rsidR="00E053BA">
        <w:rPr>
          <w:rFonts w:ascii="Tahoma" w:hAnsi="Tahoma" w:cs="Tahoma"/>
          <w:color w:val="000000" w:themeColor="text1"/>
          <w:sz w:val="22"/>
          <w:szCs w:val="22"/>
          <w:lang w:val="es-CL"/>
        </w:rPr>
        <w:t>7</w:t>
      </w:r>
      <w:r w:rsidRPr="00FF549F">
        <w:rPr>
          <w:rFonts w:ascii="Tahoma" w:hAnsi="Tahoma" w:cs="Tahoma"/>
          <w:color w:val="000000" w:themeColor="text1"/>
          <w:sz w:val="22"/>
          <w:szCs w:val="22"/>
          <w:lang w:val="es-CL"/>
        </w:rPr>
        <w:t xml:space="preserve">.2022 y </w:t>
      </w:r>
      <w:r w:rsidRPr="00FF549F">
        <w:rPr>
          <w:rFonts w:ascii="Tahoma" w:hAnsi="Tahoma" w:cs="Tahoma"/>
          <w:color w:val="000000" w:themeColor="text1"/>
          <w:sz w:val="22"/>
          <w:szCs w:val="22"/>
          <w:highlight w:val="yellow"/>
          <w:lang w:val="es-CL"/>
        </w:rPr>
        <w:t>xx</w:t>
      </w:r>
      <w:r w:rsidRPr="00FF549F">
        <w:rPr>
          <w:rFonts w:ascii="Tahoma" w:hAnsi="Tahoma" w:cs="Tahoma"/>
          <w:color w:val="000000" w:themeColor="text1"/>
          <w:sz w:val="22"/>
          <w:szCs w:val="22"/>
          <w:lang w:val="es-CL"/>
        </w:rPr>
        <w:t>.0</w:t>
      </w:r>
      <w:r w:rsidR="00E053BA">
        <w:rPr>
          <w:rFonts w:ascii="Tahoma" w:hAnsi="Tahoma" w:cs="Tahoma"/>
          <w:color w:val="000000" w:themeColor="text1"/>
          <w:sz w:val="22"/>
          <w:szCs w:val="22"/>
          <w:lang w:val="es-CL"/>
        </w:rPr>
        <w:t>8</w:t>
      </w:r>
      <w:r w:rsidRPr="00FF549F">
        <w:rPr>
          <w:rFonts w:ascii="Tahoma" w:hAnsi="Tahoma" w:cs="Tahoma"/>
          <w:color w:val="000000" w:themeColor="text1"/>
          <w:sz w:val="22"/>
          <w:szCs w:val="22"/>
          <w:lang w:val="es-CL"/>
        </w:rPr>
        <w:t>.2022; y</w:t>
      </w:r>
    </w:p>
    <w:p w14:paraId="6124518E" w14:textId="77777777" w:rsidR="00FF549F" w:rsidRPr="00FF549F" w:rsidRDefault="00FF549F" w:rsidP="00FF549F">
      <w:pPr>
        <w:tabs>
          <w:tab w:val="left" w:pos="3686"/>
        </w:tabs>
        <w:jc w:val="both"/>
        <w:rPr>
          <w:rFonts w:ascii="Tahoma" w:hAnsi="Tahoma" w:cs="Tahoma"/>
          <w:b/>
          <w:bCs/>
          <w:color w:val="000000" w:themeColor="text1"/>
          <w:sz w:val="22"/>
          <w:szCs w:val="22"/>
          <w:lang w:val="es-CL"/>
        </w:rPr>
      </w:pPr>
    </w:p>
    <w:p w14:paraId="49599FF6" w14:textId="77777777" w:rsidR="00FF549F" w:rsidRPr="00FF549F" w:rsidRDefault="00FF549F" w:rsidP="00FF549F">
      <w:pPr>
        <w:tabs>
          <w:tab w:val="left" w:pos="3686"/>
        </w:tabs>
        <w:jc w:val="both"/>
        <w:rPr>
          <w:rFonts w:ascii="Tahoma" w:hAnsi="Tahoma" w:cs="Tahoma"/>
          <w:b/>
          <w:bCs/>
          <w:color w:val="000000" w:themeColor="text1"/>
          <w:sz w:val="22"/>
          <w:szCs w:val="22"/>
          <w:lang w:val="es-CL"/>
        </w:rPr>
      </w:pPr>
    </w:p>
    <w:p w14:paraId="0E5A6A7A" w14:textId="77777777" w:rsidR="00FF549F" w:rsidRPr="00FF549F" w:rsidRDefault="00FF549F" w:rsidP="00FF549F">
      <w:pPr>
        <w:tabs>
          <w:tab w:val="left" w:pos="3686"/>
        </w:tabs>
        <w:jc w:val="both"/>
        <w:rPr>
          <w:rFonts w:ascii="Tahoma" w:hAnsi="Tahoma" w:cs="Tahoma"/>
          <w:b/>
          <w:bCs/>
          <w:color w:val="000000" w:themeColor="text1"/>
          <w:sz w:val="22"/>
          <w:szCs w:val="22"/>
        </w:rPr>
      </w:pPr>
      <w:r w:rsidRPr="00FF549F">
        <w:rPr>
          <w:rFonts w:ascii="Tahoma" w:hAnsi="Tahoma" w:cs="Tahoma"/>
          <w:b/>
          <w:bCs/>
          <w:color w:val="000000" w:themeColor="text1"/>
          <w:sz w:val="22"/>
          <w:szCs w:val="22"/>
        </w:rPr>
        <w:t>TENIENDO PRESENTE</w:t>
      </w:r>
    </w:p>
    <w:p w14:paraId="3DB37016" w14:textId="77777777" w:rsidR="00FF549F" w:rsidRPr="00FF549F" w:rsidRDefault="00FF549F" w:rsidP="00FF549F">
      <w:pPr>
        <w:tabs>
          <w:tab w:val="left" w:pos="3686"/>
        </w:tabs>
        <w:jc w:val="both"/>
        <w:rPr>
          <w:rFonts w:ascii="Tahoma" w:hAnsi="Tahoma" w:cs="Tahoma"/>
          <w:b/>
          <w:bCs/>
          <w:color w:val="000000" w:themeColor="text1"/>
          <w:sz w:val="22"/>
          <w:szCs w:val="22"/>
        </w:rPr>
      </w:pPr>
    </w:p>
    <w:p w14:paraId="4E803C0E" w14:textId="782ADC4E" w:rsidR="00FF549F" w:rsidRDefault="00FF549F" w:rsidP="00FF549F">
      <w:pPr>
        <w:jc w:val="both"/>
        <w:rPr>
          <w:rFonts w:ascii="Tahoma" w:hAnsi="Tahoma" w:cs="Tahoma"/>
          <w:color w:val="000000" w:themeColor="text1"/>
          <w:sz w:val="22"/>
          <w:szCs w:val="22"/>
        </w:rPr>
      </w:pPr>
      <w:r w:rsidRPr="00FF549F">
        <w:rPr>
          <w:rFonts w:ascii="Tahoma" w:hAnsi="Tahoma" w:cs="Tahoma"/>
          <w:bCs/>
          <w:color w:val="000000" w:themeColor="text1"/>
          <w:sz w:val="22"/>
          <w:szCs w:val="22"/>
        </w:rPr>
        <w:t>Lo dispuesto en el artículo 4°, números 7 y 8, del D.F.L N° 329, de 1979, del Ministerio de Hacienda, “Ley Orgánica del Servicio Nacional de Aduanas”; lo establecido en el artículo 91 bis de la Ordenanza de Aduanas</w:t>
      </w:r>
      <w:r w:rsidR="0033644D" w:rsidRPr="00E663D1">
        <w:rPr>
          <w:rFonts w:ascii="Tahoma" w:hAnsi="Tahoma" w:cs="Tahoma"/>
          <w:bCs/>
          <w:color w:val="000000" w:themeColor="text1"/>
          <w:sz w:val="22"/>
          <w:szCs w:val="22"/>
        </w:rPr>
        <w:t xml:space="preserve">; lo previsto en el artículo 52 de la ley </w:t>
      </w:r>
      <w:proofErr w:type="spellStart"/>
      <w:r w:rsidR="0033644D" w:rsidRPr="00E663D1">
        <w:rPr>
          <w:rFonts w:ascii="Tahoma" w:hAnsi="Tahoma" w:cs="Tahoma"/>
          <w:bCs/>
          <w:color w:val="000000" w:themeColor="text1"/>
          <w:sz w:val="22"/>
          <w:szCs w:val="22"/>
        </w:rPr>
        <w:t>Nº</w:t>
      </w:r>
      <w:proofErr w:type="spellEnd"/>
      <w:r w:rsidR="0033644D" w:rsidRPr="00E663D1">
        <w:rPr>
          <w:rFonts w:ascii="Tahoma" w:hAnsi="Tahoma" w:cs="Tahoma"/>
          <w:bCs/>
          <w:color w:val="000000" w:themeColor="text1"/>
          <w:sz w:val="22"/>
          <w:szCs w:val="22"/>
        </w:rPr>
        <w:t xml:space="preserve"> 19.880</w:t>
      </w:r>
      <w:r w:rsidRPr="00E663D1">
        <w:rPr>
          <w:rFonts w:ascii="Tahoma" w:hAnsi="Tahoma" w:cs="Tahoma"/>
          <w:bCs/>
          <w:color w:val="000000" w:themeColor="text1"/>
          <w:sz w:val="22"/>
          <w:szCs w:val="22"/>
        </w:rPr>
        <w:t>; y, las Re</w:t>
      </w:r>
      <w:r w:rsidRPr="00FF549F">
        <w:rPr>
          <w:rFonts w:ascii="Tahoma" w:hAnsi="Tahoma" w:cs="Tahoma"/>
          <w:bCs/>
          <w:color w:val="000000" w:themeColor="text1"/>
          <w:sz w:val="22"/>
          <w:szCs w:val="22"/>
        </w:rPr>
        <w:t>soluciones N°7, de 2019 y N° 16, de 2020, ambas de la Contraloría General de la República, sobre exención del trámite de Toma de Razón, dicto la siguiente:</w:t>
      </w:r>
    </w:p>
    <w:p w14:paraId="18827A28" w14:textId="77777777" w:rsidR="00EE4952" w:rsidRPr="00EE4952" w:rsidRDefault="00EE4952" w:rsidP="00FF549F">
      <w:pPr>
        <w:jc w:val="both"/>
        <w:rPr>
          <w:rFonts w:ascii="Tahoma" w:hAnsi="Tahoma" w:cs="Tahoma"/>
          <w:color w:val="000000" w:themeColor="text1"/>
          <w:sz w:val="22"/>
          <w:szCs w:val="22"/>
        </w:rPr>
      </w:pPr>
    </w:p>
    <w:p w14:paraId="288CBB7B" w14:textId="77777777" w:rsidR="00FF549F" w:rsidRPr="00FF549F" w:rsidRDefault="00FF549F" w:rsidP="00FF549F">
      <w:pPr>
        <w:rPr>
          <w:rFonts w:ascii="Tahoma" w:hAnsi="Tahoma" w:cs="Tahoma"/>
          <w:b/>
          <w:bCs/>
          <w:color w:val="000000" w:themeColor="text1"/>
          <w:sz w:val="22"/>
          <w:szCs w:val="22"/>
        </w:rPr>
      </w:pPr>
    </w:p>
    <w:p w14:paraId="3A0121B8" w14:textId="77777777" w:rsidR="00FF549F" w:rsidRPr="00FF549F" w:rsidRDefault="00FF549F" w:rsidP="00FF549F">
      <w:pPr>
        <w:rPr>
          <w:rFonts w:ascii="Tahoma" w:hAnsi="Tahoma" w:cs="Tahoma"/>
          <w:b/>
          <w:bCs/>
          <w:color w:val="000000" w:themeColor="text1"/>
          <w:sz w:val="22"/>
          <w:szCs w:val="22"/>
        </w:rPr>
      </w:pPr>
      <w:r w:rsidRPr="00FF549F">
        <w:rPr>
          <w:rFonts w:ascii="Tahoma" w:hAnsi="Tahoma" w:cs="Tahoma"/>
          <w:b/>
          <w:bCs/>
          <w:color w:val="000000" w:themeColor="text1"/>
          <w:sz w:val="22"/>
          <w:szCs w:val="22"/>
        </w:rPr>
        <w:t>RESOLUCIÓN</w:t>
      </w:r>
    </w:p>
    <w:p w14:paraId="587766FC" w14:textId="77777777" w:rsidR="00FF549F" w:rsidRPr="00FF549F" w:rsidRDefault="00FF549F" w:rsidP="00FF549F">
      <w:pPr>
        <w:jc w:val="both"/>
        <w:rPr>
          <w:rFonts w:ascii="Tahoma" w:hAnsi="Tahoma" w:cs="Tahoma"/>
          <w:sz w:val="22"/>
          <w:szCs w:val="22"/>
        </w:rPr>
      </w:pPr>
    </w:p>
    <w:p w14:paraId="77B6B4E6" w14:textId="77777777" w:rsidR="00FF549F" w:rsidRPr="00FF549F" w:rsidRDefault="00FF549F" w:rsidP="00FF549F">
      <w:pPr>
        <w:pStyle w:val="NormalWeb"/>
        <w:numPr>
          <w:ilvl w:val="0"/>
          <w:numId w:val="5"/>
        </w:numPr>
        <w:spacing w:before="0" w:beforeAutospacing="0" w:after="0" w:afterAutospacing="0"/>
        <w:jc w:val="both"/>
        <w:rPr>
          <w:rStyle w:val="Textoennegrita"/>
          <w:rFonts w:ascii="Tahoma" w:hAnsi="Tahoma" w:cs="Tahoma"/>
          <w:b w:val="0"/>
          <w:bCs w:val="0"/>
          <w:sz w:val="22"/>
          <w:szCs w:val="22"/>
        </w:rPr>
      </w:pPr>
      <w:r w:rsidRPr="00FF549F">
        <w:rPr>
          <w:rStyle w:val="Textoennegrita"/>
          <w:rFonts w:ascii="Tahoma" w:hAnsi="Tahoma" w:cs="Tahoma"/>
          <w:sz w:val="22"/>
          <w:szCs w:val="22"/>
          <w:bdr w:val="none" w:sz="0" w:space="0" w:color="auto" w:frame="1"/>
        </w:rPr>
        <w:t xml:space="preserve">MODIFÍCASE, </w:t>
      </w:r>
      <w:r w:rsidRPr="00EE4952">
        <w:rPr>
          <w:rStyle w:val="Textoennegrita"/>
          <w:rFonts w:ascii="Tahoma" w:hAnsi="Tahoma" w:cs="Tahoma"/>
          <w:b w:val="0"/>
          <w:bCs w:val="0"/>
          <w:sz w:val="22"/>
          <w:szCs w:val="22"/>
          <w:bdr w:val="none" w:sz="0" w:space="0" w:color="auto" w:frame="1"/>
        </w:rPr>
        <w:t>el Capítulo VII del Compendio de Normas Aduaneras, conforme a lo que a continuación se indica:</w:t>
      </w:r>
    </w:p>
    <w:p w14:paraId="3746D637" w14:textId="77777777" w:rsidR="00FF549F" w:rsidRPr="00FF549F" w:rsidRDefault="00FF549F" w:rsidP="00FF549F">
      <w:pPr>
        <w:pStyle w:val="NormalWeb"/>
        <w:spacing w:before="0" w:beforeAutospacing="0" w:after="0" w:afterAutospacing="0"/>
        <w:ind w:left="720"/>
        <w:jc w:val="both"/>
        <w:rPr>
          <w:rStyle w:val="Textoennegrita"/>
          <w:rFonts w:ascii="Tahoma" w:hAnsi="Tahoma" w:cs="Tahoma"/>
          <w:b w:val="0"/>
          <w:bCs w:val="0"/>
          <w:sz w:val="22"/>
          <w:szCs w:val="22"/>
        </w:rPr>
      </w:pPr>
    </w:p>
    <w:p w14:paraId="3394BCCB" w14:textId="0D4B5819" w:rsidR="00FF549F" w:rsidRPr="001E7FF5" w:rsidRDefault="00FF549F" w:rsidP="00FF549F">
      <w:pPr>
        <w:pStyle w:val="NormalWeb"/>
        <w:numPr>
          <w:ilvl w:val="0"/>
          <w:numId w:val="6"/>
        </w:numPr>
        <w:spacing w:before="0" w:beforeAutospacing="0" w:after="0" w:afterAutospacing="0"/>
        <w:jc w:val="both"/>
        <w:rPr>
          <w:rStyle w:val="Textoennegrita"/>
          <w:rFonts w:ascii="Tahoma" w:hAnsi="Tahoma" w:cs="Tahoma"/>
          <w:b w:val="0"/>
          <w:bCs w:val="0"/>
          <w:sz w:val="22"/>
          <w:szCs w:val="22"/>
        </w:rPr>
      </w:pPr>
      <w:r w:rsidRPr="00FF549F">
        <w:rPr>
          <w:rStyle w:val="Textoennegrita"/>
          <w:rFonts w:ascii="Tahoma" w:hAnsi="Tahoma" w:cs="Tahoma"/>
          <w:sz w:val="22"/>
          <w:szCs w:val="22"/>
          <w:bdr w:val="none" w:sz="0" w:space="0" w:color="auto" w:frame="1"/>
        </w:rPr>
        <w:t xml:space="preserve">REEMPLÁZASE, </w:t>
      </w:r>
      <w:r w:rsidRPr="00FF549F">
        <w:rPr>
          <w:rStyle w:val="Textoennegrita"/>
          <w:rFonts w:ascii="Tahoma" w:hAnsi="Tahoma" w:cs="Tahoma"/>
          <w:b w:val="0"/>
          <w:bCs w:val="0"/>
          <w:sz w:val="22"/>
          <w:szCs w:val="22"/>
          <w:bdr w:val="none" w:sz="0" w:space="0" w:color="auto" w:frame="1"/>
        </w:rPr>
        <w:t xml:space="preserve">el tercer párrafo del numeral 2.2 relativo </w:t>
      </w:r>
      <w:r w:rsidRPr="00EE4952">
        <w:rPr>
          <w:rStyle w:val="Textoennegrita"/>
          <w:rFonts w:ascii="Tahoma" w:hAnsi="Tahoma" w:cs="Tahoma"/>
          <w:b w:val="0"/>
          <w:bCs w:val="0"/>
          <w:sz w:val="22"/>
          <w:szCs w:val="22"/>
          <w:bdr w:val="none" w:sz="0" w:space="0" w:color="auto" w:frame="1"/>
        </w:rPr>
        <w:t>a “Transmisión de las Guías Courier de Ingreso”, del Título II “De la presentación de los envíos de Entrega Rápida o Expresos ante la Aduana de Ingreso”, p</w:t>
      </w:r>
      <w:r w:rsidRPr="00FF549F">
        <w:rPr>
          <w:rStyle w:val="Textoennegrita"/>
          <w:rFonts w:ascii="Tahoma" w:hAnsi="Tahoma" w:cs="Tahoma"/>
          <w:b w:val="0"/>
          <w:bCs w:val="0"/>
          <w:sz w:val="22"/>
          <w:szCs w:val="22"/>
          <w:bdr w:val="none" w:sz="0" w:space="0" w:color="auto" w:frame="1"/>
        </w:rPr>
        <w:t>or el siguiente:</w:t>
      </w:r>
    </w:p>
    <w:p w14:paraId="1E7F7D98" w14:textId="77777777" w:rsidR="00C8540E" w:rsidRPr="00FF549F" w:rsidRDefault="00C8540E" w:rsidP="001E7FF5">
      <w:pPr>
        <w:pStyle w:val="NormalWeb"/>
        <w:spacing w:before="0" w:beforeAutospacing="0" w:after="0" w:afterAutospacing="0"/>
        <w:ind w:left="1080"/>
        <w:jc w:val="both"/>
        <w:rPr>
          <w:rStyle w:val="Textoennegrita"/>
          <w:rFonts w:ascii="Tahoma" w:hAnsi="Tahoma" w:cs="Tahoma"/>
          <w:b w:val="0"/>
          <w:bCs w:val="0"/>
          <w:sz w:val="22"/>
          <w:szCs w:val="22"/>
        </w:rPr>
      </w:pPr>
    </w:p>
    <w:p w14:paraId="6C1B9627" w14:textId="08D85F23" w:rsidR="00FF549F" w:rsidRPr="00FF549F" w:rsidRDefault="00FF549F" w:rsidP="00FF549F">
      <w:pPr>
        <w:pStyle w:val="NormalWeb"/>
        <w:spacing w:before="0" w:beforeAutospacing="0" w:after="0" w:afterAutospacing="0"/>
        <w:ind w:left="1080"/>
        <w:jc w:val="both"/>
        <w:rPr>
          <w:rStyle w:val="Textoennegrita"/>
          <w:rFonts w:ascii="Tahoma" w:hAnsi="Tahoma" w:cs="Tahoma"/>
          <w:b w:val="0"/>
          <w:bCs w:val="0"/>
          <w:sz w:val="22"/>
          <w:szCs w:val="22"/>
          <w:bdr w:val="none" w:sz="0" w:space="0" w:color="auto" w:frame="1"/>
        </w:rPr>
      </w:pPr>
      <w:r w:rsidRPr="00FF549F">
        <w:rPr>
          <w:rStyle w:val="Textoennegrita"/>
          <w:rFonts w:ascii="Tahoma" w:hAnsi="Tahoma" w:cs="Tahoma"/>
          <w:b w:val="0"/>
          <w:bCs w:val="0"/>
          <w:sz w:val="22"/>
          <w:szCs w:val="22"/>
          <w:bdr w:val="none" w:sz="0" w:space="0" w:color="auto" w:frame="1"/>
        </w:rPr>
        <w:t xml:space="preserve">“Una vez transmitida la información, ésta será validada por el sistema, rechazándose la guía cuando presente alguna inconsistencia, circunstancia que será comunicada al emisor mediante un mensaje de respuesta. En caso contrario, la guía será aceptada por el sistema y comunicado al emisor. Para efectos de </w:t>
      </w:r>
      <w:r w:rsidR="00805CF4">
        <w:rPr>
          <w:rStyle w:val="Textoennegrita"/>
          <w:rFonts w:ascii="Tahoma" w:hAnsi="Tahoma" w:cs="Tahoma"/>
          <w:b w:val="0"/>
          <w:bCs w:val="0"/>
          <w:sz w:val="22"/>
          <w:szCs w:val="22"/>
          <w:bdr w:val="none" w:sz="0" w:space="0" w:color="auto" w:frame="1"/>
        </w:rPr>
        <w:t xml:space="preserve">la </w:t>
      </w:r>
      <w:r w:rsidRPr="00FF549F">
        <w:rPr>
          <w:rStyle w:val="Textoennegrita"/>
          <w:rFonts w:ascii="Tahoma" w:hAnsi="Tahoma" w:cs="Tahoma"/>
          <w:b w:val="0"/>
          <w:bCs w:val="0"/>
          <w:sz w:val="22"/>
          <w:szCs w:val="22"/>
          <w:bdr w:val="none" w:sz="0" w:space="0" w:color="auto" w:frame="1"/>
        </w:rPr>
        <w:t xml:space="preserve">validación de la guía, el sistema solo aceptará como dato del valor del RUT del consignatario al momento de la transmisión de la guía, el RUT vigente o, en caso de no contar con </w:t>
      </w:r>
      <w:r w:rsidR="0004761D">
        <w:rPr>
          <w:rStyle w:val="Textoennegrita"/>
          <w:rFonts w:ascii="Tahoma" w:hAnsi="Tahoma" w:cs="Tahoma"/>
          <w:b w:val="0"/>
          <w:bCs w:val="0"/>
          <w:sz w:val="22"/>
          <w:szCs w:val="22"/>
          <w:bdr w:val="none" w:sz="0" w:space="0" w:color="auto" w:frame="1"/>
        </w:rPr>
        <w:t>e</w:t>
      </w:r>
      <w:r w:rsidRPr="00FF549F">
        <w:rPr>
          <w:rStyle w:val="Textoennegrita"/>
          <w:rFonts w:ascii="Tahoma" w:hAnsi="Tahoma" w:cs="Tahoma"/>
          <w:b w:val="0"/>
          <w:bCs w:val="0"/>
          <w:sz w:val="22"/>
          <w:szCs w:val="22"/>
          <w:bdr w:val="none" w:sz="0" w:space="0" w:color="auto" w:frame="1"/>
        </w:rPr>
        <w:t>ste último, el RUT genérico “99999999-9”. Una vez que la guía se encuentre aceptada, la EEER deberá verificar la existencia de otras guías aceptadas que estén consignadas al mismo consignatario en el manifiesto y deberá confeccionar la destinación aduanera correspondiente.”</w:t>
      </w:r>
      <w:r w:rsidR="00805CF4">
        <w:rPr>
          <w:rStyle w:val="Textoennegrita"/>
          <w:rFonts w:ascii="Tahoma" w:hAnsi="Tahoma" w:cs="Tahoma"/>
          <w:b w:val="0"/>
          <w:bCs w:val="0"/>
          <w:sz w:val="22"/>
          <w:szCs w:val="22"/>
          <w:bdr w:val="none" w:sz="0" w:space="0" w:color="auto" w:frame="1"/>
        </w:rPr>
        <w:t>.</w:t>
      </w:r>
    </w:p>
    <w:p w14:paraId="795C5146" w14:textId="77777777" w:rsidR="00FF549F" w:rsidRPr="00FF549F" w:rsidRDefault="00FF549F" w:rsidP="00FF549F">
      <w:pPr>
        <w:pStyle w:val="NormalWeb"/>
        <w:spacing w:before="0" w:beforeAutospacing="0" w:after="0" w:afterAutospacing="0"/>
        <w:ind w:left="1080"/>
        <w:jc w:val="both"/>
        <w:rPr>
          <w:rStyle w:val="Textoennegrita"/>
          <w:rFonts w:ascii="Tahoma" w:hAnsi="Tahoma" w:cs="Tahoma"/>
          <w:b w:val="0"/>
          <w:bCs w:val="0"/>
          <w:sz w:val="22"/>
          <w:szCs w:val="22"/>
        </w:rPr>
      </w:pPr>
    </w:p>
    <w:p w14:paraId="4C483FD8" w14:textId="2E6B181F" w:rsidR="00FF549F" w:rsidRPr="001E7FF5" w:rsidRDefault="00FF549F" w:rsidP="00EE4952">
      <w:pPr>
        <w:pStyle w:val="NormalWeb"/>
        <w:numPr>
          <w:ilvl w:val="0"/>
          <w:numId w:val="6"/>
        </w:numPr>
        <w:spacing w:before="0" w:beforeAutospacing="0" w:after="0" w:afterAutospacing="0"/>
        <w:jc w:val="both"/>
        <w:rPr>
          <w:rStyle w:val="Textoennegrita"/>
          <w:rFonts w:ascii="Tahoma" w:hAnsi="Tahoma" w:cs="Tahoma"/>
          <w:b w:val="0"/>
          <w:bCs w:val="0"/>
          <w:sz w:val="22"/>
          <w:szCs w:val="22"/>
        </w:rPr>
      </w:pPr>
      <w:r w:rsidRPr="00FF549F">
        <w:rPr>
          <w:rStyle w:val="Textoennegrita"/>
          <w:rFonts w:ascii="Tahoma" w:hAnsi="Tahoma" w:cs="Tahoma"/>
          <w:sz w:val="22"/>
          <w:szCs w:val="22"/>
          <w:bdr w:val="none" w:sz="0" w:space="0" w:color="auto" w:frame="1"/>
        </w:rPr>
        <w:t xml:space="preserve">REEMPLÁZASE, </w:t>
      </w:r>
      <w:r w:rsidRPr="00EE4952">
        <w:rPr>
          <w:rStyle w:val="Textoennegrita"/>
          <w:rFonts w:ascii="Tahoma" w:hAnsi="Tahoma" w:cs="Tahoma"/>
          <w:b w:val="0"/>
          <w:bCs w:val="0"/>
          <w:sz w:val="22"/>
          <w:szCs w:val="22"/>
          <w:bdr w:val="none" w:sz="0" w:space="0" w:color="auto" w:frame="1"/>
        </w:rPr>
        <w:t>el segundo párrafo del numeral 2.8 relativo a “Aclaraciones a las guías Courier de Ingreso”, del Título II “De la presentación de los Envíos de Entrega Rápida o Expresos ante la Aduana de Ingreso”, por el siguiente</w:t>
      </w:r>
      <w:r w:rsidRPr="00FF549F">
        <w:rPr>
          <w:rStyle w:val="Textoennegrita"/>
          <w:rFonts w:ascii="Tahoma" w:hAnsi="Tahoma" w:cs="Tahoma"/>
          <w:b w:val="0"/>
          <w:bCs w:val="0"/>
          <w:sz w:val="22"/>
          <w:szCs w:val="22"/>
          <w:bdr w:val="none" w:sz="0" w:space="0" w:color="auto" w:frame="1"/>
        </w:rPr>
        <w:t>:</w:t>
      </w:r>
    </w:p>
    <w:p w14:paraId="5D8937A0" w14:textId="77777777" w:rsidR="00C8540E" w:rsidRPr="00EE4952" w:rsidRDefault="00C8540E" w:rsidP="001E7FF5">
      <w:pPr>
        <w:pStyle w:val="NormalWeb"/>
        <w:spacing w:before="0" w:beforeAutospacing="0" w:after="0" w:afterAutospacing="0"/>
        <w:ind w:left="1080"/>
        <w:jc w:val="both"/>
        <w:rPr>
          <w:rStyle w:val="Textoennegrita"/>
          <w:rFonts w:ascii="Tahoma" w:hAnsi="Tahoma" w:cs="Tahoma"/>
          <w:b w:val="0"/>
          <w:bCs w:val="0"/>
          <w:sz w:val="22"/>
          <w:szCs w:val="22"/>
        </w:rPr>
      </w:pPr>
    </w:p>
    <w:p w14:paraId="0AC61F6F" w14:textId="075F4EEB" w:rsidR="00FF549F" w:rsidRPr="00FF549F" w:rsidRDefault="00FF549F" w:rsidP="00FF549F">
      <w:pPr>
        <w:pStyle w:val="NormalWeb"/>
        <w:spacing w:before="0" w:beforeAutospacing="0" w:after="0" w:afterAutospacing="0"/>
        <w:ind w:left="1080"/>
        <w:jc w:val="both"/>
        <w:rPr>
          <w:rStyle w:val="Textoennegrita"/>
          <w:rFonts w:ascii="Tahoma" w:hAnsi="Tahoma" w:cs="Tahoma"/>
          <w:b w:val="0"/>
          <w:bCs w:val="0"/>
          <w:sz w:val="22"/>
          <w:szCs w:val="22"/>
        </w:rPr>
      </w:pPr>
      <w:r w:rsidRPr="00FF549F">
        <w:rPr>
          <w:rStyle w:val="Textoennegrita"/>
          <w:rFonts w:ascii="Tahoma" w:hAnsi="Tahoma" w:cs="Tahoma"/>
          <w:b w:val="0"/>
          <w:bCs w:val="0"/>
          <w:sz w:val="22"/>
          <w:szCs w:val="22"/>
          <w:bdr w:val="none" w:sz="0" w:space="0" w:color="auto" w:frame="1"/>
        </w:rPr>
        <w:t xml:space="preserve">“Las aclaraciones a las guías courier deberán ser transmitidas al sistema computacional del Servicio Nacional de Aduanas dentro de los siete días siguientes al arribo estimado del </w:t>
      </w:r>
      <w:r w:rsidR="0038285A">
        <w:rPr>
          <w:rStyle w:val="Textoennegrita"/>
          <w:rFonts w:ascii="Tahoma" w:hAnsi="Tahoma" w:cs="Tahoma"/>
          <w:b w:val="0"/>
          <w:bCs w:val="0"/>
          <w:sz w:val="22"/>
          <w:szCs w:val="22"/>
          <w:bdr w:val="none" w:sz="0" w:space="0" w:color="auto" w:frame="1"/>
        </w:rPr>
        <w:t>transporte</w:t>
      </w:r>
      <w:r w:rsidR="00AE7C79">
        <w:rPr>
          <w:rStyle w:val="Textoennegrita"/>
          <w:rFonts w:ascii="Tahoma" w:hAnsi="Tahoma" w:cs="Tahoma"/>
          <w:b w:val="0"/>
          <w:bCs w:val="0"/>
          <w:sz w:val="22"/>
          <w:szCs w:val="22"/>
          <w:bdr w:val="none" w:sz="0" w:space="0" w:color="auto" w:frame="1"/>
        </w:rPr>
        <w:t xml:space="preserve">. En caso de haber transmitido </w:t>
      </w:r>
      <w:r w:rsidR="00A5682A">
        <w:rPr>
          <w:rStyle w:val="Textoennegrita"/>
          <w:rFonts w:ascii="Tahoma" w:hAnsi="Tahoma" w:cs="Tahoma"/>
          <w:b w:val="0"/>
          <w:bCs w:val="0"/>
          <w:sz w:val="22"/>
          <w:szCs w:val="22"/>
          <w:bdr w:val="none" w:sz="0" w:space="0" w:color="auto" w:frame="1"/>
        </w:rPr>
        <w:t xml:space="preserve">en </w:t>
      </w:r>
      <w:r w:rsidR="00AE7C79">
        <w:rPr>
          <w:rStyle w:val="Textoennegrita"/>
          <w:rFonts w:ascii="Tahoma" w:hAnsi="Tahoma" w:cs="Tahoma"/>
          <w:b w:val="0"/>
          <w:bCs w:val="0"/>
          <w:sz w:val="22"/>
          <w:szCs w:val="22"/>
          <w:bdr w:val="none" w:sz="0" w:space="0" w:color="auto" w:frame="1"/>
        </w:rPr>
        <w:t xml:space="preserve">la guía </w:t>
      </w:r>
      <w:r w:rsidR="00A5682A">
        <w:rPr>
          <w:rStyle w:val="Textoennegrita"/>
          <w:rFonts w:ascii="Tahoma" w:hAnsi="Tahoma" w:cs="Tahoma"/>
          <w:b w:val="0"/>
          <w:bCs w:val="0"/>
          <w:sz w:val="22"/>
          <w:szCs w:val="22"/>
          <w:bdr w:val="none" w:sz="0" w:space="0" w:color="auto" w:frame="1"/>
        </w:rPr>
        <w:t>courier el RUT del consignatario haciendo uso del</w:t>
      </w:r>
      <w:r w:rsidR="005F0C8B">
        <w:rPr>
          <w:rStyle w:val="Textoennegrita"/>
          <w:rFonts w:ascii="Tahoma" w:hAnsi="Tahoma" w:cs="Tahoma"/>
          <w:b w:val="0"/>
          <w:bCs w:val="0"/>
          <w:sz w:val="22"/>
          <w:szCs w:val="22"/>
          <w:bdr w:val="none" w:sz="0" w:space="0" w:color="auto" w:frame="1"/>
        </w:rPr>
        <w:t xml:space="preserve"> valor genérico </w:t>
      </w:r>
      <w:r w:rsidR="005F0C8B" w:rsidRPr="00FF549F">
        <w:rPr>
          <w:rStyle w:val="Textoennegrita"/>
          <w:rFonts w:ascii="Tahoma" w:hAnsi="Tahoma" w:cs="Tahoma"/>
          <w:b w:val="0"/>
          <w:bCs w:val="0"/>
          <w:sz w:val="22"/>
          <w:szCs w:val="22"/>
          <w:bdr w:val="none" w:sz="0" w:space="0" w:color="auto" w:frame="1"/>
        </w:rPr>
        <w:t>“99999999-9”</w:t>
      </w:r>
      <w:r w:rsidR="005F0C8B">
        <w:rPr>
          <w:rStyle w:val="Textoennegrita"/>
          <w:rFonts w:ascii="Tahoma" w:hAnsi="Tahoma" w:cs="Tahoma"/>
          <w:b w:val="0"/>
          <w:bCs w:val="0"/>
          <w:sz w:val="22"/>
          <w:szCs w:val="22"/>
          <w:bdr w:val="none" w:sz="0" w:space="0" w:color="auto" w:frame="1"/>
        </w:rPr>
        <w:t xml:space="preserve">, </w:t>
      </w:r>
      <w:r w:rsidR="00F63B39">
        <w:rPr>
          <w:rStyle w:val="Textoennegrita"/>
          <w:rFonts w:ascii="Tahoma" w:hAnsi="Tahoma" w:cs="Tahoma"/>
          <w:b w:val="0"/>
          <w:bCs w:val="0"/>
          <w:sz w:val="22"/>
          <w:szCs w:val="22"/>
          <w:bdr w:val="none" w:sz="0" w:space="0" w:color="auto" w:frame="1"/>
        </w:rPr>
        <w:t>é</w:t>
      </w:r>
      <w:r w:rsidR="00206239">
        <w:rPr>
          <w:rStyle w:val="Textoennegrita"/>
          <w:rFonts w:ascii="Tahoma" w:hAnsi="Tahoma" w:cs="Tahoma"/>
          <w:b w:val="0"/>
          <w:bCs w:val="0"/>
          <w:sz w:val="22"/>
          <w:szCs w:val="22"/>
          <w:bdr w:val="none" w:sz="0" w:space="0" w:color="auto" w:frame="1"/>
        </w:rPr>
        <w:t>ste debe ser aclarado</w:t>
      </w:r>
      <w:r w:rsidRPr="00FF549F">
        <w:rPr>
          <w:rStyle w:val="Textoennegrita"/>
          <w:rFonts w:ascii="Tahoma" w:hAnsi="Tahoma" w:cs="Tahoma"/>
          <w:b w:val="0"/>
          <w:bCs w:val="0"/>
          <w:sz w:val="22"/>
          <w:szCs w:val="22"/>
          <w:bdr w:val="none" w:sz="0" w:space="0" w:color="auto" w:frame="1"/>
        </w:rPr>
        <w:t xml:space="preserve"> </w:t>
      </w:r>
      <w:r w:rsidR="00A9257B">
        <w:rPr>
          <w:rStyle w:val="Textoennegrita"/>
          <w:rFonts w:ascii="Tahoma" w:hAnsi="Tahoma" w:cs="Tahoma"/>
          <w:b w:val="0"/>
          <w:bCs w:val="0"/>
          <w:sz w:val="22"/>
          <w:szCs w:val="22"/>
          <w:bdr w:val="none" w:sz="0" w:space="0" w:color="auto" w:frame="1"/>
        </w:rPr>
        <w:t xml:space="preserve">dentro de </w:t>
      </w:r>
      <w:r w:rsidR="00F42B68">
        <w:rPr>
          <w:rStyle w:val="Textoennegrita"/>
          <w:rFonts w:ascii="Tahoma" w:hAnsi="Tahoma" w:cs="Tahoma"/>
          <w:b w:val="0"/>
          <w:bCs w:val="0"/>
          <w:sz w:val="22"/>
          <w:szCs w:val="22"/>
          <w:bdr w:val="none" w:sz="0" w:space="0" w:color="auto" w:frame="1"/>
        </w:rPr>
        <w:t xml:space="preserve">los treinta </w:t>
      </w:r>
      <w:r w:rsidR="00A9257B" w:rsidRPr="00FF549F">
        <w:rPr>
          <w:rStyle w:val="Textoennegrita"/>
          <w:rFonts w:ascii="Tahoma" w:hAnsi="Tahoma" w:cs="Tahoma"/>
          <w:b w:val="0"/>
          <w:bCs w:val="0"/>
          <w:sz w:val="22"/>
          <w:szCs w:val="22"/>
          <w:bdr w:val="none" w:sz="0" w:space="0" w:color="auto" w:frame="1"/>
        </w:rPr>
        <w:t xml:space="preserve">días siguientes al arribo estimado del </w:t>
      </w:r>
      <w:r w:rsidR="00A9257B">
        <w:rPr>
          <w:rStyle w:val="Textoennegrita"/>
          <w:rFonts w:ascii="Tahoma" w:hAnsi="Tahoma" w:cs="Tahoma"/>
          <w:b w:val="0"/>
          <w:bCs w:val="0"/>
          <w:sz w:val="22"/>
          <w:szCs w:val="22"/>
          <w:bdr w:val="none" w:sz="0" w:space="0" w:color="auto" w:frame="1"/>
        </w:rPr>
        <w:t>transporte</w:t>
      </w:r>
      <w:r w:rsidRPr="00FF549F">
        <w:rPr>
          <w:rStyle w:val="Textoennegrita"/>
          <w:rFonts w:ascii="Tahoma" w:hAnsi="Tahoma" w:cs="Tahoma"/>
          <w:b w:val="0"/>
          <w:bCs w:val="0"/>
          <w:sz w:val="22"/>
          <w:szCs w:val="22"/>
          <w:bdr w:val="none" w:sz="0" w:space="0" w:color="auto" w:frame="1"/>
        </w:rPr>
        <w:t>. En el caso de aclaraciones por faltas y sobras, se procederá según lo establecido en el numeral 2 del Título III de este Capítulo.”</w:t>
      </w:r>
      <w:r w:rsidR="009D1C76">
        <w:rPr>
          <w:rStyle w:val="Textoennegrita"/>
          <w:rFonts w:ascii="Tahoma" w:hAnsi="Tahoma" w:cs="Tahoma"/>
          <w:b w:val="0"/>
          <w:bCs w:val="0"/>
          <w:sz w:val="22"/>
          <w:szCs w:val="22"/>
          <w:bdr w:val="none" w:sz="0" w:space="0" w:color="auto" w:frame="1"/>
        </w:rPr>
        <w:t>.</w:t>
      </w:r>
    </w:p>
    <w:p w14:paraId="6DB09041" w14:textId="77777777" w:rsidR="00FF549F" w:rsidRPr="00FF549F" w:rsidRDefault="00FF549F" w:rsidP="00FF549F">
      <w:pPr>
        <w:pStyle w:val="NormalWeb"/>
        <w:spacing w:before="0" w:beforeAutospacing="0" w:after="0" w:afterAutospacing="0"/>
        <w:jc w:val="both"/>
        <w:rPr>
          <w:rStyle w:val="Textoennegrita"/>
          <w:rFonts w:ascii="Tahoma" w:hAnsi="Tahoma" w:cs="Tahoma"/>
          <w:sz w:val="22"/>
          <w:szCs w:val="22"/>
          <w:bdr w:val="none" w:sz="0" w:space="0" w:color="auto" w:frame="1"/>
        </w:rPr>
      </w:pPr>
    </w:p>
    <w:p w14:paraId="299B10E4" w14:textId="06AA2D82" w:rsidR="00FF549F" w:rsidRPr="001E7FF5" w:rsidRDefault="00805CF4" w:rsidP="00FF549F">
      <w:pPr>
        <w:pStyle w:val="NormalWeb"/>
        <w:numPr>
          <w:ilvl w:val="0"/>
          <w:numId w:val="6"/>
        </w:numPr>
        <w:spacing w:before="0" w:beforeAutospacing="0" w:after="0" w:afterAutospacing="0"/>
        <w:jc w:val="both"/>
        <w:rPr>
          <w:rStyle w:val="Textoennegrita"/>
          <w:rFonts w:ascii="Tahoma" w:hAnsi="Tahoma" w:cs="Tahoma"/>
          <w:b w:val="0"/>
          <w:bCs w:val="0"/>
          <w:sz w:val="22"/>
          <w:szCs w:val="22"/>
        </w:rPr>
      </w:pPr>
      <w:r>
        <w:rPr>
          <w:rStyle w:val="Textoennegrita"/>
          <w:rFonts w:ascii="Tahoma" w:hAnsi="Tahoma" w:cs="Tahoma"/>
          <w:sz w:val="22"/>
          <w:szCs w:val="22"/>
        </w:rPr>
        <w:t>INSÉRTASE</w:t>
      </w:r>
      <w:r w:rsidR="00FF549F" w:rsidRPr="00FF549F">
        <w:rPr>
          <w:rStyle w:val="Textoennegrita"/>
          <w:rFonts w:ascii="Tahoma" w:hAnsi="Tahoma" w:cs="Tahoma"/>
          <w:b w:val="0"/>
          <w:bCs w:val="0"/>
          <w:sz w:val="22"/>
          <w:szCs w:val="22"/>
        </w:rPr>
        <w:t xml:space="preserve">, </w:t>
      </w:r>
      <w:r w:rsidR="009D1C76" w:rsidRPr="00EE4952">
        <w:rPr>
          <w:rStyle w:val="Textoennegrita"/>
          <w:rFonts w:ascii="Tahoma" w:hAnsi="Tahoma" w:cs="Tahoma"/>
          <w:b w:val="0"/>
          <w:bCs w:val="0"/>
          <w:sz w:val="22"/>
          <w:szCs w:val="22"/>
        </w:rPr>
        <w:t xml:space="preserve">a continuación del </w:t>
      </w:r>
      <w:r w:rsidR="009D1C76" w:rsidRPr="00EE4952">
        <w:rPr>
          <w:rStyle w:val="Textoennegrita"/>
          <w:rFonts w:ascii="Tahoma" w:hAnsi="Tahoma" w:cs="Tahoma"/>
          <w:b w:val="0"/>
          <w:bCs w:val="0"/>
          <w:sz w:val="22"/>
          <w:szCs w:val="22"/>
          <w:bdr w:val="none" w:sz="0" w:space="0" w:color="auto" w:frame="1"/>
        </w:rPr>
        <w:t xml:space="preserve">segundo párrafo del numeral 2.8 relativo a “Aclaraciones a las guías Courier de Ingreso”, del Título II “De la presentación de los Envíos de Entrega Rápida o Expresos ante la Aduana de Ingreso”, </w:t>
      </w:r>
      <w:r w:rsidR="00354999">
        <w:rPr>
          <w:rStyle w:val="Textoennegrita"/>
          <w:rFonts w:ascii="Tahoma" w:hAnsi="Tahoma" w:cs="Tahoma"/>
          <w:b w:val="0"/>
          <w:bCs w:val="0"/>
          <w:sz w:val="22"/>
          <w:szCs w:val="22"/>
        </w:rPr>
        <w:t>el</w:t>
      </w:r>
      <w:r w:rsidR="00FF549F" w:rsidRPr="00EE4952">
        <w:rPr>
          <w:rStyle w:val="Textoennegrita"/>
          <w:rFonts w:ascii="Tahoma" w:hAnsi="Tahoma" w:cs="Tahoma"/>
          <w:b w:val="0"/>
          <w:bCs w:val="0"/>
          <w:sz w:val="22"/>
          <w:szCs w:val="22"/>
        </w:rPr>
        <w:t xml:space="preserve"> siguiente párrafo</w:t>
      </w:r>
      <w:r w:rsidR="009D1C76">
        <w:rPr>
          <w:rStyle w:val="Textoennegrita"/>
          <w:rFonts w:ascii="Tahoma" w:hAnsi="Tahoma" w:cs="Tahoma"/>
          <w:b w:val="0"/>
          <w:bCs w:val="0"/>
          <w:sz w:val="22"/>
          <w:szCs w:val="22"/>
        </w:rPr>
        <w:t>,</w:t>
      </w:r>
      <w:r w:rsidR="00FF549F" w:rsidRPr="00EE4952">
        <w:rPr>
          <w:rStyle w:val="Textoennegrita"/>
          <w:rFonts w:ascii="Tahoma" w:hAnsi="Tahoma" w:cs="Tahoma"/>
          <w:b w:val="0"/>
          <w:bCs w:val="0"/>
          <w:sz w:val="22"/>
          <w:szCs w:val="22"/>
        </w:rPr>
        <w:t xml:space="preserve"> </w:t>
      </w:r>
      <w:r w:rsidR="00FF549F" w:rsidRPr="00EE4952">
        <w:rPr>
          <w:rStyle w:val="Textoennegrita"/>
          <w:rFonts w:ascii="Tahoma" w:hAnsi="Tahoma" w:cs="Tahoma"/>
          <w:b w:val="0"/>
          <w:bCs w:val="0"/>
          <w:sz w:val="22"/>
          <w:szCs w:val="22"/>
          <w:bdr w:val="none" w:sz="0" w:space="0" w:color="auto" w:frame="1"/>
        </w:rPr>
        <w:t xml:space="preserve">pasando </w:t>
      </w:r>
      <w:r w:rsidR="009D1C76">
        <w:rPr>
          <w:rStyle w:val="Textoennegrita"/>
          <w:rFonts w:ascii="Tahoma" w:hAnsi="Tahoma" w:cs="Tahoma"/>
          <w:b w:val="0"/>
          <w:bCs w:val="0"/>
          <w:sz w:val="22"/>
          <w:szCs w:val="22"/>
          <w:bdr w:val="none" w:sz="0" w:space="0" w:color="auto" w:frame="1"/>
        </w:rPr>
        <w:t xml:space="preserve">el actual párrafo </w:t>
      </w:r>
      <w:r w:rsidR="000F5695">
        <w:rPr>
          <w:rStyle w:val="Textoennegrita"/>
          <w:rFonts w:ascii="Tahoma" w:hAnsi="Tahoma" w:cs="Tahoma"/>
          <w:b w:val="0"/>
          <w:bCs w:val="0"/>
          <w:sz w:val="22"/>
          <w:szCs w:val="22"/>
          <w:bdr w:val="none" w:sz="0" w:space="0" w:color="auto" w:frame="1"/>
        </w:rPr>
        <w:t xml:space="preserve">tercero </w:t>
      </w:r>
      <w:r w:rsidR="009D1C76">
        <w:rPr>
          <w:rStyle w:val="Textoennegrita"/>
          <w:rFonts w:ascii="Tahoma" w:hAnsi="Tahoma" w:cs="Tahoma"/>
          <w:b w:val="0"/>
          <w:bCs w:val="0"/>
          <w:sz w:val="22"/>
          <w:szCs w:val="22"/>
          <w:bdr w:val="none" w:sz="0" w:space="0" w:color="auto" w:frame="1"/>
        </w:rPr>
        <w:t>a</w:t>
      </w:r>
      <w:r w:rsidR="00FF549F" w:rsidRPr="00EE4952">
        <w:rPr>
          <w:rStyle w:val="Textoennegrita"/>
          <w:rFonts w:ascii="Tahoma" w:hAnsi="Tahoma" w:cs="Tahoma"/>
          <w:b w:val="0"/>
          <w:bCs w:val="0"/>
          <w:sz w:val="22"/>
          <w:szCs w:val="22"/>
          <w:bdr w:val="none" w:sz="0" w:space="0" w:color="auto" w:frame="1"/>
        </w:rPr>
        <w:t xml:space="preserve"> ser el </w:t>
      </w:r>
      <w:r w:rsidR="000F5695">
        <w:rPr>
          <w:rStyle w:val="Textoennegrita"/>
          <w:rFonts w:ascii="Tahoma" w:hAnsi="Tahoma" w:cs="Tahoma"/>
          <w:b w:val="0"/>
          <w:bCs w:val="0"/>
          <w:sz w:val="22"/>
          <w:szCs w:val="22"/>
          <w:bdr w:val="none" w:sz="0" w:space="0" w:color="auto" w:frame="1"/>
        </w:rPr>
        <w:t>cuarto</w:t>
      </w:r>
      <w:r w:rsidR="000F5695" w:rsidRPr="00EE4952">
        <w:rPr>
          <w:rStyle w:val="Textoennegrita"/>
          <w:rFonts w:ascii="Tahoma" w:hAnsi="Tahoma" w:cs="Tahoma"/>
          <w:b w:val="0"/>
          <w:bCs w:val="0"/>
          <w:sz w:val="22"/>
          <w:szCs w:val="22"/>
          <w:bdr w:val="none" w:sz="0" w:space="0" w:color="auto" w:frame="1"/>
        </w:rPr>
        <w:t xml:space="preserve"> </w:t>
      </w:r>
      <w:r w:rsidR="00FF549F" w:rsidRPr="00EE4952">
        <w:rPr>
          <w:rStyle w:val="Textoennegrita"/>
          <w:rFonts w:ascii="Tahoma" w:hAnsi="Tahoma" w:cs="Tahoma"/>
          <w:b w:val="0"/>
          <w:bCs w:val="0"/>
          <w:sz w:val="22"/>
          <w:szCs w:val="22"/>
          <w:bdr w:val="none" w:sz="0" w:space="0" w:color="auto" w:frame="1"/>
        </w:rPr>
        <w:t xml:space="preserve">y </w:t>
      </w:r>
      <w:r w:rsidR="009D1C76">
        <w:rPr>
          <w:rStyle w:val="Textoennegrita"/>
          <w:rFonts w:ascii="Tahoma" w:hAnsi="Tahoma" w:cs="Tahoma"/>
          <w:b w:val="0"/>
          <w:bCs w:val="0"/>
          <w:sz w:val="22"/>
          <w:szCs w:val="22"/>
          <w:bdr w:val="none" w:sz="0" w:space="0" w:color="auto" w:frame="1"/>
        </w:rPr>
        <w:t>así sucesivamente</w:t>
      </w:r>
      <w:r w:rsidR="00FF549F" w:rsidRPr="00EE4952">
        <w:rPr>
          <w:rStyle w:val="Textoennegrita"/>
          <w:rFonts w:ascii="Tahoma" w:hAnsi="Tahoma" w:cs="Tahoma"/>
          <w:b w:val="0"/>
          <w:bCs w:val="0"/>
          <w:sz w:val="22"/>
          <w:szCs w:val="22"/>
          <w:bdr w:val="none" w:sz="0" w:space="0" w:color="auto" w:frame="1"/>
        </w:rPr>
        <w:t>:</w:t>
      </w:r>
    </w:p>
    <w:p w14:paraId="49A08634" w14:textId="77777777" w:rsidR="00C8540E" w:rsidRPr="00EE4952" w:rsidRDefault="00C8540E" w:rsidP="001E7FF5">
      <w:pPr>
        <w:pStyle w:val="NormalWeb"/>
        <w:spacing w:before="0" w:beforeAutospacing="0" w:after="0" w:afterAutospacing="0"/>
        <w:ind w:left="1080"/>
        <w:jc w:val="both"/>
        <w:rPr>
          <w:rStyle w:val="Textoennegrita"/>
          <w:rFonts w:ascii="Tahoma" w:hAnsi="Tahoma" w:cs="Tahoma"/>
          <w:b w:val="0"/>
          <w:bCs w:val="0"/>
          <w:sz w:val="22"/>
          <w:szCs w:val="22"/>
        </w:rPr>
      </w:pPr>
    </w:p>
    <w:p w14:paraId="3CE3B74C" w14:textId="3E1F5468" w:rsidR="00FF549F" w:rsidRPr="005B7AF1" w:rsidRDefault="00FF549F" w:rsidP="005B7AF1">
      <w:pPr>
        <w:pStyle w:val="NormalWeb"/>
        <w:spacing w:before="0" w:beforeAutospacing="0" w:after="0" w:afterAutospacing="0"/>
        <w:ind w:left="1080"/>
        <w:jc w:val="both"/>
        <w:rPr>
          <w:rStyle w:val="Textoennegrita"/>
          <w:rFonts w:ascii="Tahoma" w:hAnsi="Tahoma" w:cs="Tahoma"/>
          <w:b w:val="0"/>
          <w:bCs w:val="0"/>
          <w:sz w:val="22"/>
          <w:szCs w:val="22"/>
        </w:rPr>
      </w:pPr>
      <w:r w:rsidRPr="00EE4952">
        <w:rPr>
          <w:rStyle w:val="Textoennegrita"/>
          <w:rFonts w:ascii="Tahoma" w:hAnsi="Tahoma" w:cs="Tahoma"/>
          <w:b w:val="0"/>
          <w:bCs w:val="0"/>
          <w:sz w:val="22"/>
          <w:szCs w:val="22"/>
        </w:rPr>
        <w:t xml:space="preserve">“La EEER siempre deberá </w:t>
      </w:r>
      <w:r w:rsidRPr="00FF549F">
        <w:rPr>
          <w:rStyle w:val="Textoennegrita"/>
          <w:rFonts w:ascii="Tahoma" w:hAnsi="Tahoma" w:cs="Tahoma"/>
          <w:b w:val="0"/>
          <w:bCs w:val="0"/>
          <w:sz w:val="22"/>
          <w:szCs w:val="22"/>
        </w:rPr>
        <w:t>aclarar el valor del RUT del consignatario de la guía aceptada por aduana cuando haya utilizado el RUT genérico (99999999-9) al momento de la transmisión de ésta al sistema del Servicio Nacional de Aduanas, incorporando el valor del RUT vigente del consignatario de las mercancías</w:t>
      </w:r>
      <w:r w:rsidR="008F3EAE">
        <w:rPr>
          <w:rStyle w:val="Textoennegrita"/>
          <w:rFonts w:ascii="Tahoma" w:hAnsi="Tahoma" w:cs="Tahoma"/>
          <w:b w:val="0"/>
          <w:bCs w:val="0"/>
          <w:sz w:val="22"/>
          <w:szCs w:val="22"/>
        </w:rPr>
        <w:t>, dentro de los plazos establecido</w:t>
      </w:r>
      <w:r w:rsidR="0004761D">
        <w:rPr>
          <w:rStyle w:val="Textoennegrita"/>
          <w:rFonts w:ascii="Tahoma" w:hAnsi="Tahoma" w:cs="Tahoma"/>
          <w:b w:val="0"/>
          <w:bCs w:val="0"/>
          <w:sz w:val="22"/>
          <w:szCs w:val="22"/>
        </w:rPr>
        <w:t>s</w:t>
      </w:r>
      <w:r w:rsidRPr="00FF549F">
        <w:rPr>
          <w:rStyle w:val="Textoennegrita"/>
          <w:rFonts w:ascii="Tahoma" w:hAnsi="Tahoma" w:cs="Tahoma"/>
          <w:b w:val="0"/>
          <w:bCs w:val="0"/>
          <w:sz w:val="22"/>
          <w:szCs w:val="22"/>
        </w:rPr>
        <w:t xml:space="preserve">. </w:t>
      </w:r>
      <w:r w:rsidR="00413CFE">
        <w:rPr>
          <w:rStyle w:val="Textoennegrita"/>
          <w:rFonts w:ascii="Tahoma" w:hAnsi="Tahoma" w:cs="Tahoma"/>
          <w:b w:val="0"/>
          <w:bCs w:val="0"/>
          <w:sz w:val="22"/>
          <w:szCs w:val="22"/>
        </w:rPr>
        <w:t>La referida</w:t>
      </w:r>
      <w:r w:rsidRPr="00FF549F">
        <w:rPr>
          <w:rStyle w:val="Textoennegrita"/>
          <w:rFonts w:ascii="Tahoma" w:hAnsi="Tahoma" w:cs="Tahoma"/>
          <w:b w:val="0"/>
          <w:bCs w:val="0"/>
          <w:sz w:val="22"/>
          <w:szCs w:val="22"/>
        </w:rPr>
        <w:t xml:space="preserve"> aclaración no será requisito para e</w:t>
      </w:r>
      <w:r w:rsidR="00B35C6F">
        <w:rPr>
          <w:rStyle w:val="Textoennegrita"/>
          <w:rFonts w:ascii="Tahoma" w:hAnsi="Tahoma" w:cs="Tahoma"/>
          <w:b w:val="0"/>
          <w:bCs w:val="0"/>
          <w:sz w:val="22"/>
          <w:szCs w:val="22"/>
        </w:rPr>
        <w:t>fectuar</w:t>
      </w:r>
      <w:r w:rsidR="00AF015B">
        <w:rPr>
          <w:rStyle w:val="Textoennegrita"/>
          <w:rFonts w:ascii="Tahoma" w:hAnsi="Tahoma" w:cs="Tahoma"/>
          <w:b w:val="0"/>
          <w:bCs w:val="0"/>
          <w:sz w:val="22"/>
          <w:szCs w:val="22"/>
        </w:rPr>
        <w:t xml:space="preserve"> e</w:t>
      </w:r>
      <w:r w:rsidRPr="00FF549F">
        <w:rPr>
          <w:rStyle w:val="Textoennegrita"/>
          <w:rFonts w:ascii="Tahoma" w:hAnsi="Tahoma" w:cs="Tahoma"/>
          <w:b w:val="0"/>
          <w:bCs w:val="0"/>
          <w:sz w:val="22"/>
          <w:szCs w:val="22"/>
        </w:rPr>
        <w:t>l despacho de los envíos de entrega rápida</w:t>
      </w:r>
      <w:r w:rsidR="004E0D9F">
        <w:rPr>
          <w:rStyle w:val="Textoennegrita"/>
          <w:rFonts w:ascii="Tahoma" w:hAnsi="Tahoma" w:cs="Tahoma"/>
          <w:b w:val="0"/>
          <w:bCs w:val="0"/>
          <w:sz w:val="22"/>
          <w:szCs w:val="22"/>
        </w:rPr>
        <w:t xml:space="preserve"> </w:t>
      </w:r>
      <w:r w:rsidR="00413CFE">
        <w:rPr>
          <w:rStyle w:val="Textoennegrita"/>
          <w:rFonts w:ascii="Tahoma" w:hAnsi="Tahoma" w:cs="Tahoma"/>
          <w:b w:val="0"/>
          <w:bCs w:val="0"/>
          <w:sz w:val="22"/>
          <w:szCs w:val="22"/>
        </w:rPr>
        <w:t>correspondientes a</w:t>
      </w:r>
      <w:r w:rsidR="00FE4F59">
        <w:rPr>
          <w:rStyle w:val="Textoennegrita"/>
          <w:rFonts w:ascii="Tahoma" w:hAnsi="Tahoma" w:cs="Tahoma"/>
          <w:b w:val="0"/>
          <w:bCs w:val="0"/>
          <w:sz w:val="22"/>
          <w:szCs w:val="22"/>
        </w:rPr>
        <w:t xml:space="preserve"> la categorización de</w:t>
      </w:r>
      <w:r w:rsidR="00FD3146">
        <w:rPr>
          <w:rStyle w:val="Textoennegrita"/>
          <w:rFonts w:ascii="Tahoma" w:hAnsi="Tahoma" w:cs="Tahoma"/>
          <w:b w:val="0"/>
          <w:bCs w:val="0"/>
          <w:sz w:val="22"/>
          <w:szCs w:val="22"/>
        </w:rPr>
        <w:t xml:space="preserve"> l</w:t>
      </w:r>
      <w:r w:rsidR="00D431BC">
        <w:rPr>
          <w:rStyle w:val="Textoennegrita"/>
          <w:rFonts w:ascii="Tahoma" w:hAnsi="Tahoma" w:cs="Tahoma"/>
          <w:b w:val="0"/>
          <w:bCs w:val="0"/>
          <w:sz w:val="22"/>
          <w:szCs w:val="22"/>
        </w:rPr>
        <w:t>os</w:t>
      </w:r>
      <w:r w:rsidR="00FD3146">
        <w:rPr>
          <w:rStyle w:val="Textoennegrita"/>
          <w:rFonts w:ascii="Tahoma" w:hAnsi="Tahoma" w:cs="Tahoma"/>
          <w:b w:val="0"/>
          <w:bCs w:val="0"/>
          <w:sz w:val="22"/>
          <w:szCs w:val="22"/>
        </w:rPr>
        <w:t xml:space="preserve"> l</w:t>
      </w:r>
      <w:r w:rsidR="00D431BC">
        <w:rPr>
          <w:rStyle w:val="Textoennegrita"/>
          <w:rFonts w:ascii="Tahoma" w:hAnsi="Tahoma" w:cs="Tahoma"/>
          <w:b w:val="0"/>
          <w:bCs w:val="0"/>
          <w:sz w:val="22"/>
          <w:szCs w:val="22"/>
        </w:rPr>
        <w:t>iterales</w:t>
      </w:r>
      <w:r w:rsidR="00FD3146">
        <w:rPr>
          <w:rStyle w:val="Textoennegrita"/>
          <w:rFonts w:ascii="Tahoma" w:hAnsi="Tahoma" w:cs="Tahoma"/>
          <w:b w:val="0"/>
          <w:bCs w:val="0"/>
          <w:sz w:val="22"/>
          <w:szCs w:val="22"/>
        </w:rPr>
        <w:t xml:space="preserve"> a) y b) del numeral </w:t>
      </w:r>
      <w:r w:rsidR="00AD1148">
        <w:rPr>
          <w:rStyle w:val="Textoennegrita"/>
          <w:rFonts w:ascii="Tahoma" w:hAnsi="Tahoma" w:cs="Tahoma"/>
          <w:b w:val="0"/>
          <w:bCs w:val="0"/>
          <w:sz w:val="22"/>
          <w:szCs w:val="22"/>
        </w:rPr>
        <w:t>1 del presente Título</w:t>
      </w:r>
      <w:r w:rsidR="00D431BC">
        <w:rPr>
          <w:rStyle w:val="Textoennegrita"/>
          <w:rFonts w:ascii="Tahoma" w:hAnsi="Tahoma" w:cs="Tahoma"/>
          <w:b w:val="0"/>
          <w:bCs w:val="0"/>
          <w:sz w:val="22"/>
          <w:szCs w:val="22"/>
        </w:rPr>
        <w:t xml:space="preserve">, </w:t>
      </w:r>
      <w:r w:rsidR="009B74D7">
        <w:rPr>
          <w:rStyle w:val="Textoennegrita"/>
          <w:rFonts w:ascii="Tahoma" w:hAnsi="Tahoma" w:cs="Tahoma"/>
          <w:b w:val="0"/>
          <w:bCs w:val="0"/>
          <w:sz w:val="22"/>
          <w:szCs w:val="22"/>
        </w:rPr>
        <w:t>que so</w:t>
      </w:r>
      <w:r w:rsidR="008F3EAE">
        <w:rPr>
          <w:rStyle w:val="Textoennegrita"/>
          <w:rFonts w:ascii="Tahoma" w:hAnsi="Tahoma" w:cs="Tahoma"/>
          <w:b w:val="0"/>
          <w:bCs w:val="0"/>
          <w:sz w:val="22"/>
          <w:szCs w:val="22"/>
        </w:rPr>
        <w:t>n aquellos que</w:t>
      </w:r>
      <w:r w:rsidR="002D0F97">
        <w:rPr>
          <w:rStyle w:val="Textoennegrita"/>
          <w:rFonts w:ascii="Tahoma" w:hAnsi="Tahoma" w:cs="Tahoma"/>
          <w:b w:val="0"/>
          <w:bCs w:val="0"/>
          <w:sz w:val="22"/>
          <w:szCs w:val="22"/>
        </w:rPr>
        <w:t xml:space="preserve"> solo</w:t>
      </w:r>
      <w:r w:rsidR="009B74D7">
        <w:rPr>
          <w:rStyle w:val="Textoennegrita"/>
          <w:rFonts w:ascii="Tahoma" w:hAnsi="Tahoma" w:cs="Tahoma"/>
          <w:b w:val="0"/>
          <w:bCs w:val="0"/>
          <w:sz w:val="22"/>
          <w:szCs w:val="22"/>
        </w:rPr>
        <w:t xml:space="preserve"> requieren de </w:t>
      </w:r>
      <w:r w:rsidR="00354999">
        <w:rPr>
          <w:rStyle w:val="Textoennegrita"/>
          <w:rFonts w:ascii="Tahoma" w:hAnsi="Tahoma" w:cs="Tahoma"/>
          <w:b w:val="0"/>
          <w:bCs w:val="0"/>
          <w:sz w:val="22"/>
          <w:szCs w:val="22"/>
        </w:rPr>
        <w:t>l</w:t>
      </w:r>
      <w:r w:rsidR="009B74D7">
        <w:rPr>
          <w:rStyle w:val="Textoennegrita"/>
          <w:rFonts w:ascii="Tahoma" w:hAnsi="Tahoma" w:cs="Tahoma"/>
          <w:b w:val="0"/>
          <w:bCs w:val="0"/>
          <w:sz w:val="22"/>
          <w:szCs w:val="22"/>
        </w:rPr>
        <w:t>a guía</w:t>
      </w:r>
      <w:r w:rsidR="008F3EAE">
        <w:rPr>
          <w:rStyle w:val="Textoennegrita"/>
          <w:rFonts w:ascii="Tahoma" w:hAnsi="Tahoma" w:cs="Tahoma"/>
          <w:b w:val="0"/>
          <w:bCs w:val="0"/>
          <w:sz w:val="22"/>
          <w:szCs w:val="22"/>
        </w:rPr>
        <w:t xml:space="preserve"> para su retiro de zona primaria</w:t>
      </w:r>
      <w:r w:rsidRPr="00FF549F">
        <w:rPr>
          <w:rStyle w:val="Textoennegrita"/>
          <w:rFonts w:ascii="Tahoma" w:hAnsi="Tahoma" w:cs="Tahoma"/>
          <w:b w:val="0"/>
          <w:bCs w:val="0"/>
          <w:sz w:val="22"/>
          <w:szCs w:val="22"/>
        </w:rPr>
        <w:t>.</w:t>
      </w:r>
      <w:r w:rsidR="00B46EA8">
        <w:rPr>
          <w:rStyle w:val="Textoennegrita"/>
          <w:rFonts w:ascii="Tahoma" w:hAnsi="Tahoma" w:cs="Tahoma"/>
          <w:b w:val="0"/>
          <w:bCs w:val="0"/>
          <w:sz w:val="22"/>
          <w:szCs w:val="22"/>
        </w:rPr>
        <w:t xml:space="preserve"> </w:t>
      </w:r>
      <w:r w:rsidR="00EF20C0">
        <w:rPr>
          <w:rStyle w:val="Textoennegrita"/>
          <w:rFonts w:ascii="Tahoma" w:hAnsi="Tahoma" w:cs="Tahoma"/>
          <w:b w:val="0"/>
          <w:bCs w:val="0"/>
          <w:sz w:val="22"/>
          <w:szCs w:val="22"/>
        </w:rPr>
        <w:t>Tampoco será requisito</w:t>
      </w:r>
      <w:r w:rsidR="00B46EA8">
        <w:rPr>
          <w:rStyle w:val="Textoennegrita"/>
          <w:rFonts w:ascii="Tahoma" w:hAnsi="Tahoma" w:cs="Tahoma"/>
          <w:b w:val="0"/>
          <w:bCs w:val="0"/>
          <w:sz w:val="22"/>
          <w:szCs w:val="22"/>
        </w:rPr>
        <w:t xml:space="preserve"> esta</w:t>
      </w:r>
      <w:r w:rsidR="00EF20C0">
        <w:rPr>
          <w:rStyle w:val="Textoennegrita"/>
          <w:rFonts w:ascii="Tahoma" w:hAnsi="Tahoma" w:cs="Tahoma"/>
          <w:b w:val="0"/>
          <w:bCs w:val="0"/>
          <w:sz w:val="22"/>
          <w:szCs w:val="22"/>
        </w:rPr>
        <w:t xml:space="preserve"> aclaración </w:t>
      </w:r>
      <w:r w:rsidR="00226964">
        <w:rPr>
          <w:rStyle w:val="Textoennegrita"/>
          <w:rFonts w:ascii="Tahoma" w:hAnsi="Tahoma" w:cs="Tahoma"/>
          <w:b w:val="0"/>
          <w:bCs w:val="0"/>
          <w:sz w:val="22"/>
          <w:szCs w:val="22"/>
        </w:rPr>
        <w:t>d</w:t>
      </w:r>
      <w:r w:rsidR="00EF20C0" w:rsidRPr="00FF549F">
        <w:rPr>
          <w:rStyle w:val="Textoennegrita"/>
          <w:rFonts w:ascii="Tahoma" w:hAnsi="Tahoma" w:cs="Tahoma"/>
          <w:b w:val="0"/>
          <w:bCs w:val="0"/>
          <w:sz w:val="22"/>
          <w:szCs w:val="22"/>
        </w:rPr>
        <w:t xml:space="preserve">el RUT genérico </w:t>
      </w:r>
      <w:r w:rsidR="002D7C0B">
        <w:rPr>
          <w:rStyle w:val="Textoennegrita"/>
          <w:rFonts w:ascii="Tahoma" w:hAnsi="Tahoma" w:cs="Tahoma"/>
          <w:b w:val="0"/>
          <w:bCs w:val="0"/>
          <w:sz w:val="22"/>
          <w:szCs w:val="22"/>
        </w:rPr>
        <w:t xml:space="preserve">para aquellos envíos que </w:t>
      </w:r>
      <w:r w:rsidR="00EF20C0">
        <w:rPr>
          <w:rStyle w:val="Textoennegrita"/>
          <w:rFonts w:ascii="Tahoma" w:hAnsi="Tahoma" w:cs="Tahoma"/>
          <w:b w:val="0"/>
          <w:bCs w:val="0"/>
          <w:sz w:val="22"/>
          <w:szCs w:val="22"/>
        </w:rPr>
        <w:t>no haya</w:t>
      </w:r>
      <w:r w:rsidR="004830D6">
        <w:rPr>
          <w:rStyle w:val="Textoennegrita"/>
          <w:rFonts w:ascii="Tahoma" w:hAnsi="Tahoma" w:cs="Tahoma"/>
          <w:b w:val="0"/>
          <w:bCs w:val="0"/>
          <w:sz w:val="22"/>
          <w:szCs w:val="22"/>
        </w:rPr>
        <w:t>n</w:t>
      </w:r>
      <w:r w:rsidR="00EF20C0">
        <w:rPr>
          <w:rStyle w:val="Textoennegrita"/>
          <w:rFonts w:ascii="Tahoma" w:hAnsi="Tahoma" w:cs="Tahoma"/>
          <w:b w:val="0"/>
          <w:bCs w:val="0"/>
          <w:sz w:val="22"/>
          <w:szCs w:val="22"/>
        </w:rPr>
        <w:t xml:space="preserve"> podido ser despachado</w:t>
      </w:r>
      <w:r w:rsidR="004830D6">
        <w:rPr>
          <w:rStyle w:val="Textoennegrita"/>
          <w:rFonts w:ascii="Tahoma" w:hAnsi="Tahoma" w:cs="Tahoma"/>
          <w:b w:val="0"/>
          <w:bCs w:val="0"/>
          <w:sz w:val="22"/>
          <w:szCs w:val="22"/>
        </w:rPr>
        <w:t>s</w:t>
      </w:r>
      <w:r w:rsidR="00B46EA8">
        <w:rPr>
          <w:rStyle w:val="Textoennegrita"/>
          <w:rFonts w:ascii="Tahoma" w:hAnsi="Tahoma" w:cs="Tahoma"/>
          <w:b w:val="0"/>
          <w:bCs w:val="0"/>
          <w:sz w:val="22"/>
          <w:szCs w:val="22"/>
        </w:rPr>
        <w:t xml:space="preserve"> de zona primaria</w:t>
      </w:r>
      <w:r w:rsidR="00EF20C0">
        <w:rPr>
          <w:rStyle w:val="Textoennegrita"/>
          <w:rFonts w:ascii="Tahoma" w:hAnsi="Tahoma" w:cs="Tahoma"/>
          <w:b w:val="0"/>
          <w:bCs w:val="0"/>
          <w:sz w:val="22"/>
          <w:szCs w:val="22"/>
        </w:rPr>
        <w:t xml:space="preserve"> d</w:t>
      </w:r>
      <w:r w:rsidR="00226964">
        <w:rPr>
          <w:rStyle w:val="Textoennegrita"/>
          <w:rFonts w:ascii="Tahoma" w:hAnsi="Tahoma" w:cs="Tahoma"/>
          <w:b w:val="0"/>
          <w:bCs w:val="0"/>
          <w:sz w:val="22"/>
          <w:szCs w:val="22"/>
        </w:rPr>
        <w:t xml:space="preserve">entro del plazo </w:t>
      </w:r>
      <w:r w:rsidR="00754B53">
        <w:rPr>
          <w:rStyle w:val="Textoennegrita"/>
          <w:rFonts w:ascii="Tahoma" w:hAnsi="Tahoma" w:cs="Tahoma"/>
          <w:b w:val="0"/>
          <w:bCs w:val="0"/>
          <w:sz w:val="22"/>
          <w:szCs w:val="22"/>
        </w:rPr>
        <w:t xml:space="preserve">máximo </w:t>
      </w:r>
      <w:r w:rsidR="00226964">
        <w:rPr>
          <w:rStyle w:val="Textoennegrita"/>
          <w:rFonts w:ascii="Tahoma" w:hAnsi="Tahoma" w:cs="Tahoma"/>
          <w:b w:val="0"/>
          <w:bCs w:val="0"/>
          <w:sz w:val="22"/>
          <w:szCs w:val="22"/>
        </w:rPr>
        <w:t>de almacenamiento</w:t>
      </w:r>
      <w:r w:rsidR="004662CB">
        <w:rPr>
          <w:rStyle w:val="Textoennegrita"/>
          <w:rFonts w:ascii="Tahoma" w:hAnsi="Tahoma" w:cs="Tahoma"/>
          <w:b w:val="0"/>
          <w:bCs w:val="0"/>
          <w:sz w:val="22"/>
          <w:szCs w:val="22"/>
        </w:rPr>
        <w:t xml:space="preserve">, salvo que </w:t>
      </w:r>
      <w:r w:rsidR="005F4FB3">
        <w:rPr>
          <w:rStyle w:val="Textoennegrita"/>
          <w:rFonts w:ascii="Tahoma" w:hAnsi="Tahoma" w:cs="Tahoma"/>
          <w:b w:val="0"/>
          <w:bCs w:val="0"/>
          <w:sz w:val="22"/>
          <w:szCs w:val="22"/>
        </w:rPr>
        <w:t>-</w:t>
      </w:r>
      <w:r w:rsidR="00D13FE8">
        <w:rPr>
          <w:rStyle w:val="Textoennegrita"/>
          <w:rFonts w:ascii="Tahoma" w:hAnsi="Tahoma" w:cs="Tahoma"/>
          <w:b w:val="0"/>
          <w:bCs w:val="0"/>
          <w:sz w:val="22"/>
          <w:szCs w:val="22"/>
        </w:rPr>
        <w:t xml:space="preserve">previo a </w:t>
      </w:r>
      <w:r w:rsidR="005F4FB3">
        <w:rPr>
          <w:rStyle w:val="Textoennegrita"/>
          <w:rFonts w:ascii="Tahoma" w:hAnsi="Tahoma" w:cs="Tahoma"/>
          <w:b w:val="0"/>
          <w:bCs w:val="0"/>
          <w:sz w:val="22"/>
          <w:szCs w:val="22"/>
        </w:rPr>
        <w:t>la</w:t>
      </w:r>
      <w:r w:rsidR="00A4793D">
        <w:rPr>
          <w:rStyle w:val="Textoennegrita"/>
          <w:rFonts w:ascii="Tahoma" w:hAnsi="Tahoma" w:cs="Tahoma"/>
          <w:b w:val="0"/>
          <w:bCs w:val="0"/>
          <w:sz w:val="22"/>
          <w:szCs w:val="22"/>
        </w:rPr>
        <w:t xml:space="preserve"> entrega</w:t>
      </w:r>
      <w:r w:rsidR="005F4FB3">
        <w:rPr>
          <w:rStyle w:val="Textoennegrita"/>
          <w:rFonts w:ascii="Tahoma" w:hAnsi="Tahoma" w:cs="Tahoma"/>
          <w:b w:val="0"/>
          <w:bCs w:val="0"/>
          <w:sz w:val="22"/>
          <w:szCs w:val="22"/>
        </w:rPr>
        <w:t xml:space="preserve"> de la mercancía a la Aduana</w:t>
      </w:r>
      <w:r w:rsidR="00911704">
        <w:rPr>
          <w:rStyle w:val="Textoennegrita"/>
          <w:rFonts w:ascii="Tahoma" w:hAnsi="Tahoma" w:cs="Tahoma"/>
          <w:b w:val="0"/>
          <w:bCs w:val="0"/>
          <w:sz w:val="22"/>
          <w:szCs w:val="22"/>
        </w:rPr>
        <w:t>-</w:t>
      </w:r>
      <w:r w:rsidR="00A4793D">
        <w:rPr>
          <w:rStyle w:val="Textoennegrita"/>
          <w:rFonts w:ascii="Tahoma" w:hAnsi="Tahoma" w:cs="Tahoma"/>
          <w:b w:val="0"/>
          <w:bCs w:val="0"/>
          <w:sz w:val="22"/>
          <w:szCs w:val="22"/>
        </w:rPr>
        <w:t xml:space="preserve"> </w:t>
      </w:r>
      <w:r w:rsidR="004662CB">
        <w:rPr>
          <w:rStyle w:val="Textoennegrita"/>
          <w:rFonts w:ascii="Tahoma" w:hAnsi="Tahoma" w:cs="Tahoma"/>
          <w:b w:val="0"/>
          <w:bCs w:val="0"/>
          <w:sz w:val="22"/>
          <w:szCs w:val="22"/>
        </w:rPr>
        <w:t xml:space="preserve">el importador </w:t>
      </w:r>
      <w:r w:rsidR="002D7C0B">
        <w:rPr>
          <w:rStyle w:val="Textoennegrita"/>
          <w:rFonts w:ascii="Tahoma" w:hAnsi="Tahoma" w:cs="Tahoma"/>
          <w:b w:val="0"/>
          <w:bCs w:val="0"/>
          <w:sz w:val="22"/>
          <w:szCs w:val="22"/>
        </w:rPr>
        <w:t xml:space="preserve">solicite su </w:t>
      </w:r>
      <w:r w:rsidR="00A4793D">
        <w:rPr>
          <w:rStyle w:val="Textoennegrita"/>
          <w:rFonts w:ascii="Tahoma" w:hAnsi="Tahoma" w:cs="Tahoma"/>
          <w:b w:val="0"/>
          <w:bCs w:val="0"/>
          <w:sz w:val="22"/>
          <w:szCs w:val="22"/>
        </w:rPr>
        <w:t>retiro</w:t>
      </w:r>
      <w:r w:rsidR="00BB558C">
        <w:rPr>
          <w:rStyle w:val="Textoennegrita"/>
          <w:rFonts w:ascii="Tahoma" w:hAnsi="Tahoma" w:cs="Tahoma"/>
          <w:b w:val="0"/>
          <w:bCs w:val="0"/>
          <w:sz w:val="22"/>
          <w:szCs w:val="22"/>
        </w:rPr>
        <w:t>, en cuyo caso se deberá</w:t>
      </w:r>
      <w:r w:rsidR="00184FF8">
        <w:rPr>
          <w:rStyle w:val="Textoennegrita"/>
          <w:rFonts w:ascii="Tahoma" w:hAnsi="Tahoma" w:cs="Tahoma"/>
          <w:b w:val="0"/>
          <w:bCs w:val="0"/>
          <w:sz w:val="22"/>
          <w:szCs w:val="22"/>
        </w:rPr>
        <w:t>n aplicar las</w:t>
      </w:r>
      <w:r w:rsidR="00BB558C">
        <w:rPr>
          <w:rStyle w:val="Textoennegrita"/>
          <w:rFonts w:ascii="Tahoma" w:hAnsi="Tahoma" w:cs="Tahoma"/>
          <w:b w:val="0"/>
          <w:bCs w:val="0"/>
          <w:sz w:val="22"/>
          <w:szCs w:val="22"/>
        </w:rPr>
        <w:t xml:space="preserve"> </w:t>
      </w:r>
      <w:r w:rsidR="001470B5">
        <w:rPr>
          <w:rStyle w:val="Textoennegrita"/>
          <w:rFonts w:ascii="Tahoma" w:hAnsi="Tahoma" w:cs="Tahoma"/>
          <w:b w:val="0"/>
          <w:bCs w:val="0"/>
          <w:sz w:val="22"/>
          <w:szCs w:val="22"/>
        </w:rPr>
        <w:t>sanciones</w:t>
      </w:r>
      <w:r w:rsidR="00BB558C">
        <w:rPr>
          <w:rStyle w:val="Textoennegrita"/>
          <w:rFonts w:ascii="Tahoma" w:hAnsi="Tahoma" w:cs="Tahoma"/>
          <w:b w:val="0"/>
          <w:bCs w:val="0"/>
          <w:sz w:val="22"/>
          <w:szCs w:val="22"/>
        </w:rPr>
        <w:t xml:space="preserve"> correspondiente</w:t>
      </w:r>
      <w:r w:rsidR="00184FF8">
        <w:rPr>
          <w:rStyle w:val="Textoennegrita"/>
          <w:rFonts w:ascii="Tahoma" w:hAnsi="Tahoma" w:cs="Tahoma"/>
          <w:b w:val="0"/>
          <w:bCs w:val="0"/>
          <w:sz w:val="22"/>
          <w:szCs w:val="22"/>
        </w:rPr>
        <w:t>s</w:t>
      </w:r>
      <w:r w:rsidR="00BB558C">
        <w:rPr>
          <w:rStyle w:val="Textoennegrita"/>
          <w:rFonts w:ascii="Tahoma" w:hAnsi="Tahoma" w:cs="Tahoma"/>
          <w:b w:val="0"/>
          <w:bCs w:val="0"/>
          <w:sz w:val="22"/>
          <w:szCs w:val="22"/>
        </w:rPr>
        <w:t>.</w:t>
      </w:r>
      <w:r w:rsidRPr="00FF549F">
        <w:rPr>
          <w:rStyle w:val="Textoennegrita"/>
          <w:rFonts w:ascii="Tahoma" w:hAnsi="Tahoma" w:cs="Tahoma"/>
          <w:b w:val="0"/>
          <w:bCs w:val="0"/>
          <w:sz w:val="22"/>
          <w:szCs w:val="22"/>
        </w:rPr>
        <w:t>”</w:t>
      </w:r>
      <w:r w:rsidR="009D1C76">
        <w:rPr>
          <w:rStyle w:val="Textoennegrita"/>
          <w:rFonts w:ascii="Tahoma" w:hAnsi="Tahoma" w:cs="Tahoma"/>
          <w:b w:val="0"/>
          <w:bCs w:val="0"/>
          <w:sz w:val="22"/>
          <w:szCs w:val="22"/>
        </w:rPr>
        <w:t>.</w:t>
      </w:r>
    </w:p>
    <w:p w14:paraId="06FBA87E" w14:textId="77777777" w:rsidR="00FF549F" w:rsidRPr="00FF549F" w:rsidRDefault="00FF549F" w:rsidP="00FF549F">
      <w:pPr>
        <w:pStyle w:val="NormalWeb"/>
        <w:spacing w:before="0" w:beforeAutospacing="0" w:after="0" w:afterAutospacing="0"/>
        <w:ind w:left="1080"/>
        <w:jc w:val="both"/>
        <w:rPr>
          <w:rStyle w:val="Textoennegrita"/>
          <w:rFonts w:ascii="Tahoma" w:hAnsi="Tahoma" w:cs="Tahoma"/>
          <w:b w:val="0"/>
          <w:bCs w:val="0"/>
          <w:sz w:val="22"/>
          <w:szCs w:val="22"/>
          <w:bdr w:val="none" w:sz="0" w:space="0" w:color="auto" w:frame="1"/>
        </w:rPr>
      </w:pPr>
    </w:p>
    <w:p w14:paraId="7F7BA0FE" w14:textId="69E70AEC" w:rsidR="00FF549F" w:rsidRPr="00D5277B" w:rsidRDefault="00FF549F" w:rsidP="00FF549F">
      <w:pPr>
        <w:pStyle w:val="NormalWeb"/>
        <w:numPr>
          <w:ilvl w:val="0"/>
          <w:numId w:val="6"/>
        </w:numPr>
        <w:spacing w:before="0" w:beforeAutospacing="0" w:after="0" w:afterAutospacing="0"/>
        <w:jc w:val="both"/>
        <w:rPr>
          <w:rStyle w:val="Textoennegrita"/>
          <w:rFonts w:ascii="Tahoma" w:hAnsi="Tahoma" w:cs="Tahoma"/>
          <w:b w:val="0"/>
          <w:bCs w:val="0"/>
          <w:sz w:val="22"/>
          <w:szCs w:val="22"/>
        </w:rPr>
      </w:pPr>
      <w:r w:rsidRPr="00FF549F">
        <w:rPr>
          <w:rStyle w:val="Textoennegrita"/>
          <w:rFonts w:ascii="Tahoma" w:hAnsi="Tahoma" w:cs="Tahoma"/>
          <w:sz w:val="22"/>
          <w:szCs w:val="22"/>
          <w:bdr w:val="none" w:sz="0" w:space="0" w:color="auto" w:frame="1"/>
        </w:rPr>
        <w:t xml:space="preserve">INCORPÓRASE, </w:t>
      </w:r>
      <w:r w:rsidR="009D1C76" w:rsidRPr="00EE4952">
        <w:rPr>
          <w:rStyle w:val="Textoennegrita"/>
          <w:rFonts w:ascii="Tahoma" w:hAnsi="Tahoma" w:cs="Tahoma"/>
          <w:b w:val="0"/>
          <w:bCs w:val="0"/>
          <w:sz w:val="22"/>
          <w:szCs w:val="22"/>
          <w:bdr w:val="none" w:sz="0" w:space="0" w:color="auto" w:frame="1"/>
        </w:rPr>
        <w:t xml:space="preserve">en el Título II “De la presentación de los Envíos de Entrega Rápida o </w:t>
      </w:r>
      <w:r w:rsidR="009D1C76" w:rsidRPr="00D5277B">
        <w:rPr>
          <w:rStyle w:val="Textoennegrita"/>
          <w:rFonts w:ascii="Tahoma" w:hAnsi="Tahoma" w:cs="Tahoma"/>
          <w:b w:val="0"/>
          <w:bCs w:val="0"/>
          <w:sz w:val="22"/>
          <w:szCs w:val="22"/>
          <w:bdr w:val="none" w:sz="0" w:space="0" w:color="auto" w:frame="1"/>
        </w:rPr>
        <w:t xml:space="preserve">Expresos ante la Aduana de Ingreso”, </w:t>
      </w:r>
      <w:r w:rsidRPr="00D5277B">
        <w:rPr>
          <w:rStyle w:val="Textoennegrita"/>
          <w:rFonts w:ascii="Tahoma" w:hAnsi="Tahoma" w:cs="Tahoma"/>
          <w:b w:val="0"/>
          <w:bCs w:val="0"/>
          <w:sz w:val="22"/>
          <w:szCs w:val="22"/>
          <w:bdr w:val="none" w:sz="0" w:space="0" w:color="auto" w:frame="1"/>
        </w:rPr>
        <w:t>el numeral 2.10, siguiente:</w:t>
      </w:r>
    </w:p>
    <w:p w14:paraId="44DC2B75" w14:textId="77777777" w:rsidR="00FF549F" w:rsidRPr="00D5277B" w:rsidRDefault="00FF549F" w:rsidP="00FF549F">
      <w:pPr>
        <w:pStyle w:val="NormalWeb"/>
        <w:spacing w:after="0"/>
        <w:ind w:left="1080"/>
        <w:jc w:val="both"/>
        <w:rPr>
          <w:rStyle w:val="Textoennegrita"/>
          <w:rFonts w:ascii="Tahoma" w:hAnsi="Tahoma" w:cs="Tahoma"/>
          <w:b w:val="0"/>
          <w:bCs w:val="0"/>
          <w:sz w:val="22"/>
          <w:szCs w:val="22"/>
          <w:bdr w:val="none" w:sz="0" w:space="0" w:color="auto" w:frame="1"/>
        </w:rPr>
      </w:pPr>
      <w:r w:rsidRPr="00D5277B">
        <w:rPr>
          <w:rStyle w:val="Textoennegrita"/>
          <w:rFonts w:ascii="Tahoma" w:hAnsi="Tahoma" w:cs="Tahoma"/>
          <w:sz w:val="22"/>
          <w:szCs w:val="22"/>
          <w:bdr w:val="none" w:sz="0" w:space="0" w:color="auto" w:frame="1"/>
        </w:rPr>
        <w:t>“2.10. Medidas para el control del RUT en la transmisión y aclaración de las Guías Courier de Ingreso</w:t>
      </w:r>
    </w:p>
    <w:p w14:paraId="331D5217" w14:textId="03B76A41" w:rsidR="00D005AD" w:rsidRPr="00D5277B" w:rsidRDefault="00E43B5E" w:rsidP="00E43B5E">
      <w:pPr>
        <w:pStyle w:val="NormalWeb"/>
        <w:ind w:left="1080"/>
        <w:jc w:val="both"/>
        <w:rPr>
          <w:rStyle w:val="Textoennegrita"/>
          <w:rFonts w:ascii="Tahoma" w:hAnsi="Tahoma" w:cs="Tahoma"/>
          <w:b w:val="0"/>
          <w:bCs w:val="0"/>
          <w:sz w:val="22"/>
          <w:szCs w:val="22"/>
          <w:bdr w:val="none" w:sz="0" w:space="0" w:color="auto" w:frame="1"/>
        </w:rPr>
      </w:pPr>
      <w:r w:rsidRPr="00D5277B">
        <w:rPr>
          <w:rStyle w:val="Textoennegrita"/>
          <w:rFonts w:ascii="Tahoma" w:hAnsi="Tahoma" w:cs="Tahoma"/>
          <w:b w:val="0"/>
          <w:bCs w:val="0"/>
          <w:sz w:val="22"/>
          <w:szCs w:val="22"/>
          <w:bdr w:val="none" w:sz="0" w:space="0" w:color="auto" w:frame="1"/>
        </w:rPr>
        <w:t>“</w:t>
      </w:r>
      <w:r w:rsidR="00D005AD" w:rsidRPr="00D5277B">
        <w:rPr>
          <w:rStyle w:val="Textoennegrita"/>
          <w:rFonts w:ascii="Tahoma" w:hAnsi="Tahoma" w:cs="Tahoma"/>
          <w:b w:val="0"/>
          <w:bCs w:val="0"/>
          <w:sz w:val="22"/>
          <w:szCs w:val="22"/>
          <w:bdr w:val="none" w:sz="0" w:space="0" w:color="auto" w:frame="1"/>
        </w:rPr>
        <w:t xml:space="preserve">La EEER deberá implementar un mecanismo de control que le permita monitorear y ejecutar la oportuna aclaración de </w:t>
      </w:r>
      <w:r w:rsidR="00A052D0" w:rsidRPr="00D5277B">
        <w:rPr>
          <w:rStyle w:val="Textoennegrita"/>
          <w:rFonts w:ascii="Tahoma" w:hAnsi="Tahoma" w:cs="Tahoma"/>
          <w:b w:val="0"/>
          <w:bCs w:val="0"/>
          <w:sz w:val="22"/>
          <w:szCs w:val="22"/>
          <w:bdr w:val="none" w:sz="0" w:space="0" w:color="auto" w:frame="1"/>
        </w:rPr>
        <w:t>las guías</w:t>
      </w:r>
      <w:r w:rsidR="00D005AD" w:rsidRPr="00D5277B">
        <w:rPr>
          <w:rStyle w:val="Textoennegrita"/>
          <w:rFonts w:ascii="Tahoma" w:hAnsi="Tahoma" w:cs="Tahoma"/>
          <w:b w:val="0"/>
          <w:bCs w:val="0"/>
          <w:sz w:val="22"/>
          <w:szCs w:val="22"/>
          <w:bdr w:val="none" w:sz="0" w:space="0" w:color="auto" w:frame="1"/>
        </w:rPr>
        <w:t xml:space="preserve"> que fueron transmitid</w:t>
      </w:r>
      <w:r w:rsidR="00A052D0" w:rsidRPr="00D5277B">
        <w:rPr>
          <w:rStyle w:val="Textoennegrita"/>
          <w:rFonts w:ascii="Tahoma" w:hAnsi="Tahoma" w:cs="Tahoma"/>
          <w:b w:val="0"/>
          <w:bCs w:val="0"/>
          <w:sz w:val="22"/>
          <w:szCs w:val="22"/>
          <w:bdr w:val="none" w:sz="0" w:space="0" w:color="auto" w:frame="1"/>
        </w:rPr>
        <w:t>a</w:t>
      </w:r>
      <w:r w:rsidR="00D005AD" w:rsidRPr="00D5277B">
        <w:rPr>
          <w:rStyle w:val="Textoennegrita"/>
          <w:rFonts w:ascii="Tahoma" w:hAnsi="Tahoma" w:cs="Tahoma"/>
          <w:b w:val="0"/>
          <w:bCs w:val="0"/>
          <w:sz w:val="22"/>
          <w:szCs w:val="22"/>
          <w:bdr w:val="none" w:sz="0" w:space="0" w:color="auto" w:frame="1"/>
        </w:rPr>
        <w:t>s</w:t>
      </w:r>
      <w:r w:rsidR="001F5B95" w:rsidRPr="00D5277B">
        <w:rPr>
          <w:rStyle w:val="Textoennegrita"/>
          <w:rFonts w:ascii="Tahoma" w:hAnsi="Tahoma" w:cs="Tahoma"/>
          <w:b w:val="0"/>
          <w:bCs w:val="0"/>
          <w:sz w:val="22"/>
          <w:szCs w:val="22"/>
          <w:bdr w:val="none" w:sz="0" w:space="0" w:color="auto" w:frame="1"/>
        </w:rPr>
        <w:t>,</w:t>
      </w:r>
      <w:r w:rsidR="00D005AD" w:rsidRPr="00D5277B">
        <w:rPr>
          <w:rStyle w:val="Textoennegrita"/>
          <w:rFonts w:ascii="Tahoma" w:hAnsi="Tahoma" w:cs="Tahoma"/>
          <w:b w:val="0"/>
          <w:bCs w:val="0"/>
          <w:sz w:val="22"/>
          <w:szCs w:val="22"/>
          <w:bdr w:val="none" w:sz="0" w:space="0" w:color="auto" w:frame="1"/>
        </w:rPr>
        <w:t xml:space="preserve"> de manera excepcional</w:t>
      </w:r>
      <w:r w:rsidR="001F5B95" w:rsidRPr="00D5277B">
        <w:rPr>
          <w:rStyle w:val="Textoennegrita"/>
          <w:rFonts w:ascii="Tahoma" w:hAnsi="Tahoma" w:cs="Tahoma"/>
          <w:b w:val="0"/>
          <w:bCs w:val="0"/>
          <w:sz w:val="22"/>
          <w:szCs w:val="22"/>
          <w:bdr w:val="none" w:sz="0" w:space="0" w:color="auto" w:frame="1"/>
        </w:rPr>
        <w:t>,</w:t>
      </w:r>
      <w:r w:rsidR="00D005AD" w:rsidRPr="00D5277B">
        <w:rPr>
          <w:rStyle w:val="Textoennegrita"/>
          <w:rFonts w:ascii="Tahoma" w:hAnsi="Tahoma" w:cs="Tahoma"/>
          <w:b w:val="0"/>
          <w:bCs w:val="0"/>
          <w:sz w:val="22"/>
          <w:szCs w:val="22"/>
          <w:bdr w:val="none" w:sz="0" w:space="0" w:color="auto" w:frame="1"/>
        </w:rPr>
        <w:t xml:space="preserve"> con RUT genérico </w:t>
      </w:r>
      <w:r w:rsidR="00255F51">
        <w:rPr>
          <w:rStyle w:val="Textoennegrita"/>
          <w:rFonts w:ascii="Tahoma" w:hAnsi="Tahoma" w:cs="Tahoma"/>
          <w:b w:val="0"/>
          <w:bCs w:val="0"/>
          <w:sz w:val="22"/>
          <w:szCs w:val="22"/>
          <w:bdr w:val="none" w:sz="0" w:space="0" w:color="auto" w:frame="1"/>
        </w:rPr>
        <w:t>“</w:t>
      </w:r>
      <w:r w:rsidR="00D005AD" w:rsidRPr="00D5277B">
        <w:rPr>
          <w:rStyle w:val="Textoennegrita"/>
          <w:rFonts w:ascii="Tahoma" w:hAnsi="Tahoma" w:cs="Tahoma"/>
          <w:b w:val="0"/>
          <w:bCs w:val="0"/>
          <w:sz w:val="22"/>
          <w:szCs w:val="22"/>
          <w:bdr w:val="none" w:sz="0" w:space="0" w:color="auto" w:frame="1"/>
        </w:rPr>
        <w:t>99999999-9</w:t>
      </w:r>
      <w:r w:rsidR="00255F51">
        <w:rPr>
          <w:rStyle w:val="Textoennegrita"/>
          <w:rFonts w:ascii="Tahoma" w:hAnsi="Tahoma" w:cs="Tahoma"/>
          <w:b w:val="0"/>
          <w:bCs w:val="0"/>
          <w:sz w:val="22"/>
          <w:szCs w:val="22"/>
          <w:bdr w:val="none" w:sz="0" w:space="0" w:color="auto" w:frame="1"/>
        </w:rPr>
        <w:t>”</w:t>
      </w:r>
      <w:r w:rsidR="00D005AD" w:rsidRPr="00D5277B">
        <w:rPr>
          <w:rStyle w:val="Textoennegrita"/>
          <w:rFonts w:ascii="Tahoma" w:hAnsi="Tahoma" w:cs="Tahoma"/>
          <w:b w:val="0"/>
          <w:bCs w:val="0"/>
          <w:sz w:val="22"/>
          <w:szCs w:val="22"/>
          <w:bdr w:val="none" w:sz="0" w:space="0" w:color="auto" w:frame="1"/>
        </w:rPr>
        <w:t>. Debiendo facilitar la información derivada de este control, en los casos que sea requerida por el Servicio Nacional de Aduanas.</w:t>
      </w:r>
    </w:p>
    <w:p w14:paraId="4AF6EB38" w14:textId="112CC764" w:rsidR="00FF549F" w:rsidRPr="00D5277B" w:rsidRDefault="00CB3BE9" w:rsidP="00FF549F">
      <w:pPr>
        <w:pStyle w:val="NormalWeb"/>
        <w:spacing w:before="0" w:beforeAutospacing="0" w:after="0" w:afterAutospacing="0"/>
        <w:ind w:left="1080"/>
        <w:jc w:val="both"/>
        <w:rPr>
          <w:rStyle w:val="Textoennegrita"/>
          <w:rFonts w:ascii="Tahoma" w:hAnsi="Tahoma" w:cs="Tahoma"/>
          <w:b w:val="0"/>
          <w:bCs w:val="0"/>
          <w:sz w:val="22"/>
          <w:szCs w:val="22"/>
          <w:bdr w:val="none" w:sz="0" w:space="0" w:color="auto" w:frame="1"/>
        </w:rPr>
      </w:pPr>
      <w:r w:rsidRPr="00D5277B">
        <w:rPr>
          <w:rStyle w:val="Textoennegrita"/>
          <w:rFonts w:ascii="Tahoma" w:hAnsi="Tahoma" w:cs="Tahoma"/>
          <w:b w:val="0"/>
          <w:bCs w:val="0"/>
          <w:sz w:val="22"/>
          <w:szCs w:val="22"/>
          <w:bdr w:val="none" w:sz="0" w:space="0" w:color="auto" w:frame="1"/>
        </w:rPr>
        <w:t>“</w:t>
      </w:r>
      <w:r w:rsidR="00D005AD" w:rsidRPr="00D5277B">
        <w:rPr>
          <w:rStyle w:val="Textoennegrita"/>
          <w:rFonts w:ascii="Tahoma" w:hAnsi="Tahoma" w:cs="Tahoma"/>
          <w:b w:val="0"/>
          <w:bCs w:val="0"/>
          <w:sz w:val="22"/>
          <w:szCs w:val="22"/>
          <w:bdr w:val="none" w:sz="0" w:space="0" w:color="auto" w:frame="1"/>
        </w:rPr>
        <w:t xml:space="preserve">La Dirección Regional o Administración de Aduana, con la información proporcionada por la EEER y con aquella </w:t>
      </w:r>
      <w:r w:rsidR="001470B5">
        <w:rPr>
          <w:rStyle w:val="Textoennegrita"/>
          <w:rFonts w:ascii="Tahoma" w:hAnsi="Tahoma" w:cs="Tahoma"/>
          <w:b w:val="0"/>
          <w:bCs w:val="0"/>
          <w:sz w:val="22"/>
          <w:szCs w:val="22"/>
          <w:bdr w:val="none" w:sz="0" w:space="0" w:color="auto" w:frame="1"/>
        </w:rPr>
        <w:t xml:space="preserve">de </w:t>
      </w:r>
      <w:r w:rsidR="00D005AD" w:rsidRPr="00D5277B">
        <w:rPr>
          <w:rStyle w:val="Textoennegrita"/>
          <w:rFonts w:ascii="Tahoma" w:hAnsi="Tahoma" w:cs="Tahoma"/>
          <w:b w:val="0"/>
          <w:bCs w:val="0"/>
          <w:sz w:val="22"/>
          <w:szCs w:val="22"/>
          <w:bdr w:val="none" w:sz="0" w:space="0" w:color="auto" w:frame="1"/>
        </w:rPr>
        <w:t xml:space="preserve">que disponga directamente, podrá fiscalizar, incluso selectivamente, que las aclaraciones hayan sido efectuadas correctamente. Este control se desarrollará a posteriori, con el objetivo de </w:t>
      </w:r>
      <w:r w:rsidR="00870DB5" w:rsidRPr="00D5277B">
        <w:rPr>
          <w:rStyle w:val="Textoennegrita"/>
          <w:rFonts w:ascii="Tahoma" w:hAnsi="Tahoma" w:cs="Tahoma"/>
          <w:b w:val="0"/>
          <w:bCs w:val="0"/>
          <w:sz w:val="22"/>
          <w:szCs w:val="22"/>
          <w:bdr w:val="none" w:sz="0" w:space="0" w:color="auto" w:frame="1"/>
        </w:rPr>
        <w:t>monitorear</w:t>
      </w:r>
      <w:r w:rsidR="00D005AD" w:rsidRPr="00D5277B">
        <w:rPr>
          <w:rStyle w:val="Textoennegrita"/>
          <w:rFonts w:ascii="Tahoma" w:hAnsi="Tahoma" w:cs="Tahoma"/>
          <w:b w:val="0"/>
          <w:bCs w:val="0"/>
          <w:sz w:val="22"/>
          <w:szCs w:val="22"/>
          <w:bdr w:val="none" w:sz="0" w:space="0" w:color="auto" w:frame="1"/>
        </w:rPr>
        <w:t xml:space="preserve"> </w:t>
      </w:r>
      <w:r w:rsidR="00870DB5" w:rsidRPr="00D5277B">
        <w:rPr>
          <w:rStyle w:val="Textoennegrita"/>
          <w:rFonts w:ascii="Tahoma" w:hAnsi="Tahoma" w:cs="Tahoma"/>
          <w:b w:val="0"/>
          <w:bCs w:val="0"/>
          <w:sz w:val="22"/>
          <w:szCs w:val="22"/>
          <w:bdr w:val="none" w:sz="0" w:space="0" w:color="auto" w:frame="1"/>
        </w:rPr>
        <w:t>el</w:t>
      </w:r>
      <w:r w:rsidR="00D005AD" w:rsidRPr="00D5277B">
        <w:rPr>
          <w:rStyle w:val="Textoennegrita"/>
          <w:rFonts w:ascii="Tahoma" w:hAnsi="Tahoma" w:cs="Tahoma"/>
          <w:b w:val="0"/>
          <w:bCs w:val="0"/>
          <w:sz w:val="22"/>
          <w:szCs w:val="22"/>
          <w:bdr w:val="none" w:sz="0" w:space="0" w:color="auto" w:frame="1"/>
        </w:rPr>
        <w:t xml:space="preserve"> cumplimiento de los operadores</w:t>
      </w:r>
      <w:r w:rsidR="00D5277B">
        <w:rPr>
          <w:rStyle w:val="Textoennegrita"/>
          <w:rFonts w:ascii="Tahoma" w:hAnsi="Tahoma" w:cs="Tahoma"/>
          <w:b w:val="0"/>
          <w:bCs w:val="0"/>
          <w:sz w:val="22"/>
          <w:szCs w:val="22"/>
          <w:bdr w:val="none" w:sz="0" w:space="0" w:color="auto" w:frame="1"/>
        </w:rPr>
        <w:t>,</w:t>
      </w:r>
      <w:r w:rsidR="00D005AD" w:rsidRPr="00D5277B">
        <w:rPr>
          <w:rStyle w:val="Textoennegrita"/>
          <w:rFonts w:ascii="Tahoma" w:hAnsi="Tahoma" w:cs="Tahoma"/>
          <w:b w:val="0"/>
          <w:bCs w:val="0"/>
          <w:sz w:val="22"/>
          <w:szCs w:val="22"/>
          <w:bdr w:val="none" w:sz="0" w:space="0" w:color="auto" w:frame="1"/>
        </w:rPr>
        <w:t xml:space="preserve"> cursando las denuncias y procesos disciplinarios según corresponda</w:t>
      </w:r>
      <w:r w:rsidR="00635C60">
        <w:rPr>
          <w:rStyle w:val="Textoennegrita"/>
          <w:rFonts w:ascii="Tahoma" w:hAnsi="Tahoma" w:cs="Tahoma"/>
          <w:b w:val="0"/>
          <w:bCs w:val="0"/>
          <w:sz w:val="22"/>
          <w:szCs w:val="22"/>
          <w:bdr w:val="none" w:sz="0" w:space="0" w:color="auto" w:frame="1"/>
        </w:rPr>
        <w:t>,</w:t>
      </w:r>
      <w:r w:rsidR="00D005AD" w:rsidRPr="00D5277B">
        <w:rPr>
          <w:rStyle w:val="Textoennegrita"/>
          <w:rFonts w:ascii="Tahoma" w:hAnsi="Tahoma" w:cs="Tahoma"/>
          <w:b w:val="0"/>
          <w:bCs w:val="0"/>
          <w:sz w:val="22"/>
          <w:szCs w:val="22"/>
          <w:bdr w:val="none" w:sz="0" w:space="0" w:color="auto" w:frame="1"/>
        </w:rPr>
        <w:t xml:space="preserve"> en caso de incumplimiento.</w:t>
      </w:r>
      <w:r w:rsidR="00114EB9" w:rsidRPr="00D5277B">
        <w:rPr>
          <w:rStyle w:val="Textoennegrita"/>
          <w:rFonts w:ascii="Tahoma" w:hAnsi="Tahoma" w:cs="Tahoma"/>
          <w:b w:val="0"/>
          <w:bCs w:val="0"/>
          <w:sz w:val="22"/>
          <w:szCs w:val="22"/>
          <w:bdr w:val="none" w:sz="0" w:space="0" w:color="auto" w:frame="1"/>
        </w:rPr>
        <w:t>”</w:t>
      </w:r>
      <w:r w:rsidR="009D1C76" w:rsidRPr="00D5277B">
        <w:rPr>
          <w:rStyle w:val="Textoennegrita"/>
          <w:rFonts w:ascii="Tahoma" w:hAnsi="Tahoma" w:cs="Tahoma"/>
          <w:b w:val="0"/>
          <w:bCs w:val="0"/>
          <w:sz w:val="22"/>
          <w:szCs w:val="22"/>
          <w:bdr w:val="none" w:sz="0" w:space="0" w:color="auto" w:frame="1"/>
        </w:rPr>
        <w:t>.</w:t>
      </w:r>
    </w:p>
    <w:p w14:paraId="7DAA99E2" w14:textId="77777777" w:rsidR="00FF549F" w:rsidRPr="00D5277B" w:rsidRDefault="00FF549F" w:rsidP="00FF549F">
      <w:pPr>
        <w:pStyle w:val="NormalWeb"/>
        <w:spacing w:before="0" w:beforeAutospacing="0" w:after="0" w:afterAutospacing="0"/>
        <w:ind w:left="1080"/>
        <w:jc w:val="both"/>
        <w:rPr>
          <w:rStyle w:val="Textoennegrita"/>
          <w:rFonts w:ascii="Tahoma" w:hAnsi="Tahoma" w:cs="Tahoma"/>
          <w:b w:val="0"/>
          <w:bCs w:val="0"/>
          <w:sz w:val="22"/>
          <w:szCs w:val="22"/>
          <w:bdr w:val="none" w:sz="0" w:space="0" w:color="auto" w:frame="1"/>
        </w:rPr>
      </w:pPr>
    </w:p>
    <w:p w14:paraId="14DE6B70" w14:textId="28558823" w:rsidR="00FF549F" w:rsidRPr="001E7FF5" w:rsidRDefault="00FF549F" w:rsidP="00FF549F">
      <w:pPr>
        <w:pStyle w:val="NormalWeb"/>
        <w:numPr>
          <w:ilvl w:val="0"/>
          <w:numId w:val="6"/>
        </w:numPr>
        <w:spacing w:before="0" w:beforeAutospacing="0" w:after="0" w:afterAutospacing="0"/>
        <w:jc w:val="both"/>
        <w:rPr>
          <w:rStyle w:val="Textoennegrita"/>
          <w:rFonts w:ascii="Tahoma" w:hAnsi="Tahoma" w:cs="Tahoma"/>
          <w:sz w:val="22"/>
          <w:szCs w:val="22"/>
          <w:bdr w:val="none" w:sz="0" w:space="0" w:color="auto" w:frame="1"/>
        </w:rPr>
      </w:pPr>
      <w:r w:rsidRPr="00FF549F">
        <w:rPr>
          <w:rStyle w:val="Textoennegrita"/>
          <w:rFonts w:ascii="Tahoma" w:hAnsi="Tahoma" w:cs="Tahoma"/>
          <w:sz w:val="22"/>
          <w:szCs w:val="22"/>
          <w:bdr w:val="none" w:sz="0" w:space="0" w:color="auto" w:frame="1"/>
        </w:rPr>
        <w:t xml:space="preserve">REEMPLÁZASE, </w:t>
      </w:r>
      <w:r w:rsidRPr="00FF549F">
        <w:rPr>
          <w:rStyle w:val="Textoennegrita"/>
          <w:rFonts w:ascii="Tahoma" w:hAnsi="Tahoma" w:cs="Tahoma"/>
          <w:b w:val="0"/>
          <w:bCs w:val="0"/>
          <w:sz w:val="22"/>
          <w:szCs w:val="22"/>
          <w:bdr w:val="none" w:sz="0" w:space="0" w:color="auto" w:frame="1"/>
        </w:rPr>
        <w:t>el párrafo final del numeral 2.1 relativo a “Mercancías de Importación”, del Título VI “Del Almacenamiento y Retiro de los Envíos de Entrega Rápida o Expresos”, por el siguiente:</w:t>
      </w:r>
    </w:p>
    <w:p w14:paraId="74546461" w14:textId="77777777" w:rsidR="00C8540E" w:rsidRPr="00FF549F" w:rsidRDefault="00C8540E" w:rsidP="001E7FF5">
      <w:pPr>
        <w:pStyle w:val="NormalWeb"/>
        <w:spacing w:before="0" w:beforeAutospacing="0" w:after="0" w:afterAutospacing="0"/>
        <w:ind w:left="1080"/>
        <w:jc w:val="both"/>
        <w:rPr>
          <w:rStyle w:val="Textoennegrita"/>
          <w:rFonts w:ascii="Tahoma" w:hAnsi="Tahoma" w:cs="Tahoma"/>
          <w:sz w:val="22"/>
          <w:szCs w:val="22"/>
          <w:bdr w:val="none" w:sz="0" w:space="0" w:color="auto" w:frame="1"/>
        </w:rPr>
      </w:pPr>
    </w:p>
    <w:p w14:paraId="45F3FC56" w14:textId="7382D715" w:rsidR="00FF549F" w:rsidRDefault="00FF549F" w:rsidP="00EE4952">
      <w:pPr>
        <w:pStyle w:val="NormalWeb"/>
        <w:spacing w:before="0" w:beforeAutospacing="0" w:after="0" w:afterAutospacing="0"/>
        <w:ind w:left="1080"/>
        <w:jc w:val="both"/>
        <w:rPr>
          <w:rStyle w:val="Textoennegrita"/>
          <w:rFonts w:ascii="Tahoma" w:hAnsi="Tahoma" w:cs="Tahoma"/>
          <w:b w:val="0"/>
          <w:bCs w:val="0"/>
          <w:sz w:val="22"/>
          <w:szCs w:val="22"/>
          <w:bdr w:val="none" w:sz="0" w:space="0" w:color="auto" w:frame="1"/>
        </w:rPr>
      </w:pPr>
      <w:r w:rsidRPr="00FF549F">
        <w:rPr>
          <w:rStyle w:val="Textoennegrita"/>
          <w:rFonts w:ascii="Tahoma" w:hAnsi="Tahoma" w:cs="Tahoma"/>
          <w:b w:val="0"/>
          <w:bCs w:val="0"/>
          <w:sz w:val="22"/>
          <w:szCs w:val="22"/>
          <w:bdr w:val="none" w:sz="0" w:space="0" w:color="auto" w:frame="1"/>
        </w:rPr>
        <w:t>“E</w:t>
      </w:r>
      <w:r w:rsidR="009D1C76">
        <w:rPr>
          <w:rStyle w:val="Textoennegrita"/>
          <w:rFonts w:ascii="Tahoma" w:hAnsi="Tahoma" w:cs="Tahoma"/>
          <w:b w:val="0"/>
          <w:bCs w:val="0"/>
          <w:sz w:val="22"/>
          <w:szCs w:val="22"/>
          <w:bdr w:val="none" w:sz="0" w:space="0" w:color="auto" w:frame="1"/>
        </w:rPr>
        <w:t>l retiro de</w:t>
      </w:r>
      <w:r w:rsidRPr="00FF549F">
        <w:rPr>
          <w:rStyle w:val="Textoennegrita"/>
          <w:rFonts w:ascii="Tahoma" w:hAnsi="Tahoma" w:cs="Tahoma"/>
          <w:b w:val="0"/>
          <w:bCs w:val="0"/>
          <w:sz w:val="22"/>
          <w:szCs w:val="22"/>
          <w:bdr w:val="none" w:sz="0" w:space="0" w:color="auto" w:frame="1"/>
        </w:rPr>
        <w:t xml:space="preserve"> los envíos que</w:t>
      </w:r>
      <w:r w:rsidR="009D1C76">
        <w:rPr>
          <w:rStyle w:val="Textoennegrita"/>
          <w:rFonts w:ascii="Tahoma" w:hAnsi="Tahoma" w:cs="Tahoma"/>
          <w:b w:val="0"/>
          <w:bCs w:val="0"/>
          <w:sz w:val="22"/>
          <w:szCs w:val="22"/>
          <w:bdr w:val="none" w:sz="0" w:space="0" w:color="auto" w:frame="1"/>
        </w:rPr>
        <w:t>,</w:t>
      </w:r>
      <w:r w:rsidRPr="00FF549F">
        <w:rPr>
          <w:rStyle w:val="Textoennegrita"/>
          <w:rFonts w:ascii="Tahoma" w:hAnsi="Tahoma" w:cs="Tahoma"/>
          <w:b w:val="0"/>
          <w:bCs w:val="0"/>
          <w:sz w:val="22"/>
          <w:szCs w:val="22"/>
          <w:bdr w:val="none" w:sz="0" w:space="0" w:color="auto" w:frame="1"/>
        </w:rPr>
        <w:t xml:space="preserve"> por su valor y/o naturaleza se encuentren exentos del pago de derechos, impuestos y demás gravámenes, y </w:t>
      </w:r>
      <w:r w:rsidR="00635C60">
        <w:rPr>
          <w:rStyle w:val="Textoennegrita"/>
          <w:rFonts w:ascii="Tahoma" w:hAnsi="Tahoma" w:cs="Tahoma"/>
          <w:b w:val="0"/>
          <w:bCs w:val="0"/>
          <w:sz w:val="22"/>
          <w:szCs w:val="22"/>
          <w:bdr w:val="none" w:sz="0" w:space="0" w:color="auto" w:frame="1"/>
        </w:rPr>
        <w:t xml:space="preserve">que, </w:t>
      </w:r>
      <w:r w:rsidRPr="00FF549F">
        <w:rPr>
          <w:rStyle w:val="Textoennegrita"/>
          <w:rFonts w:ascii="Tahoma" w:hAnsi="Tahoma" w:cs="Tahoma"/>
          <w:b w:val="0"/>
          <w:bCs w:val="0"/>
          <w:sz w:val="22"/>
          <w:szCs w:val="22"/>
          <w:bdr w:val="none" w:sz="0" w:space="0" w:color="auto" w:frame="1"/>
        </w:rPr>
        <w:t>en general</w:t>
      </w:r>
      <w:r w:rsidR="00635C60">
        <w:rPr>
          <w:rStyle w:val="Textoennegrita"/>
          <w:rFonts w:ascii="Tahoma" w:hAnsi="Tahoma" w:cs="Tahoma"/>
          <w:b w:val="0"/>
          <w:bCs w:val="0"/>
          <w:sz w:val="22"/>
          <w:szCs w:val="22"/>
          <w:bdr w:val="none" w:sz="0" w:space="0" w:color="auto" w:frame="1"/>
        </w:rPr>
        <w:t>,</w:t>
      </w:r>
      <w:r w:rsidRPr="00FF549F">
        <w:rPr>
          <w:rStyle w:val="Textoennegrita"/>
          <w:rFonts w:ascii="Tahoma" w:hAnsi="Tahoma" w:cs="Tahoma"/>
          <w:b w:val="0"/>
          <w:bCs w:val="0"/>
          <w:sz w:val="22"/>
          <w:szCs w:val="22"/>
          <w:bdr w:val="none" w:sz="0" w:space="0" w:color="auto" w:frame="1"/>
        </w:rPr>
        <w:t xml:space="preserve"> no requieran de la tramitación de una Destinación Aduanera, se efectuará mediante la presentación de la </w:t>
      </w:r>
      <w:r w:rsidRPr="00FF549F">
        <w:rPr>
          <w:rStyle w:val="Textoennegrita"/>
          <w:rFonts w:ascii="Tahoma" w:hAnsi="Tahoma" w:cs="Tahoma"/>
          <w:b w:val="0"/>
          <w:bCs w:val="0"/>
          <w:sz w:val="22"/>
          <w:szCs w:val="22"/>
          <w:bdr w:val="none" w:sz="0" w:space="0" w:color="auto" w:frame="1"/>
        </w:rPr>
        <w:lastRenderedPageBreak/>
        <w:t>guía courier que lo ampara, cuando ésta se encuentre aceptada en el sistema de Manifiesto de Carga Courier, y se hayan realizado los procedimientos de fiscalización correspondientes.”</w:t>
      </w:r>
      <w:r w:rsidR="009D1C76">
        <w:rPr>
          <w:rStyle w:val="Textoennegrita"/>
          <w:rFonts w:ascii="Tahoma" w:hAnsi="Tahoma" w:cs="Tahoma"/>
          <w:b w:val="0"/>
          <w:bCs w:val="0"/>
          <w:sz w:val="22"/>
          <w:szCs w:val="22"/>
          <w:bdr w:val="none" w:sz="0" w:space="0" w:color="auto" w:frame="1"/>
        </w:rPr>
        <w:t>.</w:t>
      </w:r>
      <w:r w:rsidRPr="00FF549F">
        <w:rPr>
          <w:rStyle w:val="Textoennegrita"/>
          <w:rFonts w:ascii="Tahoma" w:hAnsi="Tahoma" w:cs="Tahoma"/>
          <w:b w:val="0"/>
          <w:bCs w:val="0"/>
          <w:sz w:val="22"/>
          <w:szCs w:val="22"/>
          <w:bdr w:val="none" w:sz="0" w:space="0" w:color="auto" w:frame="1"/>
        </w:rPr>
        <w:t xml:space="preserve">  </w:t>
      </w:r>
    </w:p>
    <w:p w14:paraId="35648BB3" w14:textId="77777777" w:rsidR="00EE4952" w:rsidRPr="00EE4952" w:rsidRDefault="00EE4952" w:rsidP="00EE4952">
      <w:pPr>
        <w:pStyle w:val="NormalWeb"/>
        <w:spacing w:before="0" w:beforeAutospacing="0" w:after="0" w:afterAutospacing="0"/>
        <w:ind w:left="1080"/>
        <w:jc w:val="both"/>
        <w:rPr>
          <w:rStyle w:val="Textoennegrita"/>
          <w:rFonts w:ascii="Tahoma" w:hAnsi="Tahoma" w:cs="Tahoma"/>
          <w:b w:val="0"/>
          <w:bCs w:val="0"/>
          <w:sz w:val="22"/>
          <w:szCs w:val="22"/>
          <w:bdr w:val="none" w:sz="0" w:space="0" w:color="auto" w:frame="1"/>
        </w:rPr>
      </w:pPr>
    </w:p>
    <w:p w14:paraId="3C245A9D" w14:textId="154D2D45" w:rsidR="00FF549F" w:rsidRDefault="00FF549F" w:rsidP="00FF549F">
      <w:pPr>
        <w:pStyle w:val="NormalWeb"/>
        <w:numPr>
          <w:ilvl w:val="0"/>
          <w:numId w:val="6"/>
        </w:numPr>
        <w:spacing w:before="0" w:beforeAutospacing="0" w:after="0" w:afterAutospacing="0"/>
        <w:jc w:val="both"/>
        <w:rPr>
          <w:rStyle w:val="Textoennegrita"/>
          <w:rFonts w:ascii="Tahoma" w:hAnsi="Tahoma" w:cs="Tahoma"/>
          <w:b w:val="0"/>
          <w:bCs w:val="0"/>
          <w:sz w:val="22"/>
          <w:szCs w:val="22"/>
          <w:bdr w:val="none" w:sz="0" w:space="0" w:color="auto" w:frame="1"/>
        </w:rPr>
      </w:pPr>
      <w:r w:rsidRPr="00FF549F">
        <w:rPr>
          <w:rStyle w:val="Textoennegrita"/>
          <w:rFonts w:ascii="Tahoma" w:hAnsi="Tahoma" w:cs="Tahoma"/>
          <w:sz w:val="22"/>
          <w:szCs w:val="22"/>
          <w:bdr w:val="none" w:sz="0" w:space="0" w:color="auto" w:frame="1"/>
        </w:rPr>
        <w:t xml:space="preserve">REEMPLÁZASE, </w:t>
      </w:r>
      <w:r w:rsidRPr="00EE4952">
        <w:rPr>
          <w:rStyle w:val="Textoennegrita"/>
          <w:rFonts w:ascii="Tahoma" w:hAnsi="Tahoma" w:cs="Tahoma"/>
          <w:b w:val="0"/>
          <w:bCs w:val="0"/>
          <w:sz w:val="22"/>
          <w:szCs w:val="22"/>
          <w:bdr w:val="none" w:sz="0" w:space="0" w:color="auto" w:frame="1"/>
        </w:rPr>
        <w:t xml:space="preserve">el párrafo final del numeral 2.4.4 “Valor-id” del Anexo </w:t>
      </w:r>
      <w:proofErr w:type="spellStart"/>
      <w:r w:rsidRPr="00EE4952">
        <w:rPr>
          <w:rStyle w:val="Textoennegrita"/>
          <w:rFonts w:ascii="Tahoma" w:hAnsi="Tahoma" w:cs="Tahoma"/>
          <w:b w:val="0"/>
          <w:bCs w:val="0"/>
          <w:sz w:val="22"/>
          <w:szCs w:val="22"/>
          <w:bdr w:val="none" w:sz="0" w:space="0" w:color="auto" w:frame="1"/>
        </w:rPr>
        <w:t>Nº</w:t>
      </w:r>
      <w:proofErr w:type="spellEnd"/>
      <w:r w:rsidRPr="00EE4952">
        <w:rPr>
          <w:rStyle w:val="Textoennegrita"/>
          <w:rFonts w:ascii="Tahoma" w:hAnsi="Tahoma" w:cs="Tahoma"/>
          <w:b w:val="0"/>
          <w:bCs w:val="0"/>
          <w:sz w:val="22"/>
          <w:szCs w:val="22"/>
          <w:bdr w:val="none" w:sz="0" w:space="0" w:color="auto" w:frame="1"/>
        </w:rPr>
        <w:t xml:space="preserve"> 1 sobre “Instrucciones de llenado del Manifiesto Courier”, por el siguiente:</w:t>
      </w:r>
    </w:p>
    <w:p w14:paraId="4CCE7E11" w14:textId="77777777" w:rsidR="00F74A3C" w:rsidRPr="00EE4952" w:rsidRDefault="00F74A3C" w:rsidP="001E7FF5">
      <w:pPr>
        <w:pStyle w:val="NormalWeb"/>
        <w:spacing w:before="0" w:beforeAutospacing="0" w:after="0" w:afterAutospacing="0"/>
        <w:ind w:left="1080"/>
        <w:jc w:val="both"/>
        <w:rPr>
          <w:rStyle w:val="Textoennegrita"/>
          <w:rFonts w:ascii="Tahoma" w:hAnsi="Tahoma" w:cs="Tahoma"/>
          <w:b w:val="0"/>
          <w:bCs w:val="0"/>
          <w:sz w:val="22"/>
          <w:szCs w:val="22"/>
          <w:bdr w:val="none" w:sz="0" w:space="0" w:color="auto" w:frame="1"/>
        </w:rPr>
      </w:pPr>
    </w:p>
    <w:p w14:paraId="59B51E0A" w14:textId="7D9D7B32" w:rsidR="00FF549F" w:rsidRPr="00FF549F" w:rsidRDefault="00FF549F" w:rsidP="00FF549F">
      <w:pPr>
        <w:pStyle w:val="NormalWeb"/>
        <w:spacing w:before="0" w:beforeAutospacing="0" w:after="0" w:afterAutospacing="0"/>
        <w:ind w:left="1080"/>
        <w:jc w:val="both"/>
        <w:rPr>
          <w:rStyle w:val="Textoennegrita"/>
          <w:rFonts w:ascii="Tahoma" w:hAnsi="Tahoma" w:cs="Tahoma"/>
          <w:b w:val="0"/>
          <w:bCs w:val="0"/>
          <w:sz w:val="22"/>
          <w:szCs w:val="22"/>
          <w:bdr w:val="none" w:sz="0" w:space="0" w:color="auto" w:frame="1"/>
        </w:rPr>
      </w:pPr>
      <w:r w:rsidRPr="00EE4952">
        <w:rPr>
          <w:rStyle w:val="Textoennegrita"/>
          <w:rFonts w:ascii="Tahoma" w:hAnsi="Tahoma" w:cs="Tahoma"/>
          <w:b w:val="0"/>
          <w:bCs w:val="0"/>
          <w:sz w:val="22"/>
          <w:szCs w:val="22"/>
          <w:bdr w:val="none" w:sz="0" w:space="0" w:color="auto" w:frame="1"/>
        </w:rPr>
        <w:t>“En aquellos casos en que el identificador</w:t>
      </w:r>
      <w:r w:rsidRPr="00FF549F">
        <w:rPr>
          <w:rStyle w:val="Textoennegrita"/>
          <w:rFonts w:ascii="Tahoma" w:hAnsi="Tahoma" w:cs="Tahoma"/>
          <w:b w:val="0"/>
          <w:bCs w:val="0"/>
          <w:sz w:val="22"/>
          <w:szCs w:val="22"/>
          <w:bdr w:val="none" w:sz="0" w:space="0" w:color="auto" w:frame="1"/>
        </w:rPr>
        <w:t xml:space="preserve"> (Tipo-id) del consignatario en el documento sea “RUT”, se deberá indicar la información del RUT vigente a la fecha de transmisión de la respectiva guía. De no contar con el RUT vigente, se deberá completar esta información del RUT con el valor 99999999-9.”</w:t>
      </w:r>
      <w:r w:rsidR="00641DCF">
        <w:rPr>
          <w:rStyle w:val="Textoennegrita"/>
          <w:rFonts w:ascii="Tahoma" w:hAnsi="Tahoma" w:cs="Tahoma"/>
          <w:b w:val="0"/>
          <w:bCs w:val="0"/>
          <w:sz w:val="22"/>
          <w:szCs w:val="22"/>
          <w:bdr w:val="none" w:sz="0" w:space="0" w:color="auto" w:frame="1"/>
        </w:rPr>
        <w:t>.</w:t>
      </w:r>
    </w:p>
    <w:p w14:paraId="144E39C8" w14:textId="77777777" w:rsidR="00FF549F" w:rsidRPr="00FF549F" w:rsidRDefault="00FF549F" w:rsidP="00FF549F">
      <w:pPr>
        <w:pStyle w:val="NormalWeb"/>
        <w:spacing w:before="0" w:beforeAutospacing="0" w:after="0" w:afterAutospacing="0"/>
        <w:ind w:left="1080"/>
        <w:jc w:val="both"/>
        <w:rPr>
          <w:rStyle w:val="Textoennegrita"/>
          <w:rFonts w:ascii="Tahoma" w:hAnsi="Tahoma" w:cs="Tahoma"/>
          <w:b w:val="0"/>
          <w:bCs w:val="0"/>
          <w:sz w:val="22"/>
          <w:szCs w:val="22"/>
          <w:bdr w:val="none" w:sz="0" w:space="0" w:color="auto" w:frame="1"/>
        </w:rPr>
      </w:pPr>
    </w:p>
    <w:p w14:paraId="180B6076" w14:textId="60FDEF01" w:rsidR="00FF549F" w:rsidRDefault="00FF549F" w:rsidP="00FF549F">
      <w:pPr>
        <w:pStyle w:val="NormalWeb"/>
        <w:numPr>
          <w:ilvl w:val="0"/>
          <w:numId w:val="6"/>
        </w:numPr>
        <w:spacing w:before="0" w:beforeAutospacing="0" w:after="0" w:afterAutospacing="0"/>
        <w:jc w:val="both"/>
        <w:rPr>
          <w:rStyle w:val="Textoennegrita"/>
          <w:rFonts w:ascii="Tahoma" w:hAnsi="Tahoma" w:cs="Tahoma"/>
          <w:b w:val="0"/>
          <w:bCs w:val="0"/>
          <w:sz w:val="22"/>
          <w:szCs w:val="22"/>
          <w:bdr w:val="none" w:sz="0" w:space="0" w:color="auto" w:frame="1"/>
        </w:rPr>
      </w:pPr>
      <w:r w:rsidRPr="00FF549F">
        <w:rPr>
          <w:rStyle w:val="Textoennegrita"/>
          <w:rFonts w:ascii="Tahoma" w:hAnsi="Tahoma" w:cs="Tahoma"/>
          <w:sz w:val="22"/>
          <w:szCs w:val="22"/>
          <w:bdr w:val="none" w:sz="0" w:space="0" w:color="auto" w:frame="1"/>
        </w:rPr>
        <w:t xml:space="preserve">REEMPLÁZASE, </w:t>
      </w:r>
      <w:r w:rsidRPr="00EE4952">
        <w:rPr>
          <w:rStyle w:val="Textoennegrita"/>
          <w:rFonts w:ascii="Tahoma" w:hAnsi="Tahoma" w:cs="Tahoma"/>
          <w:b w:val="0"/>
          <w:bCs w:val="0"/>
          <w:sz w:val="22"/>
          <w:szCs w:val="22"/>
          <w:bdr w:val="none" w:sz="0" w:space="0" w:color="auto" w:frame="1"/>
        </w:rPr>
        <w:t xml:space="preserve">el párrafo final del numeral 2.4.5 “Nombres” del Anexo </w:t>
      </w:r>
      <w:proofErr w:type="spellStart"/>
      <w:r w:rsidRPr="00EE4952">
        <w:rPr>
          <w:rStyle w:val="Textoennegrita"/>
          <w:rFonts w:ascii="Tahoma" w:hAnsi="Tahoma" w:cs="Tahoma"/>
          <w:b w:val="0"/>
          <w:bCs w:val="0"/>
          <w:sz w:val="22"/>
          <w:szCs w:val="22"/>
          <w:bdr w:val="none" w:sz="0" w:space="0" w:color="auto" w:frame="1"/>
        </w:rPr>
        <w:t>Nº</w:t>
      </w:r>
      <w:proofErr w:type="spellEnd"/>
      <w:r w:rsidRPr="00EE4952">
        <w:rPr>
          <w:rStyle w:val="Textoennegrita"/>
          <w:rFonts w:ascii="Tahoma" w:hAnsi="Tahoma" w:cs="Tahoma"/>
          <w:b w:val="0"/>
          <w:bCs w:val="0"/>
          <w:sz w:val="22"/>
          <w:szCs w:val="22"/>
          <w:bdr w:val="none" w:sz="0" w:space="0" w:color="auto" w:frame="1"/>
        </w:rPr>
        <w:t xml:space="preserve"> 1 sobre “Instrucciones de llenado del Manifiesto Courier”, por el siguiente:</w:t>
      </w:r>
    </w:p>
    <w:p w14:paraId="08C6E93C" w14:textId="77777777" w:rsidR="00F74A3C" w:rsidRPr="00EE4952" w:rsidRDefault="00F74A3C" w:rsidP="001E7FF5">
      <w:pPr>
        <w:pStyle w:val="NormalWeb"/>
        <w:spacing w:before="0" w:beforeAutospacing="0" w:after="0" w:afterAutospacing="0"/>
        <w:ind w:left="1080"/>
        <w:jc w:val="both"/>
        <w:rPr>
          <w:rStyle w:val="Textoennegrita"/>
          <w:rFonts w:ascii="Tahoma" w:hAnsi="Tahoma" w:cs="Tahoma"/>
          <w:b w:val="0"/>
          <w:bCs w:val="0"/>
          <w:sz w:val="22"/>
          <w:szCs w:val="22"/>
          <w:bdr w:val="none" w:sz="0" w:space="0" w:color="auto" w:frame="1"/>
        </w:rPr>
      </w:pPr>
    </w:p>
    <w:p w14:paraId="5F5E318D" w14:textId="24455173" w:rsidR="00FF549F" w:rsidRPr="00FF549F" w:rsidRDefault="00FF549F" w:rsidP="00EE4952">
      <w:pPr>
        <w:pStyle w:val="NormalWeb"/>
        <w:spacing w:before="0" w:beforeAutospacing="0" w:after="0" w:afterAutospacing="0"/>
        <w:ind w:left="1080"/>
        <w:jc w:val="both"/>
        <w:rPr>
          <w:rStyle w:val="Textoennegrita"/>
          <w:rFonts w:ascii="Tahoma" w:hAnsi="Tahoma" w:cs="Tahoma"/>
          <w:b w:val="0"/>
          <w:bCs w:val="0"/>
          <w:sz w:val="22"/>
          <w:szCs w:val="22"/>
          <w:bdr w:val="none" w:sz="0" w:space="0" w:color="auto" w:frame="1"/>
        </w:rPr>
      </w:pPr>
      <w:r w:rsidRPr="00EE4952">
        <w:rPr>
          <w:rStyle w:val="Textoennegrita"/>
          <w:rFonts w:ascii="Tahoma" w:hAnsi="Tahoma" w:cs="Tahoma"/>
          <w:b w:val="0"/>
          <w:bCs w:val="0"/>
          <w:sz w:val="22"/>
          <w:szCs w:val="22"/>
          <w:bdr w:val="none" w:sz="0" w:space="0" w:color="auto" w:frame="1"/>
        </w:rPr>
        <w:t>“En aquellos casos en que el identificador</w:t>
      </w:r>
      <w:r w:rsidRPr="00FF549F">
        <w:rPr>
          <w:rStyle w:val="Textoennegrita"/>
          <w:rFonts w:ascii="Tahoma" w:hAnsi="Tahoma" w:cs="Tahoma"/>
          <w:b w:val="0"/>
          <w:bCs w:val="0"/>
          <w:sz w:val="22"/>
          <w:szCs w:val="22"/>
          <w:bdr w:val="none" w:sz="0" w:space="0" w:color="auto" w:frame="1"/>
        </w:rPr>
        <w:t xml:space="preserve"> (Tipo-id) del consignatario en el documento sea “RUT”, se deberá indicar la información del nombre o razón social de la persona natural o jurídica, que corresponde a dicho RUT, sin perjuicio de poder señalar</w:t>
      </w:r>
      <w:r w:rsidR="00641DCF">
        <w:rPr>
          <w:rStyle w:val="Textoennegrita"/>
          <w:rFonts w:ascii="Tahoma" w:hAnsi="Tahoma" w:cs="Tahoma"/>
          <w:b w:val="0"/>
          <w:bCs w:val="0"/>
          <w:sz w:val="22"/>
          <w:szCs w:val="22"/>
          <w:bdr w:val="none" w:sz="0" w:space="0" w:color="auto" w:frame="1"/>
        </w:rPr>
        <w:t>,</w:t>
      </w:r>
      <w:r w:rsidRPr="00FF549F">
        <w:rPr>
          <w:rStyle w:val="Textoennegrita"/>
          <w:rFonts w:ascii="Tahoma" w:hAnsi="Tahoma" w:cs="Tahoma"/>
          <w:b w:val="0"/>
          <w:bCs w:val="0"/>
          <w:sz w:val="22"/>
          <w:szCs w:val="22"/>
          <w:bdr w:val="none" w:sz="0" w:space="0" w:color="auto" w:frame="1"/>
        </w:rPr>
        <w:t xml:space="preserve"> además, cuando se trate de persona jurídica, el nombre de fantasía. De haberse utilizado como valor del RUT 99999999-9, se deberá señalar igualmente la información del nombre o razón social de la persona natural o jurídica consignataria de la mercancía.”</w:t>
      </w:r>
      <w:r w:rsidR="00641DCF">
        <w:rPr>
          <w:rStyle w:val="Textoennegrita"/>
          <w:rFonts w:ascii="Tahoma" w:hAnsi="Tahoma" w:cs="Tahoma"/>
          <w:b w:val="0"/>
          <w:bCs w:val="0"/>
          <w:sz w:val="22"/>
          <w:szCs w:val="22"/>
          <w:bdr w:val="none" w:sz="0" w:space="0" w:color="auto" w:frame="1"/>
        </w:rPr>
        <w:t>.</w:t>
      </w:r>
    </w:p>
    <w:p w14:paraId="3B9FDF71" w14:textId="77777777" w:rsidR="00FF549F" w:rsidRPr="00FF549F" w:rsidRDefault="00FF549F" w:rsidP="00FF549F">
      <w:pPr>
        <w:pStyle w:val="NormalWeb"/>
        <w:spacing w:before="0" w:beforeAutospacing="0" w:after="0" w:afterAutospacing="0" w:line="459" w:lineRule="atLeast"/>
        <w:ind w:left="1440"/>
        <w:jc w:val="both"/>
        <w:rPr>
          <w:rStyle w:val="Textoennegrita"/>
          <w:rFonts w:ascii="Tahoma" w:hAnsi="Tahoma" w:cs="Tahoma"/>
          <w:b w:val="0"/>
          <w:sz w:val="22"/>
          <w:szCs w:val="22"/>
          <w:bdr w:val="none" w:sz="0" w:space="0" w:color="auto" w:frame="1"/>
        </w:rPr>
      </w:pPr>
    </w:p>
    <w:p w14:paraId="7F4BB722" w14:textId="77777777" w:rsidR="00FF549F" w:rsidRPr="00EE4952" w:rsidRDefault="00FF549F" w:rsidP="00FF549F">
      <w:pPr>
        <w:pStyle w:val="NormalWeb"/>
        <w:numPr>
          <w:ilvl w:val="0"/>
          <w:numId w:val="5"/>
        </w:numPr>
        <w:spacing w:before="0" w:beforeAutospacing="0" w:after="0" w:afterAutospacing="0"/>
        <w:jc w:val="both"/>
        <w:rPr>
          <w:rStyle w:val="Textoennegrita"/>
          <w:rFonts w:ascii="Tahoma" w:hAnsi="Tahoma" w:cs="Tahoma"/>
          <w:b w:val="0"/>
          <w:bCs w:val="0"/>
          <w:sz w:val="22"/>
          <w:szCs w:val="22"/>
        </w:rPr>
      </w:pPr>
      <w:r w:rsidRPr="00EE4952">
        <w:rPr>
          <w:rStyle w:val="Textoennegrita"/>
          <w:rFonts w:ascii="Tahoma" w:hAnsi="Tahoma" w:cs="Tahoma"/>
          <w:b w:val="0"/>
          <w:bCs w:val="0"/>
          <w:sz w:val="22"/>
          <w:szCs w:val="22"/>
          <w:bdr w:val="none" w:sz="0" w:space="0" w:color="auto" w:frame="1"/>
        </w:rPr>
        <w:t>Como consecuencia de la referida modificación, SUSTITÚYANSE las hojas CAP.VII-4; CAP.VII-6; CAP.VII-12 y CAP.VII-37, del Compendio de Normas Aduaneras por las que se adjuntan a esta Resolución.</w:t>
      </w:r>
    </w:p>
    <w:p w14:paraId="16BD7F53" w14:textId="7BD62CC0" w:rsidR="00FF549F" w:rsidRPr="00FF549F" w:rsidRDefault="00FF549F" w:rsidP="00FF549F">
      <w:pPr>
        <w:pStyle w:val="NormalWeb"/>
        <w:numPr>
          <w:ilvl w:val="0"/>
          <w:numId w:val="5"/>
        </w:numPr>
        <w:spacing w:before="0" w:beforeAutospacing="0" w:after="0" w:afterAutospacing="0" w:line="459" w:lineRule="atLeast"/>
        <w:jc w:val="both"/>
        <w:rPr>
          <w:rStyle w:val="Textoennegrita"/>
          <w:rFonts w:ascii="Tahoma" w:hAnsi="Tahoma" w:cs="Tahoma"/>
          <w:bCs w:val="0"/>
          <w:sz w:val="22"/>
          <w:szCs w:val="22"/>
        </w:rPr>
      </w:pPr>
      <w:r w:rsidRPr="00FF549F">
        <w:rPr>
          <w:rStyle w:val="Textoennegrita"/>
          <w:rFonts w:ascii="Tahoma" w:hAnsi="Tahoma" w:cs="Tahoma"/>
          <w:sz w:val="22"/>
          <w:szCs w:val="22"/>
          <w:bdr w:val="none" w:sz="0" w:space="0" w:color="auto" w:frame="1"/>
        </w:rPr>
        <w:t>La presente resolución entrará en vigencia a contar del 0</w:t>
      </w:r>
      <w:r w:rsidR="000C3992">
        <w:rPr>
          <w:rStyle w:val="Textoennegrita"/>
          <w:rFonts w:ascii="Tahoma" w:hAnsi="Tahoma" w:cs="Tahoma"/>
          <w:sz w:val="22"/>
          <w:szCs w:val="22"/>
          <w:bdr w:val="none" w:sz="0" w:space="0" w:color="auto" w:frame="1"/>
        </w:rPr>
        <w:t>8</w:t>
      </w:r>
      <w:r w:rsidRPr="00FF549F">
        <w:rPr>
          <w:rStyle w:val="Textoennegrita"/>
          <w:rFonts w:ascii="Tahoma" w:hAnsi="Tahoma" w:cs="Tahoma"/>
          <w:sz w:val="22"/>
          <w:szCs w:val="22"/>
          <w:bdr w:val="none" w:sz="0" w:space="0" w:color="auto" w:frame="1"/>
        </w:rPr>
        <w:t xml:space="preserve"> de </w:t>
      </w:r>
      <w:r w:rsidR="000C3992">
        <w:rPr>
          <w:rStyle w:val="Textoennegrita"/>
          <w:rFonts w:ascii="Tahoma" w:hAnsi="Tahoma" w:cs="Tahoma"/>
          <w:sz w:val="22"/>
          <w:szCs w:val="22"/>
          <w:bdr w:val="none" w:sz="0" w:space="0" w:color="auto" w:frame="1"/>
        </w:rPr>
        <w:t xml:space="preserve">agosto </w:t>
      </w:r>
      <w:r w:rsidRPr="00FF549F">
        <w:rPr>
          <w:rStyle w:val="Textoennegrita"/>
          <w:rFonts w:ascii="Tahoma" w:hAnsi="Tahoma" w:cs="Tahoma"/>
          <w:sz w:val="22"/>
          <w:szCs w:val="22"/>
          <w:bdr w:val="none" w:sz="0" w:space="0" w:color="auto" w:frame="1"/>
        </w:rPr>
        <w:t>de 2022.</w:t>
      </w:r>
    </w:p>
    <w:p w14:paraId="7ECA633F" w14:textId="77777777" w:rsidR="00FF549F" w:rsidRPr="00FF549F" w:rsidRDefault="00FF549F" w:rsidP="00FF549F">
      <w:pPr>
        <w:jc w:val="both"/>
        <w:rPr>
          <w:rFonts w:ascii="Tahoma" w:hAnsi="Tahoma" w:cs="Tahoma"/>
          <w:color w:val="000000" w:themeColor="text1"/>
          <w:sz w:val="22"/>
          <w:szCs w:val="22"/>
          <w:lang w:val="es-CL"/>
        </w:rPr>
      </w:pPr>
    </w:p>
    <w:p w14:paraId="354E6EC2" w14:textId="77777777" w:rsidR="00FF549F" w:rsidRPr="00FF549F" w:rsidRDefault="00FF549F" w:rsidP="00FF549F">
      <w:pPr>
        <w:pStyle w:val="Textoindependiente"/>
      </w:pPr>
    </w:p>
    <w:p w14:paraId="1CFBE085" w14:textId="77777777" w:rsidR="00FF549F" w:rsidRPr="00FF549F" w:rsidRDefault="00FF549F" w:rsidP="00FF549F">
      <w:pPr>
        <w:pStyle w:val="Textoindependiente"/>
      </w:pPr>
      <w:r w:rsidRPr="00FF549F">
        <w:t>ANÓTESE, COMUNÍQUESE Y PUBLÍQUESE EN EXTRACTO EN EL DIARIO OFICIAL E INTEGRAMENTE EN LA PÁGINA WEB DEL SERVICIO</w:t>
      </w:r>
    </w:p>
    <w:p w14:paraId="05E11235" w14:textId="77777777" w:rsidR="00FF549F" w:rsidRPr="00FF549F" w:rsidRDefault="00FF549F" w:rsidP="00FF549F">
      <w:pPr>
        <w:rPr>
          <w:rFonts w:ascii="Tahoma" w:hAnsi="Tahoma" w:cs="Tahoma"/>
          <w:color w:val="7F7F7F" w:themeColor="text1" w:themeTint="80"/>
          <w:sz w:val="22"/>
          <w:szCs w:val="22"/>
        </w:rPr>
      </w:pPr>
    </w:p>
    <w:p w14:paraId="26841E19" w14:textId="77777777" w:rsidR="00FF549F" w:rsidRPr="00FF549F" w:rsidRDefault="00FF549F" w:rsidP="00FF549F">
      <w:pPr>
        <w:rPr>
          <w:rFonts w:ascii="Tahoma" w:hAnsi="Tahoma" w:cs="Tahoma"/>
          <w:b/>
          <w:color w:val="000000" w:themeColor="text1"/>
          <w:sz w:val="22"/>
          <w:szCs w:val="22"/>
        </w:rPr>
      </w:pPr>
    </w:p>
    <w:p w14:paraId="35836A51" w14:textId="77777777" w:rsidR="00FF549F" w:rsidRPr="00FF549F" w:rsidRDefault="00FF549F" w:rsidP="00FF549F">
      <w:pPr>
        <w:rPr>
          <w:rFonts w:ascii="Tahoma" w:hAnsi="Tahoma" w:cs="Tahoma"/>
          <w:b/>
          <w:color w:val="000000" w:themeColor="text1"/>
          <w:sz w:val="22"/>
          <w:szCs w:val="22"/>
        </w:rPr>
      </w:pPr>
    </w:p>
    <w:p w14:paraId="0D9278F9" w14:textId="77777777" w:rsidR="00FF549F" w:rsidRPr="00FF549F" w:rsidRDefault="00FF549F" w:rsidP="00FF549F">
      <w:pPr>
        <w:rPr>
          <w:rFonts w:ascii="Tahoma" w:hAnsi="Tahoma" w:cs="Tahoma"/>
          <w:b/>
          <w:color w:val="000000" w:themeColor="text1"/>
          <w:sz w:val="22"/>
          <w:szCs w:val="22"/>
        </w:rPr>
      </w:pPr>
    </w:p>
    <w:p w14:paraId="4737B03D" w14:textId="77777777" w:rsidR="00FF549F" w:rsidRPr="00FF549F" w:rsidRDefault="00FF549F" w:rsidP="00FF549F">
      <w:pPr>
        <w:rPr>
          <w:rFonts w:ascii="Tahoma" w:hAnsi="Tahoma" w:cs="Tahoma"/>
          <w:b/>
          <w:color w:val="000000" w:themeColor="text1"/>
          <w:sz w:val="22"/>
          <w:szCs w:val="22"/>
        </w:rPr>
      </w:pPr>
    </w:p>
    <w:p w14:paraId="0EB6C72D" w14:textId="77777777" w:rsidR="00FF549F" w:rsidRPr="00FF549F" w:rsidRDefault="00FF549F" w:rsidP="00FF549F">
      <w:pPr>
        <w:rPr>
          <w:rFonts w:ascii="Tahoma" w:hAnsi="Tahoma" w:cs="Tahoma"/>
          <w:b/>
          <w:color w:val="000000" w:themeColor="text1"/>
          <w:sz w:val="22"/>
          <w:szCs w:val="22"/>
        </w:rPr>
      </w:pPr>
    </w:p>
    <w:p w14:paraId="1503C0F3" w14:textId="77777777" w:rsidR="00FF549F" w:rsidRPr="00FB2EBB" w:rsidRDefault="00FF549F" w:rsidP="00FF549F">
      <w:pPr>
        <w:rPr>
          <w:rFonts w:ascii="Tahoma" w:hAnsi="Tahoma" w:cs="Tahoma"/>
          <w:bCs/>
          <w:color w:val="000000" w:themeColor="text1"/>
          <w:sz w:val="18"/>
          <w:szCs w:val="18"/>
        </w:rPr>
      </w:pPr>
      <w:r w:rsidRPr="00FB2EBB">
        <w:rPr>
          <w:rFonts w:ascii="Tahoma" w:hAnsi="Tahoma" w:cs="Tahoma"/>
          <w:bCs/>
          <w:color w:val="000000" w:themeColor="text1"/>
          <w:sz w:val="18"/>
          <w:szCs w:val="18"/>
        </w:rPr>
        <w:t>GLH / AOA / RDA / LVC</w:t>
      </w:r>
    </w:p>
    <w:p w14:paraId="4C0DD536" w14:textId="77777777" w:rsidR="00FF549F" w:rsidRPr="00FF549F" w:rsidRDefault="00FF549F" w:rsidP="00FF549F">
      <w:pPr>
        <w:rPr>
          <w:rFonts w:ascii="Tahoma" w:hAnsi="Tahoma" w:cs="Tahoma"/>
          <w:b/>
          <w:color w:val="000000" w:themeColor="text1"/>
          <w:sz w:val="18"/>
          <w:szCs w:val="18"/>
        </w:rPr>
      </w:pPr>
    </w:p>
    <w:p w14:paraId="49B95587" w14:textId="77777777" w:rsidR="00FF549F" w:rsidRPr="00EE4952" w:rsidRDefault="00FF549F" w:rsidP="00FF549F">
      <w:pPr>
        <w:rPr>
          <w:rFonts w:ascii="Tahoma" w:hAnsi="Tahoma" w:cs="Tahoma"/>
          <w:bCs/>
          <w:color w:val="000000" w:themeColor="text1"/>
          <w:sz w:val="18"/>
          <w:szCs w:val="18"/>
          <w:u w:val="single"/>
        </w:rPr>
      </w:pPr>
      <w:r w:rsidRPr="00EE4952">
        <w:rPr>
          <w:rFonts w:ascii="Tahoma" w:hAnsi="Tahoma" w:cs="Tahoma"/>
          <w:bCs/>
          <w:color w:val="000000" w:themeColor="text1"/>
          <w:sz w:val="18"/>
          <w:szCs w:val="18"/>
          <w:u w:val="single"/>
        </w:rPr>
        <w:t>Distribución:</w:t>
      </w:r>
    </w:p>
    <w:p w14:paraId="6612FEDF" w14:textId="77777777" w:rsidR="00FF549F" w:rsidRPr="00FF549F" w:rsidRDefault="00FF549F" w:rsidP="00FF549F">
      <w:pPr>
        <w:tabs>
          <w:tab w:val="left" w:pos="284"/>
          <w:tab w:val="left" w:pos="426"/>
        </w:tabs>
        <w:ind w:left="705" w:hanging="705"/>
        <w:jc w:val="both"/>
        <w:rPr>
          <w:rFonts w:ascii="Tahoma" w:eastAsia="SimSun" w:hAnsi="Tahoma" w:cs="Tahoma"/>
          <w:color w:val="000000" w:themeColor="text1"/>
          <w:sz w:val="18"/>
          <w:szCs w:val="18"/>
          <w:lang w:val="es-CL"/>
        </w:rPr>
      </w:pPr>
      <w:r w:rsidRPr="00FF549F">
        <w:rPr>
          <w:rFonts w:ascii="Tahoma" w:eastAsia="SimSun" w:hAnsi="Tahoma" w:cs="Tahoma"/>
          <w:color w:val="000000" w:themeColor="text1"/>
          <w:sz w:val="18"/>
          <w:szCs w:val="18"/>
          <w:lang w:val="es-CL"/>
        </w:rPr>
        <w:t>- Directores Regionales y Administradores de Aduana</w:t>
      </w:r>
    </w:p>
    <w:p w14:paraId="01C8A142" w14:textId="77777777" w:rsidR="00FF549F" w:rsidRPr="00FF549F" w:rsidRDefault="00FF549F" w:rsidP="00FF549F">
      <w:pPr>
        <w:tabs>
          <w:tab w:val="left" w:pos="284"/>
          <w:tab w:val="left" w:pos="426"/>
        </w:tabs>
        <w:ind w:left="705" w:hanging="705"/>
        <w:jc w:val="both"/>
        <w:rPr>
          <w:rFonts w:ascii="Tahoma" w:eastAsia="SimSun" w:hAnsi="Tahoma" w:cs="Tahoma"/>
          <w:color w:val="000000" w:themeColor="text1"/>
          <w:sz w:val="18"/>
          <w:szCs w:val="18"/>
          <w:lang w:val="es-CL"/>
        </w:rPr>
      </w:pPr>
      <w:r w:rsidRPr="00FF549F">
        <w:rPr>
          <w:rFonts w:ascii="Tahoma" w:eastAsia="SimSun" w:hAnsi="Tahoma" w:cs="Tahoma"/>
          <w:color w:val="000000" w:themeColor="text1"/>
          <w:sz w:val="18"/>
          <w:szCs w:val="18"/>
          <w:lang w:val="es-CL"/>
        </w:rPr>
        <w:t>- Subdirección de Fiscalización</w:t>
      </w:r>
    </w:p>
    <w:p w14:paraId="08DF1834" w14:textId="77777777" w:rsidR="00FF549F" w:rsidRPr="00FF549F" w:rsidRDefault="00FF549F" w:rsidP="00FF549F">
      <w:pPr>
        <w:tabs>
          <w:tab w:val="left" w:pos="284"/>
          <w:tab w:val="left" w:pos="426"/>
        </w:tabs>
        <w:ind w:left="705" w:hanging="705"/>
        <w:jc w:val="both"/>
        <w:rPr>
          <w:rFonts w:ascii="Tahoma" w:eastAsia="SimSun" w:hAnsi="Tahoma" w:cs="Tahoma"/>
          <w:color w:val="000000" w:themeColor="text1"/>
          <w:sz w:val="18"/>
          <w:szCs w:val="18"/>
          <w:lang w:val="es-CL"/>
        </w:rPr>
      </w:pPr>
      <w:r w:rsidRPr="00FF549F">
        <w:rPr>
          <w:rFonts w:ascii="Tahoma" w:eastAsia="SimSun" w:hAnsi="Tahoma" w:cs="Tahoma"/>
          <w:color w:val="000000" w:themeColor="text1"/>
          <w:sz w:val="18"/>
          <w:szCs w:val="18"/>
          <w:lang w:val="es-CL"/>
        </w:rPr>
        <w:t>- Subdirección Informática</w:t>
      </w:r>
    </w:p>
    <w:p w14:paraId="71B03159" w14:textId="77777777" w:rsidR="00FF549F" w:rsidRPr="00FF549F" w:rsidRDefault="00FF549F" w:rsidP="00FF549F">
      <w:pPr>
        <w:tabs>
          <w:tab w:val="left" w:pos="284"/>
          <w:tab w:val="left" w:pos="426"/>
        </w:tabs>
        <w:ind w:left="705" w:hanging="705"/>
        <w:jc w:val="both"/>
        <w:rPr>
          <w:rFonts w:ascii="Tahoma" w:eastAsia="SimSun" w:hAnsi="Tahoma" w:cs="Tahoma"/>
          <w:color w:val="000000" w:themeColor="text1"/>
          <w:sz w:val="18"/>
          <w:szCs w:val="18"/>
          <w:lang w:val="es-CL"/>
        </w:rPr>
      </w:pPr>
      <w:r w:rsidRPr="00FF549F">
        <w:rPr>
          <w:rFonts w:ascii="Tahoma" w:eastAsia="SimSun" w:hAnsi="Tahoma" w:cs="Tahoma"/>
          <w:color w:val="000000" w:themeColor="text1"/>
          <w:sz w:val="18"/>
          <w:szCs w:val="18"/>
          <w:lang w:val="es-CL"/>
        </w:rPr>
        <w:t>- Subdirección Técnica</w:t>
      </w:r>
    </w:p>
    <w:p w14:paraId="0F62057B" w14:textId="77777777" w:rsidR="00FF549F" w:rsidRPr="00FF549F" w:rsidRDefault="00FF549F" w:rsidP="00FF549F">
      <w:pPr>
        <w:tabs>
          <w:tab w:val="left" w:pos="284"/>
          <w:tab w:val="left" w:pos="426"/>
        </w:tabs>
        <w:ind w:left="705" w:hanging="705"/>
        <w:jc w:val="both"/>
        <w:rPr>
          <w:rFonts w:ascii="Tahoma" w:eastAsia="SimSun" w:hAnsi="Tahoma" w:cs="Tahoma"/>
          <w:color w:val="000000" w:themeColor="text1"/>
          <w:sz w:val="18"/>
          <w:szCs w:val="18"/>
          <w:lang w:val="es-CL"/>
        </w:rPr>
      </w:pPr>
      <w:r w:rsidRPr="00FF549F">
        <w:rPr>
          <w:rFonts w:ascii="Tahoma" w:eastAsia="SimSun" w:hAnsi="Tahoma" w:cs="Tahoma"/>
          <w:color w:val="000000" w:themeColor="text1"/>
          <w:sz w:val="18"/>
          <w:szCs w:val="18"/>
          <w:lang w:val="es-CL"/>
        </w:rPr>
        <w:t>- Asociación de Transporte Expreso de Chile A.G (ATREX Chile A.G.)</w:t>
      </w:r>
    </w:p>
    <w:p w14:paraId="3E790870" w14:textId="77777777" w:rsidR="00FF549F" w:rsidRPr="00FF549F" w:rsidRDefault="00FF549F" w:rsidP="00FF549F">
      <w:pPr>
        <w:tabs>
          <w:tab w:val="left" w:pos="284"/>
          <w:tab w:val="left" w:pos="426"/>
        </w:tabs>
        <w:ind w:left="705" w:hanging="705"/>
        <w:jc w:val="both"/>
        <w:rPr>
          <w:rFonts w:ascii="Tahoma" w:eastAsia="SimSun" w:hAnsi="Tahoma" w:cs="Tahoma"/>
          <w:color w:val="000000" w:themeColor="text1"/>
          <w:sz w:val="18"/>
          <w:szCs w:val="18"/>
          <w:lang w:val="es-CL"/>
        </w:rPr>
      </w:pPr>
      <w:r w:rsidRPr="00FF549F">
        <w:rPr>
          <w:rFonts w:ascii="Tahoma" w:eastAsia="SimSun" w:hAnsi="Tahoma" w:cs="Tahoma"/>
          <w:color w:val="000000" w:themeColor="text1"/>
          <w:sz w:val="18"/>
          <w:szCs w:val="18"/>
          <w:lang w:val="es-CL"/>
        </w:rPr>
        <w:t>- Cámara Aduanera de Chile</w:t>
      </w:r>
    </w:p>
    <w:p w14:paraId="444598D6" w14:textId="77777777" w:rsidR="00FF549F" w:rsidRPr="00FF549F" w:rsidRDefault="00FF549F" w:rsidP="00FF549F">
      <w:pPr>
        <w:tabs>
          <w:tab w:val="left" w:pos="284"/>
          <w:tab w:val="left" w:pos="426"/>
        </w:tabs>
        <w:jc w:val="both"/>
        <w:rPr>
          <w:rFonts w:ascii="Tahoma" w:eastAsia="SimSun" w:hAnsi="Tahoma" w:cs="Tahoma"/>
          <w:color w:val="000000" w:themeColor="text1"/>
          <w:sz w:val="18"/>
          <w:szCs w:val="18"/>
          <w:lang w:val="es-CL"/>
        </w:rPr>
      </w:pPr>
      <w:r w:rsidRPr="00FF549F">
        <w:rPr>
          <w:rFonts w:ascii="Tahoma" w:eastAsia="SimSun" w:hAnsi="Tahoma" w:cs="Tahoma"/>
          <w:color w:val="000000" w:themeColor="text1"/>
          <w:sz w:val="18"/>
          <w:szCs w:val="18"/>
          <w:lang w:val="es-CL"/>
        </w:rPr>
        <w:t>- Asociación Nacional de Agentes de Aduana (ANAGENA)</w:t>
      </w:r>
    </w:p>
    <w:p w14:paraId="3D053604" w14:textId="77777777" w:rsidR="00FF549F" w:rsidRPr="00FF549F" w:rsidRDefault="00FF549F" w:rsidP="00FF549F">
      <w:pPr>
        <w:rPr>
          <w:rFonts w:ascii="Tahoma" w:hAnsi="Tahoma" w:cs="Tahoma"/>
          <w:color w:val="000000" w:themeColor="text1"/>
          <w:sz w:val="18"/>
          <w:szCs w:val="18"/>
        </w:rPr>
      </w:pPr>
      <w:r w:rsidRPr="00FF549F">
        <w:rPr>
          <w:rFonts w:ascii="Tahoma" w:hAnsi="Tahoma" w:cs="Tahoma"/>
          <w:color w:val="000000" w:themeColor="text1"/>
          <w:sz w:val="18"/>
          <w:szCs w:val="18"/>
        </w:rPr>
        <w:t>- Oficina de Partes</w:t>
      </w:r>
    </w:p>
    <w:p w14:paraId="0BF5FCFD" w14:textId="77777777" w:rsidR="00FF549F" w:rsidRPr="00FF549F" w:rsidRDefault="00FF549F" w:rsidP="00FF549F">
      <w:pPr>
        <w:rPr>
          <w:rFonts w:ascii="Tahoma" w:hAnsi="Tahoma" w:cs="Tahoma"/>
          <w:color w:val="7F7F7F" w:themeColor="text1" w:themeTint="80"/>
          <w:sz w:val="20"/>
          <w:szCs w:val="20"/>
        </w:rPr>
      </w:pPr>
    </w:p>
    <w:p w14:paraId="6A1B5C39" w14:textId="4937497A" w:rsidR="00BA5429" w:rsidRPr="00FB2EBB" w:rsidRDefault="00FF549F" w:rsidP="00022B0A">
      <w:pPr>
        <w:rPr>
          <w:rFonts w:ascii="Tahoma" w:hAnsi="Tahoma" w:cs="Tahoma"/>
          <w:color w:val="7F7F7F" w:themeColor="text1" w:themeTint="80"/>
          <w:sz w:val="18"/>
          <w:szCs w:val="18"/>
        </w:rPr>
      </w:pPr>
      <w:r w:rsidRPr="00FB2EBB">
        <w:rPr>
          <w:rFonts w:ascii="Tahoma" w:hAnsi="Tahoma" w:cs="Tahoma"/>
          <w:color w:val="7F7F7F" w:themeColor="text1" w:themeTint="80"/>
          <w:sz w:val="18"/>
          <w:szCs w:val="18"/>
        </w:rPr>
        <w:t>SSD:</w:t>
      </w:r>
    </w:p>
    <w:sectPr w:rsidR="00BA5429" w:rsidRPr="00FB2EBB" w:rsidSect="00E223FA">
      <w:headerReference w:type="even" r:id="rId7"/>
      <w:headerReference w:type="default" r:id="rId8"/>
      <w:footerReference w:type="even" r:id="rId9"/>
      <w:footerReference w:type="default" r:id="rId10"/>
      <w:headerReference w:type="first" r:id="rId11"/>
      <w:footerReference w:type="first" r:id="rId12"/>
      <w:pgSz w:w="12242" w:h="18722" w:code="41"/>
      <w:pgMar w:top="1820" w:right="1043" w:bottom="1701" w:left="1559" w:header="27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C3C20" w14:textId="77777777" w:rsidR="00670454" w:rsidRDefault="00670454" w:rsidP="009C340E">
      <w:r>
        <w:separator/>
      </w:r>
    </w:p>
  </w:endnote>
  <w:endnote w:type="continuationSeparator" w:id="0">
    <w:p w14:paraId="415837B6" w14:textId="77777777" w:rsidR="00670454" w:rsidRDefault="00670454" w:rsidP="009C3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Arial"/>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gobCL">
    <w:altName w:val="Arial"/>
    <w:panose1 w:val="020B0604020202020204"/>
    <w:charset w:val="00"/>
    <w:family w:val="auto"/>
    <w:pitch w:val="variable"/>
    <w:sig w:usb0="00000001" w:usb1="4000005B" w:usb2="00000000" w:usb3="00000000" w:csb0="0000011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0DFAE" w14:textId="77777777" w:rsidR="00655840" w:rsidRDefault="0065584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42C2E" w14:textId="6D5A7563" w:rsidR="00551B00" w:rsidRDefault="00551B00" w:rsidP="00287A9E">
    <w:pPr>
      <w:pStyle w:val="Piedepgina"/>
      <w:ind w:left="-993"/>
    </w:pPr>
    <w:r>
      <w:rPr>
        <w:noProof/>
        <w:lang w:val="es-CL" w:eastAsia="es-CL"/>
      </w:rPr>
      <mc:AlternateContent>
        <mc:Choice Requires="wps">
          <w:drawing>
            <wp:anchor distT="0" distB="0" distL="114300" distR="114300" simplePos="0" relativeHeight="251668992" behindDoc="0" locked="0" layoutInCell="1" allowOverlap="1" wp14:anchorId="221A341D" wp14:editId="624DFD7F">
              <wp:simplePos x="0" y="0"/>
              <wp:positionH relativeFrom="column">
                <wp:posOffset>-685800</wp:posOffset>
              </wp:positionH>
              <wp:positionV relativeFrom="paragraph">
                <wp:posOffset>27940</wp:posOffset>
              </wp:positionV>
              <wp:extent cx="1143000" cy="342900"/>
              <wp:effectExtent l="0" t="0" r="0" b="12700"/>
              <wp:wrapNone/>
              <wp:docPr id="7" name="Cuadro de texto 7"/>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8434A3" w14:textId="0058D80D" w:rsidR="00551B00" w:rsidRPr="00A73758" w:rsidRDefault="00551B00">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1A341D" id="_x0000_t202" coordsize="21600,21600" o:spt="202" path="m,l,21600r21600,l21600,xe">
              <v:stroke joinstyle="miter"/>
              <v:path gradientshapeok="t" o:connecttype="rect"/>
            </v:shapetype>
            <v:shape id="Cuadro de texto 7" o:spid="_x0000_s1029" type="#_x0000_t202" style="position:absolute;left:0;text-align:left;margin-left:-54pt;margin-top:2.2pt;width:90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cjWYgIAADsFAAAOAAAAZHJzL2Uyb0RvYy54bWysVEtvGjEQvlfqf7B8LwuEPoJYIkpEVSlK&#10;opIqZ+O1YVWvx7UHdumvz9i7PEp7SdWLPZ73fDPjyU1TGbZTPpRgcz7o9TlTVkJR2nXOvz8t3n3i&#10;LKCwhTBgVc73KvCb6ds3k9qN1RA2YArlGTmxYVy7nG8Q3TjLgtyoSoQeOGVJqMFXAunp11nhRU3e&#10;K5MN+/0PWQ2+cB6kCoG4t62QT5N/rZXEB62DQmZyTrlhOn06V/HMphMxXnvhNqXs0hD/kEUlSktB&#10;j65uBQq29eUfrqpSegigsSehykDrUqpUA1Uz6F9Us9wIp1ItBE5wR5jC/3Mr73dL9+gZNp+hoQZG&#10;QGoXxoGYsZ5G+yrelCkjOUG4P8KmGmQyGg1GV/0+iSTJrkbDa6LJTXaydj7gFwUVi0TOPbUloSV2&#10;dwFb1YNKDGZhURqTWmPsbwzy2XJU6m1nfUo4Ubg3KloZ+01pVhYp78hIU6XmxrOdoHkQUiqLqeTk&#10;l7SjlqbYrzHs9KNpm9VrjI8WKTJYPBpXpQWfULpIu/hxSFm3+gT1Wd2RxGbVUOHUjUM/V1Dsqc0e&#10;2g0ITi5K6sWdCPgoPI08tY/WGB/o0AbqnENHcbYB/+tv/KhPk0hSzmpaoZyHn1vhFWfmq6UZvR6M&#10;RnHn0mP0/uOQHv5csjqX2G01B+rKgD4MJxMZ9dEcSO2heqZtn8WoJBJWUuyc44GcY7vY9FtINZsl&#10;JdoyJ/DOLp2MriPKcdKemmfhXTeOSIN8D4dlE+OLqWx1o6WF2RZBl2lkI84tqh3+tKFp6LvfJH4B&#10;5++kdfrzpi8AAAD//wMAUEsDBBQABgAIAAAAIQC6O41U4QAAAA0BAAAPAAAAZHJzL2Rvd25yZXYu&#10;eG1sTI9BT8MwDIXvSPyHyEjctmRTB6WrOyEmriAGm8Qta722onGqJlvLv8ec4GLpyc/P78s3k+vU&#10;hYbQekZYzA0o4tJXLdcIH+/PsxRUiJYr23kmhG8KsCmur3KbVX7kN7rsYq0khENmEZoY+0zrUDbk&#10;bJj7nlh2Jz84G0UOta4GO0q46/TSmDvtbMvyobE9PTVUfu3ODmH/cvo8JOa13rpVP/rJaHYPGvH2&#10;ZtquZTyuQUWa4t8F/DJIfyik2NGfuQqqQ5gtTCpEESFJQInhfinyiLBKE9BFrv9TFD8AAAD//wMA&#10;UEsBAi0AFAAGAAgAAAAhALaDOJL+AAAA4QEAABMAAAAAAAAAAAAAAAAAAAAAAFtDb250ZW50X1R5&#10;cGVzXS54bWxQSwECLQAUAAYACAAAACEAOP0h/9YAAACUAQAACwAAAAAAAAAAAAAAAAAvAQAAX3Jl&#10;bHMvLnJlbHNQSwECLQAUAAYACAAAACEAO/XI1mICAAA7BQAADgAAAAAAAAAAAAAAAAAuAgAAZHJz&#10;L2Uyb0RvYy54bWxQSwECLQAUAAYACAAAACEAujuNVOEAAAANAQAADwAAAAAAAAAAAAAAAAC8BAAA&#10;ZHJzL2Rvd25yZXYueG1sUEsFBgAAAAAEAAQA8wAAAMoFAAAAAA==&#10;" filled="f" stroked="f">
              <v:textbox>
                <w:txbxContent>
                  <w:p w14:paraId="318434A3" w14:textId="0058D80D" w:rsidR="00551B00" w:rsidRPr="00A73758" w:rsidRDefault="00551B00">
                    <w:pPr>
                      <w:rPr>
                        <w:sz w:val="20"/>
                      </w:rPr>
                    </w:pPr>
                  </w:p>
                </w:txbxContent>
              </v:textbox>
            </v:shape>
          </w:pict>
        </mc:Fallback>
      </mc:AlternateContent>
    </w:r>
    <w:r w:rsidR="00573C4C">
      <w:rPr>
        <w:noProof/>
        <w:lang w:val="es-CL" w:eastAsia="es-CL"/>
      </w:rPr>
      <mc:AlternateContent>
        <mc:Choice Requires="wps">
          <w:drawing>
            <wp:anchor distT="0" distB="0" distL="114300" distR="114300" simplePos="0" relativeHeight="251656704" behindDoc="0" locked="0" layoutInCell="1" allowOverlap="1" wp14:anchorId="6502DD7B" wp14:editId="39F7AA8D">
              <wp:simplePos x="0" y="0"/>
              <wp:positionH relativeFrom="margin">
                <wp:posOffset>-685165</wp:posOffset>
              </wp:positionH>
              <wp:positionV relativeFrom="paragraph">
                <wp:posOffset>198120</wp:posOffset>
              </wp:positionV>
              <wp:extent cx="1447800" cy="657225"/>
              <wp:effectExtent l="0" t="0" r="0" b="9525"/>
              <wp:wrapNone/>
              <wp:docPr id="11" name="Cuadro de texto 11"/>
              <wp:cNvGraphicFramePr/>
              <a:graphic xmlns:a="http://schemas.openxmlformats.org/drawingml/2006/main">
                <a:graphicData uri="http://schemas.microsoft.com/office/word/2010/wordprocessingShape">
                  <wps:wsp>
                    <wps:cNvSpPr txBox="1"/>
                    <wps:spPr>
                      <a:xfrm>
                        <a:off x="0" y="0"/>
                        <a:ext cx="1447800" cy="657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B8B259" w14:textId="77777777" w:rsidR="00EE10A5" w:rsidRDefault="00EE10A5" w:rsidP="00EE10A5">
                          <w:pPr>
                            <w:spacing w:line="180" w:lineRule="exact"/>
                            <w:rPr>
                              <w:rFonts w:ascii="Tahoma" w:hAnsi="Tahoma" w:cs="Tahoma"/>
                              <w:color w:val="262626" w:themeColor="text1" w:themeTint="D9"/>
                              <w:sz w:val="13"/>
                              <w:szCs w:val="15"/>
                              <w:shd w:val="clear" w:color="auto" w:fill="FFFFFF"/>
                            </w:rPr>
                          </w:pPr>
                          <w:r>
                            <w:rPr>
                              <w:rFonts w:ascii="Tahoma" w:hAnsi="Tahoma" w:cs="Tahoma"/>
                              <w:color w:val="262626" w:themeColor="text1" w:themeTint="D9"/>
                              <w:sz w:val="13"/>
                              <w:szCs w:val="15"/>
                              <w:shd w:val="clear" w:color="auto" w:fill="FFFFFF"/>
                            </w:rPr>
                            <w:t>Tomás Ramos Nº130</w:t>
                          </w:r>
                        </w:p>
                        <w:p w14:paraId="1F9EE3EA" w14:textId="77777777" w:rsidR="002453EB" w:rsidRPr="003A079E" w:rsidRDefault="002453EB" w:rsidP="002453EB">
                          <w:pPr>
                            <w:spacing w:line="180" w:lineRule="exact"/>
                            <w:rPr>
                              <w:rFonts w:ascii="Tahoma" w:hAnsi="Tahoma" w:cs="Tahoma"/>
                              <w:color w:val="262626" w:themeColor="text1" w:themeTint="D9"/>
                              <w:sz w:val="13"/>
                              <w:szCs w:val="15"/>
                              <w:shd w:val="clear" w:color="auto" w:fill="FFFFFF"/>
                              <w:lang w:val="es-CL"/>
                            </w:rPr>
                          </w:pPr>
                          <w:r w:rsidRPr="003A079E">
                            <w:rPr>
                              <w:rFonts w:ascii="Tahoma" w:hAnsi="Tahoma" w:cs="Tahoma"/>
                              <w:color w:val="262626" w:themeColor="text1" w:themeTint="D9"/>
                              <w:sz w:val="13"/>
                              <w:szCs w:val="15"/>
                              <w:shd w:val="clear" w:color="auto" w:fill="FFFFFF"/>
                              <w:lang w:val="es-CL"/>
                            </w:rPr>
                            <w:t xml:space="preserve">Valparaíso </w:t>
                          </w:r>
                        </w:p>
                        <w:p w14:paraId="2D9A4AD8" w14:textId="77777777" w:rsidR="002453EB" w:rsidRPr="003A079E" w:rsidRDefault="00B11BA4"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w:t>
                          </w:r>
                          <w:r w:rsidR="00654E51">
                            <w:rPr>
                              <w:rFonts w:ascii="Tahoma" w:hAnsi="Tahoma" w:cs="Tahoma"/>
                              <w:color w:val="262626" w:themeColor="text1" w:themeTint="D9"/>
                              <w:sz w:val="13"/>
                              <w:szCs w:val="15"/>
                            </w:rPr>
                            <w:t>73</w:t>
                          </w:r>
                        </w:p>
                        <w:p w14:paraId="13361B36" w14:textId="77777777" w:rsidR="00551B00" w:rsidRPr="00BC3C1F" w:rsidRDefault="00551B00"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1DBE98D2" w14:textId="77777777" w:rsidR="00551B00" w:rsidRPr="000727D8" w:rsidRDefault="00551B00" w:rsidP="00287A9E">
                          <w:pPr>
                            <w:ind w:left="1134" w:right="-7229"/>
                            <w:rPr>
                              <w:rFonts w:ascii="gobCL" w:hAnsi="gobCL" w:cs="Tahoma"/>
                              <w:b/>
                              <w:color w:val="7F7F7F" w:themeColor="text1" w:themeTint="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2DD7B" id="Cuadro de texto 11" o:spid="_x0000_s1030" type="#_x0000_t202" style="position:absolute;left:0;text-align:left;margin-left:-53.95pt;margin-top:15.6pt;width:114pt;height:51.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b3YQIAADsFAAAOAAAAZHJzL2Uyb0RvYy54bWysVEuP2jAQvlfqf7B8LwHEPooIK8qKqtJq&#10;d1W22rNxbIjqeFx7IKG/vmMnPEp72aqXZOx5f/ONJ3dNZdhO+VCCzfmg1+dMWQlFadc5//ay+HDL&#10;WUBhC2HAqpzvVeB30/fvJrUbqyFswBTKMwpiw7h2Od8gunGWBblRlQg9cMqSUoOvBNLRr7PCi5qi&#10;VyYb9vvXWQ2+cB6kCoFu71sln6b4WiuJT1oHhczknGrD9PXpu4rfbDoR47UXblPKrgzxD1VUorSU&#10;9BjqXqBgW1/+EaoqpYcAGnsSqgy0LqVKPVA3g/5FN8uNcCr1QuAEd4Qp/L+w8nG3dM+eYfMJGhpg&#10;BKR2YRzoMvbTaF/FP1XKSE8Q7o+wqQaZjE6j0c1tn1SSdNdXN8PhVQyTnbydD/hZQcWikHNPY0lo&#10;id1DwNb0YBKTWViUxqTRGPvbBcVsb1Sabed9KjhJuDcqehn7VWlWFqnueJFYpebGs50gPggplcXU&#10;copL1tFKU+63OHb20bWt6i3OR4+UGSwenavSgk8oXZRdfD+UrFt7gvqs7yhis2qo8ZyPDvNcQbGn&#10;MXtoNyA4uShpFg8i4LPwRHkaH60xPtFHG6hzDp3E2Qb8z7/dR3tiImk5q2mFch5+bIVXnJkvljj6&#10;kYgRdy4dRsQLOvhzzepcY7fVHGgqA3ownExitEdzELWH6pW2fRazkkpYSblzjgdxju1i02sh1WyW&#10;jGjLnMAHu3Qyho4oR6a9NK/Cu46OSER+hMOyifEFK1vb6GlhtkXQZaJsxLlFtcOfNjSRvntN4hNw&#10;fk5Wpzdv+gsAAP//AwBQSwMEFAAGAAgAAAAhAJh/QcPiAAAAEAEAAA8AAABkcnMvZG93bnJldi54&#10;bWxMT01PwzAMvSPxHyIjcduSdoOxrumEmLiCNtgkblnjtRWNUzXZWv493gkulq33/D7y9ehaccE+&#10;NJ40JFMFAqn0tqFKw+fH6+QJRIiGrGk9oYYfDLAubm9yk1k/0BYvu1gJFqGQGQ11jF0mZShrdCZM&#10;fYfE2Mn3zkQ++0ra3gws7lqZKvUonWmIHWrT4UuN5ffu7DTs305fh7l6rzbuoRv8qCS5pdT6/m7c&#10;rHg8r0BEHOPfB1w7cH4oONjRn8kG0WqYJGqxZK6GWZKCuDJSlYA48jKbL0AWufxfpPgFAAD//wMA&#10;UEsBAi0AFAAGAAgAAAAhALaDOJL+AAAA4QEAABMAAAAAAAAAAAAAAAAAAAAAAFtDb250ZW50X1R5&#10;cGVzXS54bWxQSwECLQAUAAYACAAAACEAOP0h/9YAAACUAQAACwAAAAAAAAAAAAAAAAAvAQAAX3Jl&#10;bHMvLnJlbHNQSwECLQAUAAYACAAAACEAhbzW92ECAAA7BQAADgAAAAAAAAAAAAAAAAAuAgAAZHJz&#10;L2Uyb0RvYy54bWxQSwECLQAUAAYACAAAACEAmH9Bw+IAAAAQAQAADwAAAAAAAAAAAAAAAAC7BAAA&#10;ZHJzL2Rvd25yZXYueG1sUEsFBgAAAAAEAAQA8wAAAMoFAAAAAA==&#10;" filled="f" stroked="f">
              <v:textbox>
                <w:txbxContent>
                  <w:p w14:paraId="43B8B259" w14:textId="77777777" w:rsidR="00EE10A5" w:rsidRDefault="00EE10A5" w:rsidP="00EE10A5">
                    <w:pPr>
                      <w:spacing w:line="180" w:lineRule="exact"/>
                      <w:rPr>
                        <w:rFonts w:ascii="Tahoma" w:hAnsi="Tahoma" w:cs="Tahoma"/>
                        <w:color w:val="262626" w:themeColor="text1" w:themeTint="D9"/>
                        <w:sz w:val="13"/>
                        <w:szCs w:val="15"/>
                        <w:shd w:val="clear" w:color="auto" w:fill="FFFFFF"/>
                      </w:rPr>
                    </w:pPr>
                    <w:r>
                      <w:rPr>
                        <w:rFonts w:ascii="Tahoma" w:hAnsi="Tahoma" w:cs="Tahoma"/>
                        <w:color w:val="262626" w:themeColor="text1" w:themeTint="D9"/>
                        <w:sz w:val="13"/>
                        <w:szCs w:val="15"/>
                        <w:shd w:val="clear" w:color="auto" w:fill="FFFFFF"/>
                      </w:rPr>
                      <w:t>Tomás Ramos Nº130</w:t>
                    </w:r>
                  </w:p>
                  <w:p w14:paraId="1F9EE3EA" w14:textId="77777777" w:rsidR="002453EB" w:rsidRPr="003A079E" w:rsidRDefault="002453EB" w:rsidP="002453EB">
                    <w:pPr>
                      <w:spacing w:line="180" w:lineRule="exact"/>
                      <w:rPr>
                        <w:rFonts w:ascii="Tahoma" w:hAnsi="Tahoma" w:cs="Tahoma"/>
                        <w:color w:val="262626" w:themeColor="text1" w:themeTint="D9"/>
                        <w:sz w:val="13"/>
                        <w:szCs w:val="15"/>
                        <w:shd w:val="clear" w:color="auto" w:fill="FFFFFF"/>
                        <w:lang w:val="es-CL"/>
                      </w:rPr>
                    </w:pPr>
                    <w:r w:rsidRPr="003A079E">
                      <w:rPr>
                        <w:rFonts w:ascii="Tahoma" w:hAnsi="Tahoma" w:cs="Tahoma"/>
                        <w:color w:val="262626" w:themeColor="text1" w:themeTint="D9"/>
                        <w:sz w:val="13"/>
                        <w:szCs w:val="15"/>
                        <w:shd w:val="clear" w:color="auto" w:fill="FFFFFF"/>
                        <w:lang w:val="es-CL"/>
                      </w:rPr>
                      <w:t xml:space="preserve">Valparaíso </w:t>
                    </w:r>
                  </w:p>
                  <w:p w14:paraId="2D9A4AD8" w14:textId="77777777" w:rsidR="002453EB" w:rsidRPr="003A079E" w:rsidRDefault="00B11BA4"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w:t>
                    </w:r>
                    <w:r w:rsidR="00654E51">
                      <w:rPr>
                        <w:rFonts w:ascii="Tahoma" w:hAnsi="Tahoma" w:cs="Tahoma"/>
                        <w:color w:val="262626" w:themeColor="text1" w:themeTint="D9"/>
                        <w:sz w:val="13"/>
                        <w:szCs w:val="15"/>
                      </w:rPr>
                      <w:t>73</w:t>
                    </w:r>
                  </w:p>
                  <w:p w14:paraId="13361B36" w14:textId="77777777" w:rsidR="00551B00" w:rsidRPr="00BC3C1F" w:rsidRDefault="00551B00"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1DBE98D2" w14:textId="77777777" w:rsidR="00551B00" w:rsidRPr="000727D8" w:rsidRDefault="00551B00" w:rsidP="00287A9E">
                    <w:pPr>
                      <w:ind w:left="1134" w:right="-7229"/>
                      <w:rPr>
                        <w:rFonts w:ascii="gobCL" w:hAnsi="gobCL" w:cs="Tahoma"/>
                        <w:b/>
                        <w:color w:val="7F7F7F" w:themeColor="text1" w:themeTint="80"/>
                        <w:sz w:val="15"/>
                        <w:szCs w:val="15"/>
                      </w:rPr>
                    </w:pPr>
                  </w:p>
                </w:txbxContent>
              </v:textbox>
              <w10:wrap anchorx="margin"/>
            </v:shape>
          </w:pict>
        </mc:Fallback>
      </mc:AlternateContent>
    </w:r>
  </w:p>
  <w:p w14:paraId="33F97E97" w14:textId="77777777" w:rsidR="00551B00" w:rsidRDefault="00573C4C" w:rsidP="00E223FA">
    <w:pPr>
      <w:pStyle w:val="Piedepgina"/>
      <w:ind w:left="-993"/>
      <w:jc w:val="right"/>
    </w:pPr>
    <w:r>
      <w:rPr>
        <w:noProof/>
        <w:lang w:val="es-CL" w:eastAsia="es-CL"/>
      </w:rPr>
      <mc:AlternateContent>
        <mc:Choice Requires="wps">
          <w:drawing>
            <wp:anchor distT="0" distB="0" distL="114300" distR="114300" simplePos="0" relativeHeight="251670016" behindDoc="0" locked="0" layoutInCell="1" allowOverlap="1" wp14:anchorId="798659EA" wp14:editId="323463AA">
              <wp:simplePos x="0" y="0"/>
              <wp:positionH relativeFrom="column">
                <wp:posOffset>4000500</wp:posOffset>
              </wp:positionH>
              <wp:positionV relativeFrom="paragraph">
                <wp:posOffset>23495</wp:posOffset>
              </wp:positionV>
              <wp:extent cx="2209800" cy="571500"/>
              <wp:effectExtent l="0" t="0" r="0" b="12700"/>
              <wp:wrapNone/>
              <wp:docPr id="13" name="Cuadro de texto 13"/>
              <wp:cNvGraphicFramePr/>
              <a:graphic xmlns:a="http://schemas.openxmlformats.org/drawingml/2006/main">
                <a:graphicData uri="http://schemas.microsoft.com/office/word/2010/wordprocessingShape">
                  <wps:wsp>
                    <wps:cNvSpPr txBox="1"/>
                    <wps:spPr>
                      <a:xfrm>
                        <a:off x="0" y="0"/>
                        <a:ext cx="22098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417705" w14:textId="425635C0" w:rsidR="00551B00" w:rsidRDefault="00551B00" w:rsidP="00A73758">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8659EA" id="Cuadro de texto 13" o:spid="_x0000_s1031" type="#_x0000_t202" style="position:absolute;left:0;text-align:left;margin-left:315pt;margin-top:1.85pt;width:174pt;height:4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1sYwIAADsFAAAOAAAAZHJzL2Uyb0RvYy54bWysVM1u2zAMvg/YOwi6r06CZm2NOEXWIsOA&#10;oi2WDj0rshQbk0VNYmJnTz9KdtKs26XDLhLFf34kNbvuGsN2yocabMHHZyPOlJVQ1nZT8G9Pyw+X&#10;nAUUthQGrCr4XgV+PX//bta6XE2gAlMqz8iJDXnrCl4hujzLgqxUI8IZOGVJqME3AunpN1npRUve&#10;G5NNRqOPWQu+dB6kCoG4t72Qz5N/rZXEB62DQmYKTrlhOn061/HM5jORb7xwVS2HNMQ/ZNGI2lLQ&#10;o6tbgYJtff2Hq6aWHgJoPJPQZKB1LVWqgaoZj15Vs6qEU6kWAie4I0zh/7mV97uVe/QMu0/QUQMj&#10;IK0LeSBmrKfTvok3ZcpIThDuj7CpDpkk5mQyurockUiSbHoxnhJNbrIXa+cDflbQsEgU3FNbElpi&#10;dxewVz2oxGAWlrUxqTXG/sYgnz1Hpd4O1i8JJwr3RkUrY78qzeoy5R0ZaarUjfFsJ2gehJTKYio5&#10;+SXtqKUp9lsMB/1o2mf1FuOjRYoMFo/GTW3BJ5RepV1+P6Sse32C+qTuSGK37qhw6sahn2so99Rm&#10;D/0GBCeXNfXiTgR8FJ5GntpHa4wPdGgDbcFhoDirwP/8Gz/q0ySSlLOWVqjg4cdWeMWZ+WJpRq/G&#10;5+dx59LjfHoxoYc/laxPJXbb3AB1ZUwfhpOJjPpoDqT20DzTti9iVBIJKyl2wfFA3mC/2PRbSLVY&#10;JCXaMifwzq6cjK4jynHSnrpn4d0wjkiDfA+HZRP5q6nsdaOlhcUWQddpZCPOPaoD/rShaeiH3yR+&#10;AafvpPXy581/AQAA//8DAFBLAwQUAAYACAAAACEA7F8jm94AAAANAQAADwAAAGRycy9kb3ducmV2&#10;LnhtbExPTU/DMAy9I/EfIiNxYw4M9tE1nRATVxCDTeKWNV5b0ThVk63l32NOcLH8/OT3ka9H36oz&#10;9bEJbOB2okERl8E1XBn4eH++WYCKybKzbWAy8E0R1sXlRW4zFwZ+o/M2VUpEOGbWQJ1SlyHGsiZv&#10;4yR0xMIdQ+9tEthX6Ho7iLhv8U7rGXrbsDjUtqOnmsqv7ckb2L0cP/f3+rXa+IduCKNG9ks05vpq&#10;3KxkPK5AJRrT3wf8dpD8UEiwQzixi6o1MJtqKZQMTOeghF/OF4IPssgBixz/tyh+AAAA//8DAFBL&#10;AQItABQABgAIAAAAIQC2gziS/gAAAOEBAAATAAAAAAAAAAAAAAAAAAAAAABbQ29udGVudF9UeXBl&#10;c10ueG1sUEsBAi0AFAAGAAgAAAAhADj9If/WAAAAlAEAAAsAAAAAAAAAAAAAAAAALwEAAF9yZWxz&#10;Ly5yZWxzUEsBAi0AFAAGAAgAAAAhAMRzPWxjAgAAOwUAAA4AAAAAAAAAAAAAAAAALgIAAGRycy9l&#10;Mm9Eb2MueG1sUEsBAi0AFAAGAAgAAAAhAOxfI5veAAAADQEAAA8AAAAAAAAAAAAAAAAAvQQAAGRy&#10;cy9kb3ducmV2LnhtbFBLBQYAAAAABAAEAPMAAADIBQAAAAA=&#10;" filled="f" stroked="f">
              <v:textbox>
                <w:txbxContent>
                  <w:p w14:paraId="37417705" w14:textId="425635C0" w:rsidR="00551B00" w:rsidRDefault="00551B00" w:rsidP="00A73758">
                    <w:pPr>
                      <w:jc w:val="right"/>
                    </w:pPr>
                  </w:p>
                </w:txbxContent>
              </v:textbox>
            </v:shape>
          </w:pict>
        </mc:Fallback>
      </mc:AlternateContent>
    </w:r>
    <w:r>
      <w:rPr>
        <w:noProof/>
        <w:lang w:val="es-CL" w:eastAsia="es-CL"/>
      </w:rPr>
      <w:drawing>
        <wp:inline distT="0" distB="0" distL="0" distR="0" wp14:anchorId="6D56A827" wp14:editId="307DE491">
          <wp:extent cx="1726565" cy="402590"/>
          <wp:effectExtent l="0" t="0" r="635" b="3810"/>
          <wp:docPr id="30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p w14:paraId="657FCBD0" w14:textId="77777777" w:rsidR="00551B00" w:rsidRDefault="00551B00" w:rsidP="00287A9E">
    <w:pPr>
      <w:pStyle w:val="Piedepgina"/>
      <w:ind w:left="-993"/>
    </w:pPr>
  </w:p>
  <w:p w14:paraId="72BAD1F6" w14:textId="77777777" w:rsidR="00551B00" w:rsidRDefault="00573C4C" w:rsidP="00287A9E">
    <w:pPr>
      <w:pStyle w:val="Piedepgina"/>
      <w:ind w:left="-993"/>
    </w:pPr>
    <w:r>
      <w:rPr>
        <w:noProof/>
        <w:sz w:val="20"/>
        <w:lang w:val="es-CL" w:eastAsia="es-CL"/>
      </w:rPr>
      <w:drawing>
        <wp:inline distT="0" distB="0" distL="0" distR="0" wp14:anchorId="1D89522E" wp14:editId="3822748B">
          <wp:extent cx="960120" cy="75811"/>
          <wp:effectExtent l="0" t="0" r="5080" b="635"/>
          <wp:docPr id="29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p w14:paraId="0415BDB0" w14:textId="77777777" w:rsidR="00551B00" w:rsidRDefault="00551B00" w:rsidP="00287A9E">
    <w:pPr>
      <w:pStyle w:val="Piedepgina"/>
      <w:ind w:left="-993"/>
    </w:pPr>
  </w:p>
  <w:p w14:paraId="511AAB07" w14:textId="77777777" w:rsidR="00551B00" w:rsidRDefault="00551B00" w:rsidP="00287A9E">
    <w:pPr>
      <w:pStyle w:val="Piedepgina"/>
      <w:ind w:left="-99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97203" w14:textId="77777777" w:rsidR="00655840" w:rsidRDefault="0065584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D8BAD" w14:textId="77777777" w:rsidR="00670454" w:rsidRDefault="00670454" w:rsidP="009C340E">
      <w:r>
        <w:separator/>
      </w:r>
    </w:p>
  </w:footnote>
  <w:footnote w:type="continuationSeparator" w:id="0">
    <w:p w14:paraId="600EFD10" w14:textId="77777777" w:rsidR="00670454" w:rsidRDefault="00670454" w:rsidP="009C3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C1842" w14:textId="765AA077" w:rsidR="00655840" w:rsidRDefault="0065584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D8B8D" w14:textId="48CBA443" w:rsidR="00551B00" w:rsidRDefault="00551B00" w:rsidP="00287A9E">
    <w:pPr>
      <w:pStyle w:val="Encabezado"/>
      <w:spacing w:line="120" w:lineRule="auto"/>
      <w:ind w:left="-993"/>
    </w:pPr>
    <w:r>
      <w:rPr>
        <w:noProof/>
        <w:lang w:val="es-CL" w:eastAsia="es-CL"/>
      </w:rPr>
      <mc:AlternateContent>
        <mc:Choice Requires="wps">
          <w:drawing>
            <wp:anchor distT="0" distB="0" distL="114300" distR="114300" simplePos="0" relativeHeight="251666944" behindDoc="0" locked="0" layoutInCell="1" allowOverlap="1" wp14:anchorId="46B401F2" wp14:editId="42FC9E44">
              <wp:simplePos x="0" y="0"/>
              <wp:positionH relativeFrom="column">
                <wp:posOffset>-685800</wp:posOffset>
              </wp:positionH>
              <wp:positionV relativeFrom="paragraph">
                <wp:posOffset>64770</wp:posOffset>
              </wp:positionV>
              <wp:extent cx="1143000" cy="342900"/>
              <wp:effectExtent l="0" t="0" r="0" b="12700"/>
              <wp:wrapNone/>
              <wp:docPr id="2" name="Cuadro de texto 2"/>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445C62" w14:textId="77777777" w:rsidR="00551B00" w:rsidRDefault="00551B00">
                          <w:r w:rsidRPr="00FA5EBD">
                            <w:rPr>
                              <w:noProof/>
                              <w:lang w:val="es-CL" w:eastAsia="es-CL"/>
                            </w:rPr>
                            <w:drawing>
                              <wp:inline distT="0" distB="0" distL="0" distR="0" wp14:anchorId="26664004" wp14:editId="060B3841">
                                <wp:extent cx="960120" cy="189764"/>
                                <wp:effectExtent l="0" t="0" r="5080" b="0"/>
                                <wp:docPr id="29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B401F2" id="_x0000_t202" coordsize="21600,21600" o:spt="202" path="m,l,21600r21600,l21600,xe">
              <v:stroke joinstyle="miter"/>
              <v:path gradientshapeok="t" o:connecttype="rect"/>
            </v:shapetype>
            <v:shape id="Cuadro de texto 2" o:spid="_x0000_s1026" type="#_x0000_t202" style="position:absolute;left:0;text-align:left;margin-left:-54pt;margin-top:5.1pt;width:90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zHlXgIAADQFAAAOAAAAZHJzL2Uyb0RvYy54bWysVEtvGjEQvlfqf7B8LwuEPoJYIkpEVSlK&#10;opIqZ+O1YVWvx7UHdumvz9i7PEp7SdXL7tjz/uYbT26ayrCd8qEEm/NBr8+ZshKK0q5z/v1p8e4T&#10;ZwGFLYQBq3K+V4HfTN++mdRurIawAVMozyiIDePa5XyD6MZZFuRGVSL0wClLSg2+EkhHv84KL2qK&#10;Xpls2O9/yGrwhfMgVQh0e9sq+TTF11pJfNA6KGQm51Qbpq9P31X8ZtOJGK+9cJtSdmWIf6iiEqWl&#10;pMdQtwIF2/ryj1BVKT0E0NiTUGWgdSlV6oG6GfQvulluhFOpFwInuCNM4f+Flfe7pXv0DJvP0NAA&#10;IyC1C+NAl7GfRvsq/qlSRnqCcH+ETTXIZHQajK76fVJJ0l2NhtckU5js5O18wC8KKhaFnHsaS0JL&#10;7O4CtqYHk5jMwqI0Jo3G2N8uKGZ7o9JsO+9TwUnCvVHRy9hvSrOySHXHi8QqNTee7QTxQUipLKaW&#10;U1yyjlaacr/GsbOPrm1Vr3E+eqTMYPHoXJUWfELpouzix6Fk3doT1Gd9RxGbVdMNcgXFnubroaV+&#10;cHJR0hDuRMBH4YnrNDfaX3ygjzZQ5xw6ibMN+F9/u4/2REHSclbT7uQ8/NwKrzgzXy2R83owGsVl&#10;S4fR+49DOvhzzepcY7fVHGgcA3opnExitEdzELWH6pnWfBazkkpYSblzjgdxju1G0zMh1WyWjGi9&#10;nMA7u3Qyho7wRoo9Nc/Cu46HSAy+h8OWifEFHVvb6GlhtkXQZeJqBLhFtQOeVjOxvXtG4u6fn5PV&#10;6bGbvgAAAP//AwBQSwMEFAAGAAgAAAAhANPipYjhAAAADgEAAA8AAABkcnMvZG93bnJldi54bWxM&#10;j09PwzAMxe9IfIfISNy2ZNUYo2s6ISauIMYfiZvXeG1F41RNtpZvjznBxdLTs5/fr9hOvlNnGmIb&#10;2MJibkARV8G1XFt4e32crUHFhOywC0wWvinCtry8KDB3YeQXOu9TrSSEY44WmpT6XOtYNeQxzkNP&#10;LN4xDB6TyKHWbsBRwn2nM2NW2mPL8qHBnh4aqr72J2/h/en4+bE0z/XO3/RjmIxmf6etvb6adhsZ&#10;9xtQiab0dwG/DNIfSil2CCd2UXUWZguzFqIkjslAycZtJvpgYbXMQJeF/o9R/gAAAP//AwBQSwEC&#10;LQAUAAYACAAAACEAtoM4kv4AAADhAQAAEwAAAAAAAAAAAAAAAAAAAAAAW0NvbnRlbnRfVHlwZXNd&#10;LnhtbFBLAQItABQABgAIAAAAIQA4/SH/1gAAAJQBAAALAAAAAAAAAAAAAAAAAC8BAABfcmVscy8u&#10;cmVsc1BLAQItABQABgAIAAAAIQA8hzHlXgIAADQFAAAOAAAAAAAAAAAAAAAAAC4CAABkcnMvZTJv&#10;RG9jLnhtbFBLAQItABQABgAIAAAAIQDT4qWI4QAAAA4BAAAPAAAAAAAAAAAAAAAAALgEAABkcnMv&#10;ZG93bnJldi54bWxQSwUGAAAAAAQABADzAAAAxgUAAAAA&#10;" filled="f" stroked="f">
              <v:textbox>
                <w:txbxContent>
                  <w:p w14:paraId="44445C62" w14:textId="77777777" w:rsidR="00551B00" w:rsidRDefault="00551B00">
                    <w:r w:rsidRPr="00FA5EBD">
                      <w:rPr>
                        <w:noProof/>
                        <w:lang w:val="es-CL" w:eastAsia="es-CL"/>
                      </w:rPr>
                      <w:drawing>
                        <wp:inline distT="0" distB="0" distL="0" distR="0" wp14:anchorId="26664004" wp14:editId="060B3841">
                          <wp:extent cx="960120" cy="189764"/>
                          <wp:effectExtent l="0" t="0" r="5080" b="0"/>
                          <wp:docPr id="29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v:textbox>
            </v:shape>
          </w:pict>
        </mc:Fallback>
      </mc:AlternateContent>
    </w:r>
    <w:r>
      <w:br/>
    </w:r>
  </w:p>
  <w:p w14:paraId="0D98F991" w14:textId="77777777" w:rsidR="00551B00" w:rsidRDefault="00551B00" w:rsidP="00C57414">
    <w:pPr>
      <w:pStyle w:val="Encabezado"/>
      <w:spacing w:line="120" w:lineRule="auto"/>
      <w:ind w:left="-3260"/>
    </w:pPr>
    <w:r>
      <w:rPr>
        <w:noProof/>
        <w:lang w:val="es-CL" w:eastAsia="es-CL"/>
      </w:rPr>
      <mc:AlternateContent>
        <mc:Choice Requires="wps">
          <w:drawing>
            <wp:anchor distT="0" distB="0" distL="114300" distR="114300" simplePos="0" relativeHeight="251667968" behindDoc="0" locked="0" layoutInCell="1" allowOverlap="1" wp14:anchorId="533E932B" wp14:editId="28987A8C">
              <wp:simplePos x="0" y="0"/>
              <wp:positionH relativeFrom="column">
                <wp:posOffset>4572000</wp:posOffset>
              </wp:positionH>
              <wp:positionV relativeFrom="paragraph">
                <wp:posOffset>-6985</wp:posOffset>
              </wp:positionV>
              <wp:extent cx="1809115" cy="581025"/>
              <wp:effectExtent l="0" t="0" r="0" b="10160"/>
              <wp:wrapNone/>
              <wp:docPr id="4" name="Cuadro de texto 4"/>
              <wp:cNvGraphicFramePr/>
              <a:graphic xmlns:a="http://schemas.openxmlformats.org/drawingml/2006/main">
                <a:graphicData uri="http://schemas.microsoft.com/office/word/2010/wordprocessingShape">
                  <wps:wsp>
                    <wps:cNvSpPr txBox="1"/>
                    <wps:spPr>
                      <a:xfrm>
                        <a:off x="0" y="0"/>
                        <a:ext cx="1809115" cy="581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7289F5" w14:textId="77777777" w:rsidR="00551B00" w:rsidRDefault="00551B00">
                          <w:r>
                            <w:rPr>
                              <w:noProof/>
                              <w:lang w:val="es-CL" w:eastAsia="es-CL"/>
                            </w:rPr>
                            <w:drawing>
                              <wp:inline distT="0" distB="0" distL="0" distR="0" wp14:anchorId="2AFFA5D2" wp14:editId="25BD0AEC">
                                <wp:extent cx="1618175" cy="490161"/>
                                <wp:effectExtent l="0" t="0" r="7620" b="0"/>
                                <wp:docPr id="296" name="Imagen 296"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3E932B" id="Cuadro de texto 4" o:spid="_x0000_s1027" type="#_x0000_t202" style="position:absolute;left:0;text-align:left;margin-left:5in;margin-top:-.55pt;width:142.45pt;height:45.75pt;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6ZYAIAADkFAAAOAAAAZHJzL2Uyb0RvYy54bWysVN9v0zAQfkfif7D8TpNUK2zR0ql0KkKa&#10;tokN7dl17DXC8Vn2tUn56zk7aVcGL0O8JGff7+++8+VV3xq2Uz40YCteTHLOlJVQN/a54t8fVx/O&#10;OQsobC0MWFXxvQr8av7+3WXnSjWFDZhaeUZBbCg7V/ENoiuzLMiNakWYgFOWlBp8K5CO/jmrvego&#10;emuyaZ5/zDrwtfMgVQh0ez0o+TzF11pJvNM6KGSm4lQbpq9P33X8ZvNLUT574TaNHMsQ/1BFKxpL&#10;SY+hrgUKtvXNH6HaRnoIoHEioc1A60aq1AN1U+SvunnYCKdSLwROcEeYwv8LK293D+7eM+w/Q08D&#10;jIB0LpSBLmM/vfZt/FOljPQE4f4Im+qRyeh0nl8UxYwzSbrZeZFPZzFM9uLtfMAvCloWhYp7GktC&#10;S+xuAg6mB5OYzMKqMSaNxtjfLijmcKPSbEfvl4KThHujopex35RmTZ3qjheJVWppPNsJ4oOQUllM&#10;Lae4ZB2tNOV+i+NoH12Hqt7ifPRImcHi0bltLPiE0quy6x+HkvVgT1Cf9B1F7Nc9NX4yzzXUexqz&#10;h2EDgpOrhmZxIwLeC0+Up8nSGuMdfbSBruIwSpxtwP/82320JyaSlrOOVqjilnacM/PVEkMvirOz&#10;uHHpcDb7NKWDP9WsTzV22y6BZlLQc+FkEqM9moOoPbRPtOuLmJNUwkrKXHE8iEsc1preCqkWi2RE&#10;O+YE3tgHJ2PoiHHk2WP/JLwbyYhE41s4rJooX3FysI2ewS22SMxMhI0oD5iO6NN+JsqPb0l8AE7P&#10;yerlxZv/AgAA//8DAFBLAwQUAAYACAAAACEAzjC7suAAAAAPAQAADwAAAGRycy9kb3ducmV2Lnht&#10;bExPy07DMBC8I/EP1iJxa+1UAZo0mwq1cAYKH+DGJgmJ11HstqFf3+0JLiOtZnYexXpyvTjaMbSe&#10;EJK5AmGp8qalGuHr83W2BBGiJqN7Txbh1wZYl7c3hc6NP9GHPe5iLdiEQq4RmhiHXMpQNdbpMPeD&#10;Jea+/eh05HOspRn1ic1dLxdKPUqnW+KERg9209iq2x0cwlK5t67LFu/Bpefkodls/cvwg3h/N21X&#10;DM8rENFO8e8Drhu4P5RcbO8PZILoEZ44g6UIsyQBcRUolWYg9giZSkGWhfy/o7wAAAD//wMAUEsB&#10;Ai0AFAAGAAgAAAAhALaDOJL+AAAA4QEAABMAAAAAAAAAAAAAAAAAAAAAAFtDb250ZW50X1R5cGVz&#10;XS54bWxQSwECLQAUAAYACAAAACEAOP0h/9YAAACUAQAACwAAAAAAAAAAAAAAAAAvAQAAX3JlbHMv&#10;LnJlbHNQSwECLQAUAAYACAAAACEAW/8umWACAAA5BQAADgAAAAAAAAAAAAAAAAAuAgAAZHJzL2Uy&#10;b0RvYy54bWxQSwECLQAUAAYACAAAACEAzjC7suAAAAAPAQAADwAAAAAAAAAAAAAAAAC6BAAAZHJz&#10;L2Rvd25yZXYueG1sUEsFBgAAAAAEAAQA8wAAAMcFAAAAAA==&#10;" filled="f" stroked="f">
              <v:textbox style="mso-fit-shape-to-text:t">
                <w:txbxContent>
                  <w:p w14:paraId="677289F5" w14:textId="77777777" w:rsidR="00551B00" w:rsidRDefault="00551B00">
                    <w:r>
                      <w:rPr>
                        <w:noProof/>
                        <w:lang w:val="es-CL" w:eastAsia="es-CL"/>
                      </w:rPr>
                      <w:drawing>
                        <wp:inline distT="0" distB="0" distL="0" distR="0" wp14:anchorId="2AFFA5D2" wp14:editId="25BD0AEC">
                          <wp:extent cx="1618175" cy="490161"/>
                          <wp:effectExtent l="0" t="0" r="7620" b="0"/>
                          <wp:docPr id="296" name="Imagen 296"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v:textbox>
            </v:shape>
          </w:pict>
        </mc:Fallback>
      </mc:AlternateContent>
    </w:r>
  </w:p>
  <w:p w14:paraId="30236C53" w14:textId="77777777" w:rsidR="00551B00" w:rsidRDefault="00551B00" w:rsidP="00287A9E">
    <w:pPr>
      <w:pStyle w:val="Encabezado"/>
      <w:spacing w:line="120" w:lineRule="auto"/>
      <w:ind w:left="-993"/>
    </w:pPr>
    <w:r>
      <w:rPr>
        <w:noProof/>
        <w:lang w:val="es-CL" w:eastAsia="es-CL"/>
      </w:rPr>
      <mc:AlternateContent>
        <mc:Choice Requires="wps">
          <w:drawing>
            <wp:anchor distT="0" distB="0" distL="114300" distR="114300" simplePos="0" relativeHeight="251659264" behindDoc="0" locked="0" layoutInCell="1" allowOverlap="1" wp14:anchorId="704DB016" wp14:editId="2E97BD5C">
              <wp:simplePos x="0" y="0"/>
              <wp:positionH relativeFrom="column">
                <wp:posOffset>-687815</wp:posOffset>
              </wp:positionH>
              <wp:positionV relativeFrom="paragraph">
                <wp:posOffset>133074</wp:posOffset>
              </wp:positionV>
              <wp:extent cx="2353586" cy="5715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2353586"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33AEBD" w14:textId="05356871" w:rsidR="00551B00" w:rsidRDefault="00551B00"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l de Aduanas</w:t>
                          </w:r>
                        </w:p>
                        <w:p w14:paraId="69C375E7" w14:textId="25B030D9" w:rsidR="00654E51" w:rsidRPr="00DF42E3" w:rsidRDefault="00FB2EBB"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Depto. Regímenes Especiales y Franquicias</w:t>
                          </w:r>
                        </w:p>
                        <w:p w14:paraId="0A8F18AE" w14:textId="241A0D07" w:rsidR="00551B00" w:rsidRPr="00DF42E3" w:rsidRDefault="00FB2EBB" w:rsidP="00FA5EBD">
                          <w:pPr>
                            <w:spacing w:line="180" w:lineRule="exact"/>
                            <w:ind w:right="14"/>
                            <w:jc w:val="both"/>
                            <w:rPr>
                              <w:rFonts w:ascii="Tahoma" w:hAnsi="Tahoma" w:cs="Tahoma"/>
                              <w:color w:val="000000" w:themeColor="text1"/>
                              <w:sz w:val="15"/>
                              <w:lang w:val="es-ES"/>
                            </w:rPr>
                          </w:pPr>
                          <w:r>
                            <w:rPr>
                              <w:rFonts w:ascii="Tahoma" w:hAnsi="Tahoma" w:cs="Tahoma"/>
                              <w:color w:val="000000" w:themeColor="text1"/>
                              <w:sz w:val="15"/>
                              <w:lang w:val="es-ES"/>
                            </w:rPr>
                            <w:t>Subdirección Técnica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DB016" id="Cuadro de texto 10" o:spid="_x0000_s1028" type="#_x0000_t202" style="position:absolute;left:0;text-align:left;margin-left:-54.15pt;margin-top:10.5pt;width:185.3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yWrZQIAADsFAAAOAAAAZHJzL2Uyb0RvYy54bWysVEtvGjEQvlfqf7B8LwsEkhRliShRqkpR&#10;EpVUORuvDat6Pa49sEt/fcfe5VHaS6pe7PG855sZ39w2lWFb5UMJNueDXp8zZSUUpV3l/NvL/Ydr&#10;zgIKWwgDVuV8pwK/nb5/d1O7iRrCGkyhPCMnNkxql/M1optkWZBrVYnQA6csCTX4SiA9/SorvKjJ&#10;e2WyYb9/mdXgC+dBqhCIe9cK+TT511pJfNI6KGQm55QbptOncxnPbHojJisv3LqUXRriH7KoRGkp&#10;6MHVnUDBNr78w1VVSg8BNPYkVBloXUqVaqBqBv2zahZr4VSqhcAJ7gBT+H9u5eN24Z49w+YTNNTA&#10;CEjtwiQQM9bTaF/FmzJlJCcIdwfYVINMEnN4Mb4YX19yJkk2vhqM+wnX7GjtfMDPCioWiZx7aktC&#10;S2wfAlJEUt2rxGAW7ktjUmuM/Y1Bii1Hpd521seEE4U7o6KVsV+VZmWR8o6MNFVqbjzbCpoHIaWy&#10;mEpOfkk7ammK/RbDTj+atlm9xfhgkSKDxYNxVVrwCaWztIvv+5R1q0/4ndQdSWyWDRVOrdn3cwnF&#10;jtrsod2A4OR9Sb14EAGfhaeRp87SGuMTHdpAnXPoKM7W4H/+jR/1aRJJyllNK5Tz8GMjvOLMfLE0&#10;ox8Ho1HcufQYja+G9PCnkuWpxG6qOVBXBvRhOJnIqI9mT2oP1Stt+yxGJZGwkmLnHPfkHNvFpt9C&#10;qtksKdGWOYEPduFkdB1RjpP20rwK77pxRBrkR9gvm5icTWWrGy0tzDYIukwjG3FuUe3wpw1Nk9z9&#10;JvELOH0nreOfN/0FAAD//wMAUEsDBBQABgAIAAAAIQCa6P6Z4QAAABABAAAPAAAAZHJzL2Rvd25y&#10;ZXYueG1sTE9Nb8IwDL1P2n+IPGk3SNptCEpTNA3tumlsIHELjWmrNU7VBFr+Pd5pXCz5+fl95KvR&#10;teKMfWg8aUimCgRS6W1DlYaf7/fJHESIhqxpPaGGCwZYFfd3ucmsH+gLz5tYCRahkBkNdYxdJmUo&#10;a3QmTH2HxLej752JvPaVtL0ZWNy1MlVqJp1piB1q0+FbjeXv5uQ0bD+O+92z+qzW7qUb/KgkuYXU&#10;+vFhXC95vC5BRBzj/wf8deD8UHCwgz+RDaLVMEnU/Im5GtKEmzEjnaUMHJiaMCKLXN4WKa4AAAD/&#10;/wMAUEsBAi0AFAAGAAgAAAAhALaDOJL+AAAA4QEAABMAAAAAAAAAAAAAAAAAAAAAAFtDb250ZW50&#10;X1R5cGVzXS54bWxQSwECLQAUAAYACAAAACEAOP0h/9YAAACUAQAACwAAAAAAAAAAAAAAAAAvAQAA&#10;X3JlbHMvLnJlbHNQSwECLQAUAAYACAAAACEAdU8lq2UCAAA7BQAADgAAAAAAAAAAAAAAAAAuAgAA&#10;ZHJzL2Uyb0RvYy54bWxQSwECLQAUAAYACAAAACEAmuj+meEAAAAQAQAADwAAAAAAAAAAAAAAAAC/&#10;BAAAZHJzL2Rvd25yZXYueG1sUEsFBgAAAAAEAAQA8wAAAM0FAAAAAA==&#10;" filled="f" stroked="f">
              <v:textbox>
                <w:txbxContent>
                  <w:p w14:paraId="5033AEBD" w14:textId="05356871" w:rsidR="00551B00" w:rsidRDefault="00551B00"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l de Aduanas</w:t>
                    </w:r>
                  </w:p>
                  <w:p w14:paraId="69C375E7" w14:textId="25B030D9" w:rsidR="00654E51" w:rsidRPr="00DF42E3" w:rsidRDefault="00FB2EBB"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Depto. Regímenes Especiales y Franquicias</w:t>
                    </w:r>
                  </w:p>
                  <w:p w14:paraId="0A8F18AE" w14:textId="241A0D07" w:rsidR="00551B00" w:rsidRPr="00DF42E3" w:rsidRDefault="00FB2EBB" w:rsidP="00FA5EBD">
                    <w:pPr>
                      <w:spacing w:line="180" w:lineRule="exact"/>
                      <w:ind w:right="14"/>
                      <w:jc w:val="both"/>
                      <w:rPr>
                        <w:rFonts w:ascii="Tahoma" w:hAnsi="Tahoma" w:cs="Tahoma"/>
                        <w:color w:val="000000" w:themeColor="text1"/>
                        <w:sz w:val="15"/>
                        <w:lang w:val="es-ES"/>
                      </w:rPr>
                    </w:pPr>
                    <w:r>
                      <w:rPr>
                        <w:rFonts w:ascii="Tahoma" w:hAnsi="Tahoma" w:cs="Tahoma"/>
                        <w:color w:val="000000" w:themeColor="text1"/>
                        <w:sz w:val="15"/>
                        <w:lang w:val="es-ES"/>
                      </w:rPr>
                      <w:t>Subdirección Técnica</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8B863" w14:textId="4B8DBD60" w:rsidR="00655840" w:rsidRDefault="0065584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87EB4"/>
    <w:multiLevelType w:val="hybridMultilevel"/>
    <w:tmpl w:val="967CC2A2"/>
    <w:lvl w:ilvl="0" w:tplc="C8CA9026">
      <w:start w:val="1"/>
      <w:numFmt w:val="decimal"/>
      <w:lvlText w:val="%1."/>
      <w:lvlJc w:val="left"/>
      <w:pPr>
        <w:ind w:left="1080" w:hanging="360"/>
      </w:pPr>
      <w:rPr>
        <w:rFonts w:hint="default"/>
        <w:b/>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 w15:restartNumberingAfterBreak="0">
    <w:nsid w:val="12DC4544"/>
    <w:multiLevelType w:val="hybridMultilevel"/>
    <w:tmpl w:val="A8288B88"/>
    <w:lvl w:ilvl="0" w:tplc="8DCAED50">
      <w:start w:val="9"/>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F5A64E6"/>
    <w:multiLevelType w:val="hybridMultilevel"/>
    <w:tmpl w:val="56DC9E50"/>
    <w:lvl w:ilvl="0" w:tplc="1A7C8DAA">
      <w:start w:val="1"/>
      <w:numFmt w:val="upperRoman"/>
      <w:lvlText w:val="%1."/>
      <w:lvlJc w:val="left"/>
      <w:pPr>
        <w:ind w:left="720" w:hanging="72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15:restartNumberingAfterBreak="0">
    <w:nsid w:val="2E3E2C40"/>
    <w:multiLevelType w:val="hybridMultilevel"/>
    <w:tmpl w:val="FE52255C"/>
    <w:lvl w:ilvl="0" w:tplc="B60ED68A">
      <w:start w:val="1"/>
      <w:numFmt w:val="upperRoman"/>
      <w:lvlText w:val="%1."/>
      <w:lvlJc w:val="left"/>
      <w:pPr>
        <w:ind w:left="720" w:hanging="72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15:restartNumberingAfterBreak="0">
    <w:nsid w:val="300152A4"/>
    <w:multiLevelType w:val="hybridMultilevel"/>
    <w:tmpl w:val="3940C97A"/>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4566206A"/>
    <w:multiLevelType w:val="hybridMultilevel"/>
    <w:tmpl w:val="68CE0160"/>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6" w15:restartNumberingAfterBreak="0">
    <w:nsid w:val="6D65004B"/>
    <w:multiLevelType w:val="hybridMultilevel"/>
    <w:tmpl w:val="E9DE78EE"/>
    <w:lvl w:ilvl="0" w:tplc="F3EC295A">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1271160336">
    <w:abstractNumId w:val="6"/>
  </w:num>
  <w:num w:numId="2" w16cid:durableId="1647315044">
    <w:abstractNumId w:val="2"/>
  </w:num>
  <w:num w:numId="3" w16cid:durableId="1011226936">
    <w:abstractNumId w:val="5"/>
  </w:num>
  <w:num w:numId="4" w16cid:durableId="2093887780">
    <w:abstractNumId w:val="4"/>
  </w:num>
  <w:num w:numId="5" w16cid:durableId="458231800">
    <w:abstractNumId w:val="3"/>
  </w:num>
  <w:num w:numId="6" w16cid:durableId="1976377">
    <w:abstractNumId w:val="0"/>
  </w:num>
  <w:num w:numId="7" w16cid:durableId="18478595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trackRevisions/>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40E"/>
    <w:rsid w:val="00002BE2"/>
    <w:rsid w:val="00010BD3"/>
    <w:rsid w:val="00013682"/>
    <w:rsid w:val="00015823"/>
    <w:rsid w:val="00020018"/>
    <w:rsid w:val="00020F59"/>
    <w:rsid w:val="00022B0A"/>
    <w:rsid w:val="00023D21"/>
    <w:rsid w:val="00024476"/>
    <w:rsid w:val="00025A10"/>
    <w:rsid w:val="000320F2"/>
    <w:rsid w:val="000334E7"/>
    <w:rsid w:val="0004761D"/>
    <w:rsid w:val="00052F83"/>
    <w:rsid w:val="00053EBE"/>
    <w:rsid w:val="00063A72"/>
    <w:rsid w:val="000659F2"/>
    <w:rsid w:val="000663E9"/>
    <w:rsid w:val="00066BEC"/>
    <w:rsid w:val="000727D8"/>
    <w:rsid w:val="00073705"/>
    <w:rsid w:val="00074A79"/>
    <w:rsid w:val="000753C4"/>
    <w:rsid w:val="0008010E"/>
    <w:rsid w:val="000823B7"/>
    <w:rsid w:val="0009030C"/>
    <w:rsid w:val="00096404"/>
    <w:rsid w:val="00097D5C"/>
    <w:rsid w:val="000B0418"/>
    <w:rsid w:val="000C049C"/>
    <w:rsid w:val="000C3992"/>
    <w:rsid w:val="000D2729"/>
    <w:rsid w:val="000D3866"/>
    <w:rsid w:val="000D3B4E"/>
    <w:rsid w:val="000E0A86"/>
    <w:rsid w:val="000E0DEA"/>
    <w:rsid w:val="000E4A5C"/>
    <w:rsid w:val="000E5A92"/>
    <w:rsid w:val="000F35E7"/>
    <w:rsid w:val="000F5695"/>
    <w:rsid w:val="000F767D"/>
    <w:rsid w:val="00111751"/>
    <w:rsid w:val="00113460"/>
    <w:rsid w:val="00114EB9"/>
    <w:rsid w:val="00125BC1"/>
    <w:rsid w:val="00130494"/>
    <w:rsid w:val="001309B3"/>
    <w:rsid w:val="001330F1"/>
    <w:rsid w:val="001401FC"/>
    <w:rsid w:val="00146675"/>
    <w:rsid w:val="001470B5"/>
    <w:rsid w:val="0015205B"/>
    <w:rsid w:val="0015395A"/>
    <w:rsid w:val="001561C7"/>
    <w:rsid w:val="001570C7"/>
    <w:rsid w:val="001620E5"/>
    <w:rsid w:val="00166A17"/>
    <w:rsid w:val="00173D30"/>
    <w:rsid w:val="00174513"/>
    <w:rsid w:val="00184FF8"/>
    <w:rsid w:val="00186BC5"/>
    <w:rsid w:val="0019094B"/>
    <w:rsid w:val="00190993"/>
    <w:rsid w:val="00193557"/>
    <w:rsid w:val="00193A0F"/>
    <w:rsid w:val="001A0E48"/>
    <w:rsid w:val="001A1D61"/>
    <w:rsid w:val="001A5F1C"/>
    <w:rsid w:val="001A6A9F"/>
    <w:rsid w:val="001B1F26"/>
    <w:rsid w:val="001B354E"/>
    <w:rsid w:val="001C181D"/>
    <w:rsid w:val="001C6ACB"/>
    <w:rsid w:val="001C7FF3"/>
    <w:rsid w:val="001E0E73"/>
    <w:rsid w:val="001E3ED1"/>
    <w:rsid w:val="001E4DB0"/>
    <w:rsid w:val="001E7FF5"/>
    <w:rsid w:val="001F0DFB"/>
    <w:rsid w:val="001F5B95"/>
    <w:rsid w:val="002020B7"/>
    <w:rsid w:val="00204079"/>
    <w:rsid w:val="00204208"/>
    <w:rsid w:val="00205794"/>
    <w:rsid w:val="00206239"/>
    <w:rsid w:val="00216D77"/>
    <w:rsid w:val="002174A9"/>
    <w:rsid w:val="00221963"/>
    <w:rsid w:val="00226964"/>
    <w:rsid w:val="00232670"/>
    <w:rsid w:val="00234AE8"/>
    <w:rsid w:val="00234D34"/>
    <w:rsid w:val="0024255F"/>
    <w:rsid w:val="00242617"/>
    <w:rsid w:val="002453EB"/>
    <w:rsid w:val="0024581A"/>
    <w:rsid w:val="0024736E"/>
    <w:rsid w:val="002543C1"/>
    <w:rsid w:val="00255493"/>
    <w:rsid w:val="00255F51"/>
    <w:rsid w:val="00255FA6"/>
    <w:rsid w:val="002568CE"/>
    <w:rsid w:val="00263637"/>
    <w:rsid w:val="00265758"/>
    <w:rsid w:val="00266DF9"/>
    <w:rsid w:val="00267B74"/>
    <w:rsid w:val="00270FE6"/>
    <w:rsid w:val="002841B0"/>
    <w:rsid w:val="00286AEB"/>
    <w:rsid w:val="00287A9E"/>
    <w:rsid w:val="00290C00"/>
    <w:rsid w:val="002A50D0"/>
    <w:rsid w:val="002B181C"/>
    <w:rsid w:val="002B5302"/>
    <w:rsid w:val="002B5510"/>
    <w:rsid w:val="002C2FBE"/>
    <w:rsid w:val="002C49B1"/>
    <w:rsid w:val="002D0F97"/>
    <w:rsid w:val="002D3545"/>
    <w:rsid w:val="002D3811"/>
    <w:rsid w:val="002D616E"/>
    <w:rsid w:val="002D7C0B"/>
    <w:rsid w:val="002E181B"/>
    <w:rsid w:val="002E2C55"/>
    <w:rsid w:val="002E3C95"/>
    <w:rsid w:val="002F567A"/>
    <w:rsid w:val="002F5BE8"/>
    <w:rsid w:val="002F7DA3"/>
    <w:rsid w:val="00303CF8"/>
    <w:rsid w:val="00305938"/>
    <w:rsid w:val="0030632A"/>
    <w:rsid w:val="0030685F"/>
    <w:rsid w:val="0031079F"/>
    <w:rsid w:val="00316E9C"/>
    <w:rsid w:val="003244C0"/>
    <w:rsid w:val="00331D31"/>
    <w:rsid w:val="0033644D"/>
    <w:rsid w:val="00337AA7"/>
    <w:rsid w:val="003441F3"/>
    <w:rsid w:val="00344A42"/>
    <w:rsid w:val="00346506"/>
    <w:rsid w:val="003473D0"/>
    <w:rsid w:val="003519C7"/>
    <w:rsid w:val="00354999"/>
    <w:rsid w:val="003673F5"/>
    <w:rsid w:val="00372A5A"/>
    <w:rsid w:val="00373665"/>
    <w:rsid w:val="00373858"/>
    <w:rsid w:val="003755E7"/>
    <w:rsid w:val="0038036B"/>
    <w:rsid w:val="0038285A"/>
    <w:rsid w:val="0038401A"/>
    <w:rsid w:val="00391D88"/>
    <w:rsid w:val="00392086"/>
    <w:rsid w:val="003A079E"/>
    <w:rsid w:val="003A1DA5"/>
    <w:rsid w:val="003A23B9"/>
    <w:rsid w:val="003A7A30"/>
    <w:rsid w:val="003B4159"/>
    <w:rsid w:val="003B5701"/>
    <w:rsid w:val="003B7391"/>
    <w:rsid w:val="003C7A08"/>
    <w:rsid w:val="003D274C"/>
    <w:rsid w:val="003E0D46"/>
    <w:rsid w:val="003E2C1A"/>
    <w:rsid w:val="003F3497"/>
    <w:rsid w:val="003F3C3C"/>
    <w:rsid w:val="00401336"/>
    <w:rsid w:val="004067E9"/>
    <w:rsid w:val="00407928"/>
    <w:rsid w:val="00411751"/>
    <w:rsid w:val="00412B33"/>
    <w:rsid w:val="00413CFE"/>
    <w:rsid w:val="00426550"/>
    <w:rsid w:val="00434B12"/>
    <w:rsid w:val="00445EA0"/>
    <w:rsid w:val="00447C4C"/>
    <w:rsid w:val="004644EE"/>
    <w:rsid w:val="00465553"/>
    <w:rsid w:val="004662CB"/>
    <w:rsid w:val="00474EAA"/>
    <w:rsid w:val="00481E03"/>
    <w:rsid w:val="004830D6"/>
    <w:rsid w:val="00485870"/>
    <w:rsid w:val="00494D66"/>
    <w:rsid w:val="00495732"/>
    <w:rsid w:val="00495B22"/>
    <w:rsid w:val="0049788F"/>
    <w:rsid w:val="004A0FE3"/>
    <w:rsid w:val="004A12CD"/>
    <w:rsid w:val="004A7AE9"/>
    <w:rsid w:val="004A7D39"/>
    <w:rsid w:val="004B2B6C"/>
    <w:rsid w:val="004D1CD8"/>
    <w:rsid w:val="004D27A3"/>
    <w:rsid w:val="004D7A15"/>
    <w:rsid w:val="004E0D9F"/>
    <w:rsid w:val="004E5691"/>
    <w:rsid w:val="004F32F1"/>
    <w:rsid w:val="005005F5"/>
    <w:rsid w:val="00511FA4"/>
    <w:rsid w:val="00512CCD"/>
    <w:rsid w:val="0051688E"/>
    <w:rsid w:val="00517F4D"/>
    <w:rsid w:val="00521ED7"/>
    <w:rsid w:val="00522BAC"/>
    <w:rsid w:val="00527BF2"/>
    <w:rsid w:val="00533037"/>
    <w:rsid w:val="0053455C"/>
    <w:rsid w:val="00540297"/>
    <w:rsid w:val="0054611C"/>
    <w:rsid w:val="00551B00"/>
    <w:rsid w:val="0055761D"/>
    <w:rsid w:val="00557CA9"/>
    <w:rsid w:val="00572450"/>
    <w:rsid w:val="00573C4C"/>
    <w:rsid w:val="0058172E"/>
    <w:rsid w:val="005947D5"/>
    <w:rsid w:val="00595258"/>
    <w:rsid w:val="005A007A"/>
    <w:rsid w:val="005A0D66"/>
    <w:rsid w:val="005A14A2"/>
    <w:rsid w:val="005A1E10"/>
    <w:rsid w:val="005A4707"/>
    <w:rsid w:val="005A51A7"/>
    <w:rsid w:val="005A5600"/>
    <w:rsid w:val="005B7AF1"/>
    <w:rsid w:val="005C0373"/>
    <w:rsid w:val="005C0E8F"/>
    <w:rsid w:val="005D36EF"/>
    <w:rsid w:val="005D65AF"/>
    <w:rsid w:val="005E13FE"/>
    <w:rsid w:val="005E371D"/>
    <w:rsid w:val="005E7B78"/>
    <w:rsid w:val="005F0C8B"/>
    <w:rsid w:val="005F4FB3"/>
    <w:rsid w:val="005F62F2"/>
    <w:rsid w:val="005F746B"/>
    <w:rsid w:val="005F7F3F"/>
    <w:rsid w:val="0060228A"/>
    <w:rsid w:val="00610073"/>
    <w:rsid w:val="006130E9"/>
    <w:rsid w:val="006166B5"/>
    <w:rsid w:val="00617131"/>
    <w:rsid w:val="00620D78"/>
    <w:rsid w:val="00621DA6"/>
    <w:rsid w:val="00624D56"/>
    <w:rsid w:val="00626B74"/>
    <w:rsid w:val="00631AC9"/>
    <w:rsid w:val="00635C60"/>
    <w:rsid w:val="00641DCF"/>
    <w:rsid w:val="00644995"/>
    <w:rsid w:val="00646B50"/>
    <w:rsid w:val="00647C7B"/>
    <w:rsid w:val="00650BBE"/>
    <w:rsid w:val="006541F6"/>
    <w:rsid w:val="00654E51"/>
    <w:rsid w:val="0065538B"/>
    <w:rsid w:val="00655840"/>
    <w:rsid w:val="006568E4"/>
    <w:rsid w:val="006603CA"/>
    <w:rsid w:val="0066319E"/>
    <w:rsid w:val="00664D45"/>
    <w:rsid w:val="00665022"/>
    <w:rsid w:val="00670454"/>
    <w:rsid w:val="0067218B"/>
    <w:rsid w:val="00672A2C"/>
    <w:rsid w:val="0068342D"/>
    <w:rsid w:val="00684164"/>
    <w:rsid w:val="00686E59"/>
    <w:rsid w:val="00692D62"/>
    <w:rsid w:val="006956B8"/>
    <w:rsid w:val="006A7C90"/>
    <w:rsid w:val="006B23E0"/>
    <w:rsid w:val="006B2BD0"/>
    <w:rsid w:val="006B3EE0"/>
    <w:rsid w:val="006D1618"/>
    <w:rsid w:val="006D1A64"/>
    <w:rsid w:val="006D4FE9"/>
    <w:rsid w:val="006F1254"/>
    <w:rsid w:val="006F51B3"/>
    <w:rsid w:val="006F5426"/>
    <w:rsid w:val="006F679F"/>
    <w:rsid w:val="006F7CCD"/>
    <w:rsid w:val="00707C69"/>
    <w:rsid w:val="00717562"/>
    <w:rsid w:val="007178E8"/>
    <w:rsid w:val="00720F8F"/>
    <w:rsid w:val="00725BDD"/>
    <w:rsid w:val="00732E68"/>
    <w:rsid w:val="00734042"/>
    <w:rsid w:val="00740AD2"/>
    <w:rsid w:val="007426F1"/>
    <w:rsid w:val="007520E6"/>
    <w:rsid w:val="00754B53"/>
    <w:rsid w:val="00762CE9"/>
    <w:rsid w:val="0077219A"/>
    <w:rsid w:val="007744DC"/>
    <w:rsid w:val="00782602"/>
    <w:rsid w:val="00793D3D"/>
    <w:rsid w:val="0079716A"/>
    <w:rsid w:val="007A121F"/>
    <w:rsid w:val="007A1EF9"/>
    <w:rsid w:val="007A59B3"/>
    <w:rsid w:val="007B01CD"/>
    <w:rsid w:val="007B3936"/>
    <w:rsid w:val="007B4C77"/>
    <w:rsid w:val="007C0A8D"/>
    <w:rsid w:val="007C473B"/>
    <w:rsid w:val="007C603B"/>
    <w:rsid w:val="007D0D8A"/>
    <w:rsid w:val="007D3286"/>
    <w:rsid w:val="007D6D30"/>
    <w:rsid w:val="007E539E"/>
    <w:rsid w:val="007E5C0A"/>
    <w:rsid w:val="007E77C8"/>
    <w:rsid w:val="007F2335"/>
    <w:rsid w:val="007F480C"/>
    <w:rsid w:val="007F7B1E"/>
    <w:rsid w:val="00800C87"/>
    <w:rsid w:val="00805ADD"/>
    <w:rsid w:val="00805CF4"/>
    <w:rsid w:val="0080681D"/>
    <w:rsid w:val="00810CC9"/>
    <w:rsid w:val="00815AA4"/>
    <w:rsid w:val="00832F18"/>
    <w:rsid w:val="008332BE"/>
    <w:rsid w:val="008346A8"/>
    <w:rsid w:val="00836906"/>
    <w:rsid w:val="00837187"/>
    <w:rsid w:val="00851EEE"/>
    <w:rsid w:val="008547D1"/>
    <w:rsid w:val="00855365"/>
    <w:rsid w:val="00855B1D"/>
    <w:rsid w:val="00863731"/>
    <w:rsid w:val="00863B54"/>
    <w:rsid w:val="00865377"/>
    <w:rsid w:val="00865790"/>
    <w:rsid w:val="00870080"/>
    <w:rsid w:val="00870DB5"/>
    <w:rsid w:val="008713EA"/>
    <w:rsid w:val="00872065"/>
    <w:rsid w:val="00874133"/>
    <w:rsid w:val="00874D29"/>
    <w:rsid w:val="008827F9"/>
    <w:rsid w:val="00892D72"/>
    <w:rsid w:val="008A1F18"/>
    <w:rsid w:val="008A6267"/>
    <w:rsid w:val="008A6C31"/>
    <w:rsid w:val="008B1164"/>
    <w:rsid w:val="008C04E1"/>
    <w:rsid w:val="008C3277"/>
    <w:rsid w:val="008C6A67"/>
    <w:rsid w:val="008D00AE"/>
    <w:rsid w:val="008D33F0"/>
    <w:rsid w:val="008D4EAF"/>
    <w:rsid w:val="008D50AC"/>
    <w:rsid w:val="008D6C30"/>
    <w:rsid w:val="008E2A09"/>
    <w:rsid w:val="008F3EAE"/>
    <w:rsid w:val="008F5AF2"/>
    <w:rsid w:val="00911696"/>
    <w:rsid w:val="00911704"/>
    <w:rsid w:val="009119D0"/>
    <w:rsid w:val="00924E67"/>
    <w:rsid w:val="00926876"/>
    <w:rsid w:val="00926D64"/>
    <w:rsid w:val="00930538"/>
    <w:rsid w:val="0094090C"/>
    <w:rsid w:val="00940E36"/>
    <w:rsid w:val="00942AA2"/>
    <w:rsid w:val="00944AF6"/>
    <w:rsid w:val="009459F3"/>
    <w:rsid w:val="00950429"/>
    <w:rsid w:val="0095361F"/>
    <w:rsid w:val="00955480"/>
    <w:rsid w:val="0095738B"/>
    <w:rsid w:val="0096217E"/>
    <w:rsid w:val="0096426E"/>
    <w:rsid w:val="009673D1"/>
    <w:rsid w:val="009706FD"/>
    <w:rsid w:val="009715E2"/>
    <w:rsid w:val="009729CF"/>
    <w:rsid w:val="00973B28"/>
    <w:rsid w:val="00976192"/>
    <w:rsid w:val="0098297C"/>
    <w:rsid w:val="00983A4E"/>
    <w:rsid w:val="009848C3"/>
    <w:rsid w:val="009877F3"/>
    <w:rsid w:val="00994587"/>
    <w:rsid w:val="009952FB"/>
    <w:rsid w:val="00997976"/>
    <w:rsid w:val="009A1EE2"/>
    <w:rsid w:val="009A4C7E"/>
    <w:rsid w:val="009A6B25"/>
    <w:rsid w:val="009B55E1"/>
    <w:rsid w:val="009B5D06"/>
    <w:rsid w:val="009B74D7"/>
    <w:rsid w:val="009C1123"/>
    <w:rsid w:val="009C340E"/>
    <w:rsid w:val="009C3993"/>
    <w:rsid w:val="009C4A67"/>
    <w:rsid w:val="009C4B20"/>
    <w:rsid w:val="009D1C76"/>
    <w:rsid w:val="009D2779"/>
    <w:rsid w:val="009D37F6"/>
    <w:rsid w:val="009D3FBB"/>
    <w:rsid w:val="009D6D2E"/>
    <w:rsid w:val="009E7F9A"/>
    <w:rsid w:val="009F0C41"/>
    <w:rsid w:val="009F138F"/>
    <w:rsid w:val="009F2D1B"/>
    <w:rsid w:val="009F5C5B"/>
    <w:rsid w:val="009F6968"/>
    <w:rsid w:val="00A01135"/>
    <w:rsid w:val="00A051D7"/>
    <w:rsid w:val="00A052D0"/>
    <w:rsid w:val="00A30785"/>
    <w:rsid w:val="00A33B87"/>
    <w:rsid w:val="00A4186D"/>
    <w:rsid w:val="00A4503B"/>
    <w:rsid w:val="00A4793D"/>
    <w:rsid w:val="00A515AE"/>
    <w:rsid w:val="00A5445E"/>
    <w:rsid w:val="00A5682A"/>
    <w:rsid w:val="00A65675"/>
    <w:rsid w:val="00A66C9C"/>
    <w:rsid w:val="00A73758"/>
    <w:rsid w:val="00A83DDE"/>
    <w:rsid w:val="00A84A01"/>
    <w:rsid w:val="00A9257B"/>
    <w:rsid w:val="00A94868"/>
    <w:rsid w:val="00AA1364"/>
    <w:rsid w:val="00AA3934"/>
    <w:rsid w:val="00AA4B65"/>
    <w:rsid w:val="00AA4FAA"/>
    <w:rsid w:val="00AA7706"/>
    <w:rsid w:val="00AA7B08"/>
    <w:rsid w:val="00AB279E"/>
    <w:rsid w:val="00AB3DE4"/>
    <w:rsid w:val="00AB4CD9"/>
    <w:rsid w:val="00AC1C4A"/>
    <w:rsid w:val="00AD1148"/>
    <w:rsid w:val="00AD1E08"/>
    <w:rsid w:val="00AD2B2F"/>
    <w:rsid w:val="00AD5858"/>
    <w:rsid w:val="00AE0D76"/>
    <w:rsid w:val="00AE4D1F"/>
    <w:rsid w:val="00AE7C79"/>
    <w:rsid w:val="00AF015B"/>
    <w:rsid w:val="00AF17EA"/>
    <w:rsid w:val="00AF2C4C"/>
    <w:rsid w:val="00AF2EC7"/>
    <w:rsid w:val="00AF5304"/>
    <w:rsid w:val="00AF67C6"/>
    <w:rsid w:val="00B06460"/>
    <w:rsid w:val="00B11BA4"/>
    <w:rsid w:val="00B262FA"/>
    <w:rsid w:val="00B34A83"/>
    <w:rsid w:val="00B34B05"/>
    <w:rsid w:val="00B35C6F"/>
    <w:rsid w:val="00B42501"/>
    <w:rsid w:val="00B46EA8"/>
    <w:rsid w:val="00B51605"/>
    <w:rsid w:val="00B5171F"/>
    <w:rsid w:val="00B51B51"/>
    <w:rsid w:val="00B52C21"/>
    <w:rsid w:val="00B537C2"/>
    <w:rsid w:val="00B54F61"/>
    <w:rsid w:val="00B60F10"/>
    <w:rsid w:val="00B62B6F"/>
    <w:rsid w:val="00B71B32"/>
    <w:rsid w:val="00B74512"/>
    <w:rsid w:val="00B77017"/>
    <w:rsid w:val="00BA5429"/>
    <w:rsid w:val="00BB235F"/>
    <w:rsid w:val="00BB5299"/>
    <w:rsid w:val="00BB558C"/>
    <w:rsid w:val="00BB7E3F"/>
    <w:rsid w:val="00BC0908"/>
    <w:rsid w:val="00BC2D8D"/>
    <w:rsid w:val="00BC3C1F"/>
    <w:rsid w:val="00BC4353"/>
    <w:rsid w:val="00BC5B34"/>
    <w:rsid w:val="00BD04BE"/>
    <w:rsid w:val="00BD119B"/>
    <w:rsid w:val="00BD15C9"/>
    <w:rsid w:val="00BD2AD9"/>
    <w:rsid w:val="00BD5941"/>
    <w:rsid w:val="00BD7A16"/>
    <w:rsid w:val="00BE053F"/>
    <w:rsid w:val="00BE0A2D"/>
    <w:rsid w:val="00BE186A"/>
    <w:rsid w:val="00BE3ED1"/>
    <w:rsid w:val="00BF53C0"/>
    <w:rsid w:val="00BF54D6"/>
    <w:rsid w:val="00BF5FFD"/>
    <w:rsid w:val="00C16FE5"/>
    <w:rsid w:val="00C27101"/>
    <w:rsid w:val="00C30E50"/>
    <w:rsid w:val="00C33646"/>
    <w:rsid w:val="00C40EA9"/>
    <w:rsid w:val="00C52A9C"/>
    <w:rsid w:val="00C57414"/>
    <w:rsid w:val="00C74610"/>
    <w:rsid w:val="00C7744E"/>
    <w:rsid w:val="00C77BCD"/>
    <w:rsid w:val="00C8540E"/>
    <w:rsid w:val="00C8598F"/>
    <w:rsid w:val="00C85FE4"/>
    <w:rsid w:val="00C87D6B"/>
    <w:rsid w:val="00C950C3"/>
    <w:rsid w:val="00CA1258"/>
    <w:rsid w:val="00CA36A2"/>
    <w:rsid w:val="00CA616B"/>
    <w:rsid w:val="00CA63E4"/>
    <w:rsid w:val="00CA669C"/>
    <w:rsid w:val="00CA6DB8"/>
    <w:rsid w:val="00CB01B2"/>
    <w:rsid w:val="00CB2674"/>
    <w:rsid w:val="00CB3BE9"/>
    <w:rsid w:val="00CB64E2"/>
    <w:rsid w:val="00CC04B1"/>
    <w:rsid w:val="00CC68B4"/>
    <w:rsid w:val="00CD3E4B"/>
    <w:rsid w:val="00CE6B11"/>
    <w:rsid w:val="00CE76CC"/>
    <w:rsid w:val="00CF41B4"/>
    <w:rsid w:val="00CF68AF"/>
    <w:rsid w:val="00D005AD"/>
    <w:rsid w:val="00D01797"/>
    <w:rsid w:val="00D04BFB"/>
    <w:rsid w:val="00D055BF"/>
    <w:rsid w:val="00D1368A"/>
    <w:rsid w:val="00D13FE8"/>
    <w:rsid w:val="00D14AA0"/>
    <w:rsid w:val="00D15398"/>
    <w:rsid w:val="00D22811"/>
    <w:rsid w:val="00D31925"/>
    <w:rsid w:val="00D35BEE"/>
    <w:rsid w:val="00D40B72"/>
    <w:rsid w:val="00D4145A"/>
    <w:rsid w:val="00D414D1"/>
    <w:rsid w:val="00D431BC"/>
    <w:rsid w:val="00D4587C"/>
    <w:rsid w:val="00D45BDE"/>
    <w:rsid w:val="00D47476"/>
    <w:rsid w:val="00D5277B"/>
    <w:rsid w:val="00D52E0A"/>
    <w:rsid w:val="00D70DA4"/>
    <w:rsid w:val="00D732B0"/>
    <w:rsid w:val="00D805F2"/>
    <w:rsid w:val="00D80E14"/>
    <w:rsid w:val="00D820C9"/>
    <w:rsid w:val="00D9574A"/>
    <w:rsid w:val="00DB065C"/>
    <w:rsid w:val="00DB7720"/>
    <w:rsid w:val="00DC445F"/>
    <w:rsid w:val="00DC7B01"/>
    <w:rsid w:val="00DD3549"/>
    <w:rsid w:val="00DD59DF"/>
    <w:rsid w:val="00DD635A"/>
    <w:rsid w:val="00DE055F"/>
    <w:rsid w:val="00DE48DF"/>
    <w:rsid w:val="00DE5779"/>
    <w:rsid w:val="00DF42E3"/>
    <w:rsid w:val="00DF7E02"/>
    <w:rsid w:val="00E035C3"/>
    <w:rsid w:val="00E03652"/>
    <w:rsid w:val="00E038E0"/>
    <w:rsid w:val="00E04A5C"/>
    <w:rsid w:val="00E04FDA"/>
    <w:rsid w:val="00E053BA"/>
    <w:rsid w:val="00E123BF"/>
    <w:rsid w:val="00E152F2"/>
    <w:rsid w:val="00E223FA"/>
    <w:rsid w:val="00E22C8B"/>
    <w:rsid w:val="00E23B76"/>
    <w:rsid w:val="00E23E81"/>
    <w:rsid w:val="00E260C1"/>
    <w:rsid w:val="00E264E4"/>
    <w:rsid w:val="00E26A28"/>
    <w:rsid w:val="00E30CE4"/>
    <w:rsid w:val="00E32E2F"/>
    <w:rsid w:val="00E333DA"/>
    <w:rsid w:val="00E4032C"/>
    <w:rsid w:val="00E4369D"/>
    <w:rsid w:val="00E43B5E"/>
    <w:rsid w:val="00E45BEC"/>
    <w:rsid w:val="00E45C37"/>
    <w:rsid w:val="00E518E9"/>
    <w:rsid w:val="00E52854"/>
    <w:rsid w:val="00E56C85"/>
    <w:rsid w:val="00E57328"/>
    <w:rsid w:val="00E637B1"/>
    <w:rsid w:val="00E63E89"/>
    <w:rsid w:val="00E663D1"/>
    <w:rsid w:val="00E67024"/>
    <w:rsid w:val="00E77584"/>
    <w:rsid w:val="00E775EE"/>
    <w:rsid w:val="00E8403D"/>
    <w:rsid w:val="00E8492A"/>
    <w:rsid w:val="00E9094D"/>
    <w:rsid w:val="00EA0077"/>
    <w:rsid w:val="00EA18D7"/>
    <w:rsid w:val="00EA35B1"/>
    <w:rsid w:val="00EB1089"/>
    <w:rsid w:val="00EB249B"/>
    <w:rsid w:val="00EC035D"/>
    <w:rsid w:val="00EC0BAC"/>
    <w:rsid w:val="00EC2297"/>
    <w:rsid w:val="00EC4529"/>
    <w:rsid w:val="00EC5C63"/>
    <w:rsid w:val="00ED2423"/>
    <w:rsid w:val="00ED3995"/>
    <w:rsid w:val="00ED5D2F"/>
    <w:rsid w:val="00ED5F4C"/>
    <w:rsid w:val="00EE00A5"/>
    <w:rsid w:val="00EE10A5"/>
    <w:rsid w:val="00EE39E1"/>
    <w:rsid w:val="00EE4952"/>
    <w:rsid w:val="00EE7E12"/>
    <w:rsid w:val="00EF1793"/>
    <w:rsid w:val="00EF20C0"/>
    <w:rsid w:val="00EF2FFE"/>
    <w:rsid w:val="00EF73EA"/>
    <w:rsid w:val="00F03C93"/>
    <w:rsid w:val="00F0694C"/>
    <w:rsid w:val="00F07E19"/>
    <w:rsid w:val="00F23D87"/>
    <w:rsid w:val="00F2594A"/>
    <w:rsid w:val="00F302C5"/>
    <w:rsid w:val="00F32E61"/>
    <w:rsid w:val="00F35810"/>
    <w:rsid w:val="00F35A57"/>
    <w:rsid w:val="00F379E4"/>
    <w:rsid w:val="00F40B07"/>
    <w:rsid w:val="00F4182F"/>
    <w:rsid w:val="00F42B68"/>
    <w:rsid w:val="00F42EA7"/>
    <w:rsid w:val="00F45D55"/>
    <w:rsid w:val="00F63B39"/>
    <w:rsid w:val="00F64F18"/>
    <w:rsid w:val="00F67448"/>
    <w:rsid w:val="00F6772D"/>
    <w:rsid w:val="00F74A3C"/>
    <w:rsid w:val="00F77560"/>
    <w:rsid w:val="00F77B1C"/>
    <w:rsid w:val="00F83814"/>
    <w:rsid w:val="00F85599"/>
    <w:rsid w:val="00FA5EBD"/>
    <w:rsid w:val="00FB1BD5"/>
    <w:rsid w:val="00FB2EBB"/>
    <w:rsid w:val="00FB4806"/>
    <w:rsid w:val="00FB6991"/>
    <w:rsid w:val="00FB7100"/>
    <w:rsid w:val="00FC1203"/>
    <w:rsid w:val="00FC27E6"/>
    <w:rsid w:val="00FD0AD9"/>
    <w:rsid w:val="00FD3146"/>
    <w:rsid w:val="00FD64D9"/>
    <w:rsid w:val="00FE4F59"/>
    <w:rsid w:val="00FE6D57"/>
    <w:rsid w:val="00FF2EF9"/>
    <w:rsid w:val="00FF549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AA51DC"/>
  <w15:docId w15:val="{CC649D96-0BE3-4B78-B3A2-3BA7B5D4D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49F"/>
    <w:rPr>
      <w:rFonts w:ascii="Times New Roman" w:eastAsia="Times New Roman" w:hAnsi="Times New Roman" w:cs="Times New Roman"/>
      <w:lang w:eastAsia="es-ES_tradnl"/>
    </w:rPr>
  </w:style>
  <w:style w:type="paragraph" w:styleId="Ttulo1">
    <w:name w:val="heading 1"/>
    <w:basedOn w:val="Normal"/>
    <w:next w:val="Normal"/>
    <w:link w:val="Ttulo1Car"/>
    <w:rsid w:val="00FF549F"/>
    <w:pPr>
      <w:keepNext/>
      <w:tabs>
        <w:tab w:val="left" w:pos="3686"/>
      </w:tabs>
      <w:ind w:right="-283" w:firstLine="3686"/>
      <w:outlineLvl w:val="0"/>
    </w:pPr>
    <w:rPr>
      <w:rFonts w:ascii="Tahoma" w:hAnsi="Tahoma" w:cs="Tahoma"/>
      <w:b/>
      <w:bCs/>
      <w:color w:val="000000" w:themeColor="text1"/>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340E"/>
    <w:pPr>
      <w:tabs>
        <w:tab w:val="center" w:pos="4419"/>
        <w:tab w:val="right" w:pos="8838"/>
      </w:tabs>
    </w:pPr>
  </w:style>
  <w:style w:type="character" w:customStyle="1" w:styleId="EncabezadoCar">
    <w:name w:val="Encabezado Car"/>
    <w:basedOn w:val="Fuentedeprrafopredeter"/>
    <w:link w:val="Encabezado"/>
    <w:uiPriority w:val="99"/>
    <w:rsid w:val="009C340E"/>
  </w:style>
  <w:style w:type="paragraph" w:styleId="Piedepgina">
    <w:name w:val="footer"/>
    <w:basedOn w:val="Normal"/>
    <w:link w:val="PiedepginaCar"/>
    <w:uiPriority w:val="99"/>
    <w:unhideWhenUsed/>
    <w:rsid w:val="009C340E"/>
    <w:pPr>
      <w:tabs>
        <w:tab w:val="center" w:pos="4419"/>
        <w:tab w:val="right" w:pos="8838"/>
      </w:tabs>
    </w:pPr>
  </w:style>
  <w:style w:type="character" w:customStyle="1" w:styleId="PiedepginaCar">
    <w:name w:val="Pie de página Car"/>
    <w:basedOn w:val="Fuentedeprrafopredeter"/>
    <w:link w:val="Piedepgina"/>
    <w:uiPriority w:val="99"/>
    <w:rsid w:val="009C340E"/>
  </w:style>
  <w:style w:type="character" w:styleId="Hipervnculo">
    <w:name w:val="Hyperlink"/>
    <w:basedOn w:val="Fuentedeprrafopredeter"/>
    <w:uiPriority w:val="99"/>
    <w:unhideWhenUsed/>
    <w:rsid w:val="00FB7100"/>
    <w:rPr>
      <w:color w:val="0563C1" w:themeColor="hyperlink"/>
      <w:u w:val="single"/>
    </w:rPr>
  </w:style>
  <w:style w:type="character" w:styleId="Hipervnculovisitado">
    <w:name w:val="FollowedHyperlink"/>
    <w:basedOn w:val="Fuentedeprrafopredeter"/>
    <w:uiPriority w:val="99"/>
    <w:semiHidden/>
    <w:unhideWhenUsed/>
    <w:rsid w:val="00F42EA7"/>
    <w:rPr>
      <w:color w:val="954F72" w:themeColor="followedHyperlink"/>
      <w:u w:val="single"/>
    </w:rPr>
  </w:style>
  <w:style w:type="paragraph" w:styleId="Prrafodelista">
    <w:name w:val="List Paragraph"/>
    <w:basedOn w:val="Normal"/>
    <w:uiPriority w:val="34"/>
    <w:qFormat/>
    <w:rsid w:val="008D4EAF"/>
    <w:pPr>
      <w:ind w:left="720"/>
      <w:contextualSpacing/>
    </w:pPr>
  </w:style>
  <w:style w:type="paragraph" w:styleId="Textodeglobo">
    <w:name w:val="Balloon Text"/>
    <w:basedOn w:val="Normal"/>
    <w:link w:val="TextodegloboCar"/>
    <w:uiPriority w:val="99"/>
    <w:semiHidden/>
    <w:unhideWhenUsed/>
    <w:rsid w:val="00855B1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55B1D"/>
    <w:rPr>
      <w:rFonts w:ascii="Lucida Grande" w:hAnsi="Lucida Grande" w:cs="Lucida Grande"/>
      <w:sz w:val="18"/>
      <w:szCs w:val="18"/>
    </w:rPr>
  </w:style>
  <w:style w:type="character" w:customStyle="1" w:styleId="Mencinsinresolver1">
    <w:name w:val="Mención sin resolver1"/>
    <w:basedOn w:val="Fuentedeprrafopredeter"/>
    <w:uiPriority w:val="99"/>
    <w:semiHidden/>
    <w:unhideWhenUsed/>
    <w:rsid w:val="00F4182F"/>
    <w:rPr>
      <w:color w:val="605E5C"/>
      <w:shd w:val="clear" w:color="auto" w:fill="E1DFDD"/>
    </w:rPr>
  </w:style>
  <w:style w:type="paragraph" w:styleId="Revisin">
    <w:name w:val="Revision"/>
    <w:hidden/>
    <w:uiPriority w:val="99"/>
    <w:semiHidden/>
    <w:rsid w:val="00D820C9"/>
  </w:style>
  <w:style w:type="character" w:styleId="Textoennegrita">
    <w:name w:val="Strong"/>
    <w:basedOn w:val="Fuentedeprrafopredeter"/>
    <w:uiPriority w:val="22"/>
    <w:qFormat/>
    <w:rsid w:val="00512CCD"/>
    <w:rPr>
      <w:b/>
      <w:bCs/>
    </w:rPr>
  </w:style>
  <w:style w:type="character" w:customStyle="1" w:styleId="Ttulo1Car">
    <w:name w:val="Título 1 Car"/>
    <w:basedOn w:val="Fuentedeprrafopredeter"/>
    <w:link w:val="Ttulo1"/>
    <w:rsid w:val="00FF549F"/>
    <w:rPr>
      <w:rFonts w:ascii="Tahoma" w:eastAsia="Times New Roman" w:hAnsi="Tahoma" w:cs="Tahoma"/>
      <w:b/>
      <w:bCs/>
      <w:color w:val="000000" w:themeColor="text1"/>
      <w:sz w:val="22"/>
      <w:szCs w:val="22"/>
      <w:lang w:eastAsia="es-ES_tradnl"/>
    </w:rPr>
  </w:style>
  <w:style w:type="paragraph" w:styleId="NormalWeb">
    <w:name w:val="Normal (Web)"/>
    <w:basedOn w:val="Normal"/>
    <w:uiPriority w:val="99"/>
    <w:unhideWhenUsed/>
    <w:rsid w:val="00FF549F"/>
    <w:pPr>
      <w:spacing w:before="100" w:beforeAutospacing="1" w:after="100" w:afterAutospacing="1"/>
    </w:pPr>
    <w:rPr>
      <w:lang w:val="es-CL" w:eastAsia="es-CL"/>
    </w:rPr>
  </w:style>
  <w:style w:type="paragraph" w:styleId="Textoindependiente">
    <w:name w:val="Body Text"/>
    <w:basedOn w:val="Normal"/>
    <w:link w:val="TextoindependienteCar"/>
    <w:rsid w:val="00FF549F"/>
    <w:pPr>
      <w:jc w:val="both"/>
    </w:pPr>
    <w:rPr>
      <w:rFonts w:ascii="Tahoma" w:hAnsi="Tahoma" w:cs="Tahoma"/>
      <w:b/>
      <w:bCs/>
      <w:color w:val="000000" w:themeColor="text1"/>
      <w:sz w:val="22"/>
      <w:szCs w:val="22"/>
    </w:rPr>
  </w:style>
  <w:style w:type="character" w:customStyle="1" w:styleId="TextoindependienteCar">
    <w:name w:val="Texto independiente Car"/>
    <w:basedOn w:val="Fuentedeprrafopredeter"/>
    <w:link w:val="Textoindependiente"/>
    <w:rsid w:val="00FF549F"/>
    <w:rPr>
      <w:rFonts w:ascii="Tahoma" w:eastAsia="Times New Roman" w:hAnsi="Tahoma" w:cs="Tahoma"/>
      <w:b/>
      <w:bCs/>
      <w:color w:val="000000" w:themeColor="text1"/>
      <w:sz w:val="22"/>
      <w:szCs w:val="22"/>
      <w:lang w:eastAsia="es-ES_tradnl"/>
    </w:rPr>
  </w:style>
  <w:style w:type="character" w:styleId="Refdecomentario">
    <w:name w:val="annotation reference"/>
    <w:basedOn w:val="Fuentedeprrafopredeter"/>
    <w:uiPriority w:val="99"/>
    <w:semiHidden/>
    <w:unhideWhenUsed/>
    <w:rsid w:val="00805CF4"/>
    <w:rPr>
      <w:sz w:val="16"/>
      <w:szCs w:val="16"/>
    </w:rPr>
  </w:style>
  <w:style w:type="paragraph" w:styleId="Textocomentario">
    <w:name w:val="annotation text"/>
    <w:basedOn w:val="Normal"/>
    <w:link w:val="TextocomentarioCar"/>
    <w:uiPriority w:val="99"/>
    <w:semiHidden/>
    <w:unhideWhenUsed/>
    <w:rsid w:val="00805CF4"/>
    <w:rPr>
      <w:sz w:val="20"/>
      <w:szCs w:val="20"/>
    </w:rPr>
  </w:style>
  <w:style w:type="character" w:customStyle="1" w:styleId="TextocomentarioCar">
    <w:name w:val="Texto comentario Car"/>
    <w:basedOn w:val="Fuentedeprrafopredeter"/>
    <w:link w:val="Textocomentario"/>
    <w:uiPriority w:val="99"/>
    <w:semiHidden/>
    <w:rsid w:val="00805CF4"/>
    <w:rPr>
      <w:rFonts w:ascii="Times New Roman" w:eastAsia="Times New Roman" w:hAnsi="Times New Roman" w:cs="Times New Roman"/>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805CF4"/>
    <w:rPr>
      <w:b/>
      <w:bCs/>
    </w:rPr>
  </w:style>
  <w:style w:type="character" w:customStyle="1" w:styleId="AsuntodelcomentarioCar">
    <w:name w:val="Asunto del comentario Car"/>
    <w:basedOn w:val="TextocomentarioCar"/>
    <w:link w:val="Asuntodelcomentario"/>
    <w:uiPriority w:val="99"/>
    <w:semiHidden/>
    <w:rsid w:val="00805CF4"/>
    <w:rPr>
      <w:rFonts w:ascii="Times New Roman" w:eastAsia="Times New Roman" w:hAnsi="Times New Roman" w:cs="Times New Roman"/>
      <w:b/>
      <w:bCs/>
      <w:sz w:val="20"/>
      <w:szCs w:val="20"/>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69744">
      <w:bodyDiv w:val="1"/>
      <w:marLeft w:val="0"/>
      <w:marRight w:val="0"/>
      <w:marTop w:val="0"/>
      <w:marBottom w:val="0"/>
      <w:divBdr>
        <w:top w:val="none" w:sz="0" w:space="0" w:color="auto"/>
        <w:left w:val="none" w:sz="0" w:space="0" w:color="auto"/>
        <w:bottom w:val="none" w:sz="0" w:space="0" w:color="auto"/>
        <w:right w:val="none" w:sz="0" w:space="0" w:color="auto"/>
      </w:divBdr>
    </w:div>
    <w:div w:id="157967403">
      <w:bodyDiv w:val="1"/>
      <w:marLeft w:val="0"/>
      <w:marRight w:val="0"/>
      <w:marTop w:val="0"/>
      <w:marBottom w:val="0"/>
      <w:divBdr>
        <w:top w:val="none" w:sz="0" w:space="0" w:color="auto"/>
        <w:left w:val="none" w:sz="0" w:space="0" w:color="auto"/>
        <w:bottom w:val="none" w:sz="0" w:space="0" w:color="auto"/>
        <w:right w:val="none" w:sz="0" w:space="0" w:color="auto"/>
      </w:divBdr>
    </w:div>
    <w:div w:id="285163434">
      <w:bodyDiv w:val="1"/>
      <w:marLeft w:val="0"/>
      <w:marRight w:val="0"/>
      <w:marTop w:val="0"/>
      <w:marBottom w:val="0"/>
      <w:divBdr>
        <w:top w:val="none" w:sz="0" w:space="0" w:color="auto"/>
        <w:left w:val="none" w:sz="0" w:space="0" w:color="auto"/>
        <w:bottom w:val="none" w:sz="0" w:space="0" w:color="auto"/>
        <w:right w:val="none" w:sz="0" w:space="0" w:color="auto"/>
      </w:divBdr>
    </w:div>
    <w:div w:id="497423671">
      <w:bodyDiv w:val="1"/>
      <w:marLeft w:val="0"/>
      <w:marRight w:val="0"/>
      <w:marTop w:val="0"/>
      <w:marBottom w:val="0"/>
      <w:divBdr>
        <w:top w:val="none" w:sz="0" w:space="0" w:color="auto"/>
        <w:left w:val="none" w:sz="0" w:space="0" w:color="auto"/>
        <w:bottom w:val="none" w:sz="0" w:space="0" w:color="auto"/>
        <w:right w:val="none" w:sz="0" w:space="0" w:color="auto"/>
      </w:divBdr>
    </w:div>
    <w:div w:id="545994445">
      <w:bodyDiv w:val="1"/>
      <w:marLeft w:val="0"/>
      <w:marRight w:val="0"/>
      <w:marTop w:val="0"/>
      <w:marBottom w:val="0"/>
      <w:divBdr>
        <w:top w:val="none" w:sz="0" w:space="0" w:color="auto"/>
        <w:left w:val="none" w:sz="0" w:space="0" w:color="auto"/>
        <w:bottom w:val="none" w:sz="0" w:space="0" w:color="auto"/>
        <w:right w:val="none" w:sz="0" w:space="0" w:color="auto"/>
      </w:divBdr>
    </w:div>
    <w:div w:id="569655345">
      <w:bodyDiv w:val="1"/>
      <w:marLeft w:val="0"/>
      <w:marRight w:val="0"/>
      <w:marTop w:val="0"/>
      <w:marBottom w:val="0"/>
      <w:divBdr>
        <w:top w:val="none" w:sz="0" w:space="0" w:color="auto"/>
        <w:left w:val="none" w:sz="0" w:space="0" w:color="auto"/>
        <w:bottom w:val="none" w:sz="0" w:space="0" w:color="auto"/>
        <w:right w:val="none" w:sz="0" w:space="0" w:color="auto"/>
      </w:divBdr>
    </w:div>
    <w:div w:id="581180369">
      <w:bodyDiv w:val="1"/>
      <w:marLeft w:val="0"/>
      <w:marRight w:val="0"/>
      <w:marTop w:val="0"/>
      <w:marBottom w:val="0"/>
      <w:divBdr>
        <w:top w:val="none" w:sz="0" w:space="0" w:color="auto"/>
        <w:left w:val="none" w:sz="0" w:space="0" w:color="auto"/>
        <w:bottom w:val="none" w:sz="0" w:space="0" w:color="auto"/>
        <w:right w:val="none" w:sz="0" w:space="0" w:color="auto"/>
      </w:divBdr>
    </w:div>
    <w:div w:id="744258962">
      <w:bodyDiv w:val="1"/>
      <w:marLeft w:val="0"/>
      <w:marRight w:val="0"/>
      <w:marTop w:val="0"/>
      <w:marBottom w:val="0"/>
      <w:divBdr>
        <w:top w:val="none" w:sz="0" w:space="0" w:color="auto"/>
        <w:left w:val="none" w:sz="0" w:space="0" w:color="auto"/>
        <w:bottom w:val="none" w:sz="0" w:space="0" w:color="auto"/>
        <w:right w:val="none" w:sz="0" w:space="0" w:color="auto"/>
      </w:divBdr>
    </w:div>
    <w:div w:id="1119301355">
      <w:bodyDiv w:val="1"/>
      <w:marLeft w:val="0"/>
      <w:marRight w:val="0"/>
      <w:marTop w:val="0"/>
      <w:marBottom w:val="0"/>
      <w:divBdr>
        <w:top w:val="none" w:sz="0" w:space="0" w:color="auto"/>
        <w:left w:val="none" w:sz="0" w:space="0" w:color="auto"/>
        <w:bottom w:val="none" w:sz="0" w:space="0" w:color="auto"/>
        <w:right w:val="none" w:sz="0" w:space="0" w:color="auto"/>
      </w:divBdr>
    </w:div>
    <w:div w:id="1198855509">
      <w:bodyDiv w:val="1"/>
      <w:marLeft w:val="0"/>
      <w:marRight w:val="0"/>
      <w:marTop w:val="0"/>
      <w:marBottom w:val="0"/>
      <w:divBdr>
        <w:top w:val="none" w:sz="0" w:space="0" w:color="auto"/>
        <w:left w:val="none" w:sz="0" w:space="0" w:color="auto"/>
        <w:bottom w:val="none" w:sz="0" w:space="0" w:color="auto"/>
        <w:right w:val="none" w:sz="0" w:space="0" w:color="auto"/>
      </w:divBdr>
    </w:div>
    <w:div w:id="1396470012">
      <w:bodyDiv w:val="1"/>
      <w:marLeft w:val="0"/>
      <w:marRight w:val="0"/>
      <w:marTop w:val="0"/>
      <w:marBottom w:val="0"/>
      <w:divBdr>
        <w:top w:val="none" w:sz="0" w:space="0" w:color="auto"/>
        <w:left w:val="none" w:sz="0" w:space="0" w:color="auto"/>
        <w:bottom w:val="none" w:sz="0" w:space="0" w:color="auto"/>
        <w:right w:val="none" w:sz="0" w:space="0" w:color="auto"/>
      </w:divBdr>
    </w:div>
    <w:div w:id="1460296572">
      <w:bodyDiv w:val="1"/>
      <w:marLeft w:val="0"/>
      <w:marRight w:val="0"/>
      <w:marTop w:val="0"/>
      <w:marBottom w:val="0"/>
      <w:divBdr>
        <w:top w:val="none" w:sz="0" w:space="0" w:color="auto"/>
        <w:left w:val="none" w:sz="0" w:space="0" w:color="auto"/>
        <w:bottom w:val="none" w:sz="0" w:space="0" w:color="auto"/>
        <w:right w:val="none" w:sz="0" w:space="0" w:color="auto"/>
      </w:divBdr>
    </w:div>
    <w:div w:id="1513569647">
      <w:bodyDiv w:val="1"/>
      <w:marLeft w:val="0"/>
      <w:marRight w:val="0"/>
      <w:marTop w:val="0"/>
      <w:marBottom w:val="0"/>
      <w:divBdr>
        <w:top w:val="none" w:sz="0" w:space="0" w:color="auto"/>
        <w:left w:val="none" w:sz="0" w:space="0" w:color="auto"/>
        <w:bottom w:val="none" w:sz="0" w:space="0" w:color="auto"/>
        <w:right w:val="none" w:sz="0" w:space="0" w:color="auto"/>
      </w:divBdr>
    </w:div>
    <w:div w:id="1697541545">
      <w:bodyDiv w:val="1"/>
      <w:marLeft w:val="0"/>
      <w:marRight w:val="0"/>
      <w:marTop w:val="0"/>
      <w:marBottom w:val="0"/>
      <w:divBdr>
        <w:top w:val="none" w:sz="0" w:space="0" w:color="auto"/>
        <w:left w:val="none" w:sz="0" w:space="0" w:color="auto"/>
        <w:bottom w:val="none" w:sz="0" w:space="0" w:color="auto"/>
        <w:right w:val="none" w:sz="0" w:space="0" w:color="auto"/>
      </w:divBdr>
    </w:div>
    <w:div w:id="2090035204">
      <w:bodyDiv w:val="1"/>
      <w:marLeft w:val="0"/>
      <w:marRight w:val="0"/>
      <w:marTop w:val="0"/>
      <w:marBottom w:val="0"/>
      <w:divBdr>
        <w:top w:val="none" w:sz="0" w:space="0" w:color="auto"/>
        <w:left w:val="none" w:sz="0" w:space="0" w:color="auto"/>
        <w:bottom w:val="none" w:sz="0" w:space="0" w:color="auto"/>
        <w:right w:val="none" w:sz="0" w:space="0" w:color="auto"/>
      </w:divBdr>
    </w:div>
    <w:div w:id="2099128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emf"/><Relationship Id="rId1" Type="http://schemas.openxmlformats.org/officeDocument/2006/relationships/image" Target="media/image1.emf"/><Relationship Id="rId4"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3192</Words>
  <Characters>17562</Characters>
  <Application>Microsoft Office Word</Application>
  <DocSecurity>0</DocSecurity>
  <Lines>146</Lines>
  <Paragraphs>41</Paragraphs>
  <ScaleCrop>false</ScaleCrop>
  <HeadingPairs>
    <vt:vector size="4" baseType="variant">
      <vt:variant>
        <vt:lpstr>Título</vt:lpstr>
      </vt:variant>
      <vt:variant>
        <vt:i4>1</vt:i4>
      </vt:variant>
      <vt:variant>
        <vt:lpstr>Headings</vt:lpstr>
      </vt:variant>
      <vt:variant>
        <vt:i4>5</vt:i4>
      </vt:variant>
    </vt:vector>
  </HeadingPairs>
  <TitlesOfParts>
    <vt:vector size="6" baseType="lpstr">
      <vt:lpstr/>
      <vt:lpstr>OF. ORDINARIO Nº </vt:lpstr>
      <vt:lpstr/>
      <vt:lpstr/>
      <vt:lpstr/>
      <vt:lpstr>DE: Jefa Departamento Secretaría General</vt:lpstr>
    </vt:vector>
  </TitlesOfParts>
  <Company/>
  <LinksUpToDate>false</LinksUpToDate>
  <CharactersWithSpaces>20713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Veronica Vidal Lerdo de Tejada</cp:lastModifiedBy>
  <cp:revision>6</cp:revision>
  <cp:lastPrinted>2020-06-30T22:39:00Z</cp:lastPrinted>
  <dcterms:created xsi:type="dcterms:W3CDTF">2022-07-27T22:52:00Z</dcterms:created>
  <dcterms:modified xsi:type="dcterms:W3CDTF">2022-07-27T22:54:00Z</dcterms:modified>
</cp:coreProperties>
</file>